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FB33FA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List of Tables </w:t>
      </w:r>
    </w:p>
    <w:p w14:paraId="1505F58F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0AA2C78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Table 1 </w:t>
      </w:r>
    </w:p>
    <w:p w14:paraId="3B78AFF1" w14:textId="77777777" w:rsidR="0066422F" w:rsidRPr="00CE1608" w:rsidRDefault="0066422F" w:rsidP="0066422F">
      <w:pPr>
        <w:jc w:val="both"/>
        <w:rPr>
          <w:rFonts w:ascii="Calibri" w:hAnsi="Calibri"/>
          <w:sz w:val="22"/>
          <w:szCs w:val="22"/>
        </w:rPr>
      </w:pPr>
    </w:p>
    <w:tbl>
      <w:tblPr>
        <w:tblW w:w="4962" w:type="dxa"/>
        <w:tblInd w:w="1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77"/>
        <w:gridCol w:w="1985"/>
      </w:tblGrid>
      <w:tr w:rsidR="0066422F" w:rsidRPr="00CE1608" w14:paraId="1A2E0AE7" w14:textId="77777777" w:rsidTr="005D578B">
        <w:trPr>
          <w:trHeight w:val="233"/>
        </w:trPr>
        <w:tc>
          <w:tcPr>
            <w:tcW w:w="4962" w:type="dxa"/>
            <w:gridSpan w:val="2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C1DB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027AC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Number of patients, N (%)</w:t>
            </w:r>
          </w:p>
        </w:tc>
      </w:tr>
      <w:tr w:rsidR="0066422F" w:rsidRPr="00CE1608" w14:paraId="43E68996" w14:textId="77777777" w:rsidTr="005D578B">
        <w:trPr>
          <w:trHeight w:val="253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65002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>Tot.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C2E56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34</w:t>
            </w:r>
          </w:p>
        </w:tc>
      </w:tr>
      <w:tr w:rsidR="0066422F" w:rsidRPr="00CE1608" w14:paraId="3D2D7F46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39270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Sex </w:t>
            </w:r>
          </w:p>
          <w:p w14:paraId="719BABE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Female </w:t>
            </w:r>
          </w:p>
          <w:p w14:paraId="7C1DE3AD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Male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B45750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1E866E75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10 (29.4%)</w:t>
            </w:r>
          </w:p>
          <w:p w14:paraId="2648428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24 (70.6%) </w:t>
            </w:r>
          </w:p>
        </w:tc>
      </w:tr>
      <w:tr w:rsidR="0066422F" w:rsidRPr="00CE1608" w14:paraId="4DCCBBF7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883C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>Age (months)</w:t>
            </w:r>
          </w:p>
          <w:p w14:paraId="4B648A50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1B0629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06C850B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52 [3-176]</w:t>
            </w:r>
          </w:p>
        </w:tc>
      </w:tr>
      <w:tr w:rsidR="0066422F" w:rsidRPr="00CE1608" w14:paraId="43737D58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53E3DF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Clinical presentation </w:t>
            </w:r>
          </w:p>
          <w:p w14:paraId="2759C67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Asymptomatic</w:t>
            </w:r>
          </w:p>
          <w:p w14:paraId="3A20998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Abdominal compression</w:t>
            </w:r>
          </w:p>
          <w:p w14:paraId="0FADB98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Abdominal pain </w:t>
            </w:r>
          </w:p>
          <w:p w14:paraId="16B2B3A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Hypertension </w:t>
            </w:r>
          </w:p>
          <w:p w14:paraId="60A2D81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Articular pain </w:t>
            </w:r>
          </w:p>
          <w:p w14:paraId="6248128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Thoraci pain /dyspnea</w:t>
            </w:r>
          </w:p>
          <w:p w14:paraId="01FC1679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Anemia  </w:t>
            </w:r>
          </w:p>
          <w:p w14:paraId="3EF6C75F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Virilization </w:t>
            </w:r>
          </w:p>
          <w:p w14:paraId="1C4B4FD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Hedache </w:t>
            </w:r>
          </w:p>
          <w:p w14:paraId="104200A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Sweating </w:t>
            </w:r>
          </w:p>
          <w:p w14:paraId="4F1F1C6B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Obesity </w:t>
            </w:r>
          </w:p>
          <w:p w14:paraId="77921F5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Opsoclonus myoclonus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C9511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  <w:p w14:paraId="35384B80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 xml:space="preserve">9 (26.5%) </w:t>
            </w:r>
          </w:p>
          <w:p w14:paraId="4BB5422B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 xml:space="preserve">10 (29.4%) </w:t>
            </w:r>
          </w:p>
          <w:p w14:paraId="03B84F3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 xml:space="preserve">4 (11.8%) </w:t>
            </w:r>
          </w:p>
          <w:p w14:paraId="50C340B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 (20.6%)</w:t>
            </w:r>
          </w:p>
          <w:p w14:paraId="6D96FA4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 (8%)</w:t>
            </w:r>
          </w:p>
          <w:p w14:paraId="540D814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 xml:space="preserve">2 (6%) </w:t>
            </w:r>
          </w:p>
          <w:p w14:paraId="2524DC28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 (2.9%)</w:t>
            </w:r>
          </w:p>
          <w:p w14:paraId="121EA4D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  <w:p w14:paraId="3CA618A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  <w:p w14:paraId="4B0BBA7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  <w:p w14:paraId="1BFE6418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  <w:p w14:paraId="0952AAE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3D791697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9C647F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Associated morbidities </w:t>
            </w:r>
          </w:p>
          <w:p w14:paraId="4AC83992" w14:textId="77777777" w:rsidR="0066422F" w:rsidRPr="00CE1608" w:rsidRDefault="0066422F" w:rsidP="005D578B">
            <w:pPr>
              <w:jc w:val="both"/>
              <w:rPr>
                <w:rFonts w:ascii="Calibri" w:hAnsi="Calibri"/>
                <w:iCs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   Von Hippel Lindau sdr</w:t>
            </w: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</w:t>
            </w:r>
          </w:p>
          <w:p w14:paraId="7E558348" w14:textId="77777777" w:rsidR="0066422F" w:rsidRPr="00CE1608" w:rsidRDefault="0066422F" w:rsidP="005D578B">
            <w:pPr>
              <w:jc w:val="both"/>
              <w:rPr>
                <w:rFonts w:ascii="Calibri" w:hAnsi="Calibri"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   Li Fraumeni syndrome </w:t>
            </w:r>
          </w:p>
          <w:p w14:paraId="319A5AEA" w14:textId="77777777" w:rsidR="0066422F" w:rsidRPr="00CE1608" w:rsidRDefault="0066422F" w:rsidP="005D578B">
            <w:pPr>
              <w:jc w:val="both"/>
              <w:rPr>
                <w:rFonts w:ascii="Calibri" w:hAnsi="Calibri"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   Rubin-Stein- Taybi</w:t>
            </w:r>
          </w:p>
          <w:p w14:paraId="099EA34B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   Predr Willi syndrome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EB376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4BB87AD9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 (2.9%)</w:t>
            </w:r>
          </w:p>
          <w:p w14:paraId="7F4DC54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0 </w:t>
            </w:r>
          </w:p>
          <w:p w14:paraId="6596049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0</w:t>
            </w:r>
          </w:p>
          <w:p w14:paraId="473AFFE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0</w:t>
            </w:r>
          </w:p>
        </w:tc>
      </w:tr>
    </w:tbl>
    <w:p w14:paraId="6964837B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sz w:val="22"/>
          <w:szCs w:val="22"/>
          <w:lang w:val="en-US"/>
        </w:rPr>
      </w:pPr>
    </w:p>
    <w:p w14:paraId="501503B6" w14:textId="77777777" w:rsidR="0066422F" w:rsidRPr="00A04975" w:rsidRDefault="0066422F" w:rsidP="0066422F">
      <w:pPr>
        <w:tabs>
          <w:tab w:val="left" w:pos="493"/>
        </w:tabs>
        <w:rPr>
          <w:rFonts w:ascii="Calibri" w:hAnsi="Calibri"/>
          <w:i/>
          <w:sz w:val="22"/>
          <w:szCs w:val="22"/>
          <w:lang w:val="en-US"/>
        </w:rPr>
      </w:pPr>
      <w:r w:rsidRPr="00CE1608">
        <w:rPr>
          <w:rFonts w:ascii="Calibri" w:hAnsi="Calibri"/>
          <w:b/>
          <w:i/>
          <w:sz w:val="22"/>
          <w:szCs w:val="22"/>
          <w:lang w:val="en-US"/>
        </w:rPr>
        <w:t xml:space="preserve">Table1: </w:t>
      </w:r>
      <w:r w:rsidRPr="00CE1608">
        <w:rPr>
          <w:rFonts w:ascii="Calibri" w:hAnsi="Calibri"/>
          <w:i/>
          <w:sz w:val="22"/>
          <w:szCs w:val="22"/>
          <w:lang w:val="en-US"/>
        </w:rPr>
        <w:t>It shows</w:t>
      </w:r>
      <w:r w:rsidRPr="00CE1608">
        <w:rPr>
          <w:rFonts w:ascii="Calibri" w:hAnsi="Calibri"/>
          <w:b/>
          <w:i/>
          <w:sz w:val="22"/>
          <w:szCs w:val="22"/>
          <w:lang w:val="en-US"/>
        </w:rPr>
        <w:t xml:space="preserve"> </w:t>
      </w:r>
      <w:r w:rsidRPr="00CE1608">
        <w:rPr>
          <w:rFonts w:ascii="Calibri" w:hAnsi="Calibri"/>
          <w:i/>
          <w:sz w:val="22"/>
          <w:szCs w:val="22"/>
          <w:lang w:val="en-US"/>
        </w:rPr>
        <w:t>demographic data and clinical presentation.</w:t>
      </w:r>
    </w:p>
    <w:p w14:paraId="513C4AE3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111C44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1A39B2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C840C53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0D98805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44406AE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0C0F30B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5389874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73D817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D9C9E95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4C7C606B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A8BBBBE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3DAE3DD1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08653F0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C4F164D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11741F8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44A9133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BB11DA8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lastRenderedPageBreak/>
        <w:t>Table 2</w:t>
      </w:r>
    </w:p>
    <w:p w14:paraId="24CB7E7D" w14:textId="77777777" w:rsidR="0066422F" w:rsidRPr="00CE1608" w:rsidRDefault="0066422F" w:rsidP="0066422F">
      <w:pPr>
        <w:jc w:val="both"/>
        <w:rPr>
          <w:rFonts w:ascii="Calibri" w:hAnsi="Calibri"/>
          <w:sz w:val="22"/>
          <w:szCs w:val="22"/>
        </w:rPr>
      </w:pPr>
    </w:p>
    <w:tbl>
      <w:tblPr>
        <w:tblW w:w="4962" w:type="dxa"/>
        <w:tblInd w:w="1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77"/>
        <w:gridCol w:w="1985"/>
      </w:tblGrid>
      <w:tr w:rsidR="0066422F" w:rsidRPr="00CE1608" w14:paraId="45712F54" w14:textId="77777777" w:rsidTr="005D578B">
        <w:trPr>
          <w:trHeight w:val="233"/>
        </w:trPr>
        <w:tc>
          <w:tcPr>
            <w:tcW w:w="4962" w:type="dxa"/>
            <w:gridSpan w:val="2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C1DB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C04DB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Number of patients, N (%)</w:t>
            </w:r>
          </w:p>
        </w:tc>
      </w:tr>
      <w:tr w:rsidR="0066422F" w:rsidRPr="00CE1608" w14:paraId="1A102D30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3193E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Imaging exams </w:t>
            </w:r>
          </w:p>
          <w:p w14:paraId="63044F2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US</w:t>
            </w:r>
          </w:p>
          <w:p w14:paraId="375D4829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CT</w:t>
            </w:r>
          </w:p>
          <w:p w14:paraId="10A6213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MRI</w:t>
            </w:r>
          </w:p>
          <w:p w14:paraId="5054158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PET scan </w:t>
            </w:r>
          </w:p>
          <w:p w14:paraId="44CB269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3D- reconstruction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3AE45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7C9150E0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34 (100%)</w:t>
            </w:r>
          </w:p>
          <w:p w14:paraId="6DD889F9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26 (76.4%)</w:t>
            </w:r>
          </w:p>
          <w:p w14:paraId="2732052D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14 (41.2%)</w:t>
            </w:r>
          </w:p>
          <w:p w14:paraId="44FD6298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2 (5.9%)</w:t>
            </w:r>
          </w:p>
          <w:p w14:paraId="47BC337D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 (2.9%)</w:t>
            </w:r>
          </w:p>
        </w:tc>
      </w:tr>
      <w:tr w:rsidR="0066422F" w:rsidRPr="00CE1608" w14:paraId="42A16386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A237B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Laterality </w:t>
            </w:r>
          </w:p>
          <w:p w14:paraId="5F3F766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Left </w:t>
            </w:r>
          </w:p>
          <w:p w14:paraId="20AE96C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Right</w:t>
            </w:r>
          </w:p>
          <w:p w14:paraId="64DA203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Bilateral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12970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2737BD9C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20 (51.2%)</w:t>
            </w:r>
          </w:p>
          <w:p w14:paraId="2071BEA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14 (36.8%)</w:t>
            </w:r>
            <w:r w:rsidRPr="00CE1608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46ABA9E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4 (10.5%)</w:t>
            </w:r>
            <w:r w:rsidRPr="00CE1608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66422F" w:rsidRPr="00CE1608" w14:paraId="4B613350" w14:textId="77777777" w:rsidTr="005D578B">
        <w:trPr>
          <w:trHeight w:val="27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73E166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 xml:space="preserve">  </w:t>
            </w:r>
            <w:r w:rsidRPr="00CE1608">
              <w:rPr>
                <w:rFonts w:ascii="Calibri" w:hAnsi="Calibri"/>
                <w:i/>
                <w:sz w:val="22"/>
                <w:szCs w:val="22"/>
              </w:rPr>
              <w:t>Mean diameter (mm)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9AD81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60</w:t>
            </w:r>
          </w:p>
        </w:tc>
      </w:tr>
    </w:tbl>
    <w:p w14:paraId="6AFA640B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2DCEDFD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  <w:lang w:val="en-US"/>
        </w:rPr>
        <w:t>Table 2</w:t>
      </w:r>
      <w:r w:rsidRPr="00CE1608">
        <w:rPr>
          <w:rFonts w:ascii="Calibri" w:hAnsi="Calibri"/>
          <w:sz w:val="22"/>
          <w:szCs w:val="22"/>
          <w:lang w:val="en-US"/>
        </w:rPr>
        <w:t xml:space="preserve"> shows pre operative data (imaging evaluation, laterality and mean diameter).</w:t>
      </w:r>
    </w:p>
    <w:p w14:paraId="10A2BD48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4E4439BD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A67E58C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EDDF630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43A7078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0F98E1F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0CE35FE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1FA3F5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85CE64A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EFB7E1E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12251EB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CAD5226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0357B55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EC94BB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B6A6B2B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3C9E3999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D14687E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32F96F4F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62FF2C2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880B3C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C7D8EB8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7D8EFE1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87745B4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2BA08B9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5ED5E4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E467EB0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1772F47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45DB50D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9F769C0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43A09CCD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3AC4B34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3CDBE7F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711AEE2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4C6ED60A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Table 3 </w:t>
      </w:r>
    </w:p>
    <w:p w14:paraId="5316117A" w14:textId="77777777" w:rsidR="0066422F" w:rsidRPr="00CE1608" w:rsidRDefault="0066422F" w:rsidP="0066422F">
      <w:pPr>
        <w:jc w:val="both"/>
        <w:rPr>
          <w:rFonts w:ascii="Calibri" w:hAnsi="Calibri"/>
          <w:sz w:val="22"/>
          <w:szCs w:val="22"/>
        </w:rPr>
      </w:pPr>
    </w:p>
    <w:tbl>
      <w:tblPr>
        <w:tblW w:w="4962" w:type="dxa"/>
        <w:tblInd w:w="1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77"/>
        <w:gridCol w:w="1985"/>
      </w:tblGrid>
      <w:tr w:rsidR="0066422F" w:rsidRPr="00CE1608" w14:paraId="4BC738A0" w14:textId="77777777" w:rsidTr="005D578B">
        <w:trPr>
          <w:trHeight w:val="233"/>
        </w:trPr>
        <w:tc>
          <w:tcPr>
            <w:tcW w:w="4962" w:type="dxa"/>
            <w:gridSpan w:val="2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C1DB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A958F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Number of patients, N (%)</w:t>
            </w:r>
          </w:p>
        </w:tc>
      </w:tr>
      <w:tr w:rsidR="0066422F" w:rsidRPr="00CE1608" w14:paraId="371ABCBA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D428B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Surgical approach  </w:t>
            </w:r>
          </w:p>
          <w:p w14:paraId="4A2BD9F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Trans-peritoneal </w:t>
            </w:r>
          </w:p>
          <w:p w14:paraId="0F55A38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Retro-peritoneal 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6E96B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2498677C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34 (100</w:t>
            </w: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%)</w:t>
            </w:r>
          </w:p>
          <w:p w14:paraId="05C6CFB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0</w:t>
            </w: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</w:p>
        </w:tc>
      </w:tr>
      <w:tr w:rsidR="0066422F" w:rsidRPr="00CE1608" w14:paraId="4E3F1541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C6F5FA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>Operative time (minutes)</w:t>
            </w:r>
          </w:p>
          <w:p w14:paraId="46D73975" w14:textId="77777777" w:rsidR="0066422F" w:rsidRPr="00CE1608" w:rsidRDefault="0066422F" w:rsidP="005D578B">
            <w:pPr>
              <w:jc w:val="both"/>
              <w:rPr>
                <w:rFonts w:ascii="Calibri" w:hAnsi="Calibri"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     </w:t>
            </w: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Total </w:t>
            </w:r>
          </w:p>
          <w:p w14:paraId="49C41BD7" w14:textId="77777777" w:rsidR="0066422F" w:rsidRPr="00CE1608" w:rsidRDefault="0066422F" w:rsidP="005D578B">
            <w:pPr>
              <w:jc w:val="both"/>
              <w:rPr>
                <w:rFonts w:ascii="Calibri" w:hAnsi="Calibri"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    Monolateral </w:t>
            </w:r>
          </w:p>
          <w:p w14:paraId="036CD4E3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iCs/>
                <w:sz w:val="22"/>
                <w:szCs w:val="22"/>
                <w:lang w:val="en-US"/>
              </w:rPr>
              <w:t xml:space="preserve">     Bilateral</w:t>
            </w: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FAA69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1CA93C7D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118.5 </w:t>
            </w:r>
          </w:p>
          <w:p w14:paraId="23823FAF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108</w:t>
            </w:r>
          </w:p>
          <w:p w14:paraId="56D1EB5C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270</w:t>
            </w:r>
          </w:p>
        </w:tc>
      </w:tr>
      <w:tr w:rsidR="0066422F" w:rsidRPr="00CE1608" w14:paraId="19340278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1F4543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Intra-operative complications  </w:t>
            </w:r>
          </w:p>
          <w:p w14:paraId="7BB115B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Blood loss</w:t>
            </w:r>
          </w:p>
          <w:p w14:paraId="539A3F4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Mass rupture /dissemination</w:t>
            </w:r>
          </w:p>
          <w:p w14:paraId="5F79888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Internal organ injuries </w:t>
            </w:r>
          </w:p>
          <w:p w14:paraId="5477ED80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Conversion  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DF196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  <w:p w14:paraId="64DE25FC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 xml:space="preserve">0 </w:t>
            </w:r>
          </w:p>
          <w:p w14:paraId="39641CC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  <w:p w14:paraId="50B0A4C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  <w:p w14:paraId="23AF5A9D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8 (21-6%)</w:t>
            </w:r>
          </w:p>
        </w:tc>
      </w:tr>
      <w:tr w:rsidR="0066422F" w:rsidRPr="00CE1608" w14:paraId="20EB9377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4F695E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>Post operative management</w:t>
            </w:r>
          </w:p>
          <w:p w14:paraId="308A28B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Mean hospital stay (days)</w:t>
            </w:r>
          </w:p>
          <w:p w14:paraId="3F47FDB8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Mean follow up (months)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DD5981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11BF85A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4.4</w:t>
            </w:r>
            <w:r w:rsidRPr="00CE1608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7B771EB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88 (24-264)</w:t>
            </w:r>
          </w:p>
          <w:p w14:paraId="23E19A5C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66422F" w:rsidRPr="00CE1608" w14:paraId="0301D93D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85001F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  <w:t>Histopathology of the mass</w:t>
            </w:r>
          </w:p>
          <w:p w14:paraId="7162481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Neuroblastoma</w:t>
            </w:r>
          </w:p>
          <w:p w14:paraId="6274F90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Pheocromocitoma </w:t>
            </w:r>
          </w:p>
          <w:p w14:paraId="3C82EE8B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Teratoma </w:t>
            </w:r>
          </w:p>
          <w:p w14:paraId="06061248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Adrenal cyst </w:t>
            </w:r>
          </w:p>
          <w:p w14:paraId="31F80815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Myelolipoma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AE2C0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20B9A06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24 (63.2%)</w:t>
            </w:r>
            <w:r w:rsidRPr="00CE1608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0C4BD2FC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11 (28.9%)</w:t>
            </w:r>
          </w:p>
          <w:p w14:paraId="53E9C42B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 (2.6%)</w:t>
            </w:r>
          </w:p>
          <w:p w14:paraId="4A178F6B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1 (2.6%) </w:t>
            </w:r>
          </w:p>
          <w:p w14:paraId="04E5E7FF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1 (2.6%</w:t>
            </w:r>
            <w:r w:rsidRPr="00CE1608">
              <w:rPr>
                <w:rFonts w:ascii="Calibri" w:hAnsi="Calibri"/>
                <w:sz w:val="22"/>
                <w:szCs w:val="22"/>
              </w:rPr>
              <w:t>)</w:t>
            </w:r>
          </w:p>
        </w:tc>
      </w:tr>
      <w:tr w:rsidR="0066422F" w:rsidRPr="00CE1608" w14:paraId="78BBB9B4" w14:textId="77777777" w:rsidTr="005D578B">
        <w:trPr>
          <w:trHeight w:val="584"/>
        </w:trPr>
        <w:tc>
          <w:tcPr>
            <w:tcW w:w="2977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F7A417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sz w:val="22"/>
                <w:szCs w:val="22"/>
              </w:rPr>
            </w:pPr>
            <w:r w:rsidRPr="00CE1608">
              <w:rPr>
                <w:rFonts w:ascii="Calibri" w:hAnsi="Calibri"/>
                <w:i/>
                <w:sz w:val="22"/>
                <w:szCs w:val="22"/>
                <w:lang w:val="en-US"/>
              </w:rPr>
              <w:t xml:space="preserve">Post-operative complications  </w:t>
            </w:r>
          </w:p>
          <w:p w14:paraId="4F5F09A2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Local recurrence  </w:t>
            </w:r>
          </w:p>
          <w:p w14:paraId="0C015F66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Metastatic dissemination   </w:t>
            </w:r>
          </w:p>
          <w:p w14:paraId="2BB593D6" w14:textId="77777777" w:rsidR="0066422F" w:rsidRPr="00CE1608" w:rsidRDefault="0066422F" w:rsidP="005D578B">
            <w:pPr>
              <w:jc w:val="both"/>
              <w:rPr>
                <w:rFonts w:ascii="Calibri" w:hAnsi="Calibri"/>
                <w:i/>
                <w:iCs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 xml:space="preserve">     Death</w:t>
            </w:r>
          </w:p>
        </w:tc>
        <w:tc>
          <w:tcPr>
            <w:tcW w:w="1985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F5530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317F2F07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2 (5.9%)</w:t>
            </w:r>
          </w:p>
          <w:p w14:paraId="773BE034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4 (11.7%)</w:t>
            </w:r>
          </w:p>
          <w:p w14:paraId="4F1521BA" w14:textId="77777777" w:rsidR="0066422F" w:rsidRPr="00CE1608" w:rsidRDefault="0066422F" w:rsidP="005D578B">
            <w:pPr>
              <w:jc w:val="both"/>
              <w:rPr>
                <w:rFonts w:ascii="Calibri" w:hAnsi="Calibri"/>
                <w:sz w:val="22"/>
                <w:szCs w:val="22"/>
                <w:lang w:val="en-US"/>
              </w:rPr>
            </w:pPr>
            <w:r w:rsidRPr="00CE1608">
              <w:rPr>
                <w:rFonts w:ascii="Calibri" w:hAnsi="Calibri"/>
                <w:sz w:val="22"/>
                <w:szCs w:val="22"/>
                <w:lang w:val="en-US"/>
              </w:rPr>
              <w:t>3 (8.8%)</w:t>
            </w:r>
          </w:p>
        </w:tc>
      </w:tr>
    </w:tbl>
    <w:p w14:paraId="54D02620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sz w:val="22"/>
          <w:szCs w:val="22"/>
          <w:lang w:val="en-US"/>
        </w:rPr>
      </w:pPr>
    </w:p>
    <w:p w14:paraId="50537DA7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sz w:val="22"/>
          <w:szCs w:val="22"/>
          <w:lang w:val="en-US"/>
        </w:rPr>
      </w:pPr>
    </w:p>
    <w:p w14:paraId="2E085C51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sz w:val="22"/>
          <w:szCs w:val="22"/>
          <w:lang w:val="en-US"/>
        </w:rPr>
      </w:pPr>
      <w:r w:rsidRPr="00CE1608">
        <w:rPr>
          <w:rFonts w:ascii="Calibri" w:hAnsi="Calibri"/>
          <w:sz w:val="22"/>
          <w:szCs w:val="22"/>
          <w:lang w:val="en-US"/>
        </w:rPr>
        <w:t xml:space="preserve">Surgical data, post operative management, intra and post operative complications are reported in </w:t>
      </w:r>
      <w:r w:rsidRPr="00CE1608">
        <w:rPr>
          <w:rFonts w:ascii="Calibri" w:hAnsi="Calibri"/>
          <w:b/>
          <w:sz w:val="22"/>
          <w:szCs w:val="22"/>
          <w:lang w:val="en-US"/>
        </w:rPr>
        <w:t>Table 3</w:t>
      </w:r>
      <w:r w:rsidRPr="00CE1608">
        <w:rPr>
          <w:rFonts w:ascii="Calibri" w:hAnsi="Calibri"/>
          <w:sz w:val="22"/>
          <w:szCs w:val="22"/>
          <w:lang w:val="en-US"/>
        </w:rPr>
        <w:t>.</w:t>
      </w:r>
    </w:p>
    <w:p w14:paraId="11CA5171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9A31081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FBCDE09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2B9EC973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5A313E0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C3E3CB5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AABDEC4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E8DFE71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866E47A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1E581BB3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352B73C6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5F055349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6A5907FC" w14:textId="77777777" w:rsidR="0066422F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74944109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6C7153">
        <w:rPr>
          <w:rFonts w:ascii="Calibri" w:hAnsi="Calibri"/>
          <w:b/>
          <w:sz w:val="22"/>
          <w:szCs w:val="22"/>
        </w:rPr>
        <w:t>Table 4</w:t>
      </w:r>
      <w:r w:rsidRPr="00CE1608">
        <w:rPr>
          <w:rFonts w:ascii="Calibri" w:hAnsi="Calibri"/>
          <w:b/>
          <w:sz w:val="22"/>
          <w:szCs w:val="22"/>
        </w:rPr>
        <w:t xml:space="preserve"> </w:t>
      </w:r>
    </w:p>
    <w:p w14:paraId="768FE516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tbl>
      <w:tblPr>
        <w:tblW w:w="9214" w:type="dxa"/>
        <w:tblInd w:w="144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3"/>
        <w:gridCol w:w="1134"/>
        <w:gridCol w:w="1134"/>
        <w:gridCol w:w="834"/>
        <w:gridCol w:w="1150"/>
        <w:gridCol w:w="1276"/>
        <w:gridCol w:w="850"/>
        <w:gridCol w:w="1134"/>
        <w:gridCol w:w="709"/>
      </w:tblGrid>
      <w:tr w:rsidR="0066422F" w:rsidRPr="00CE1608" w14:paraId="074E5031" w14:textId="77777777" w:rsidTr="005D578B">
        <w:trPr>
          <w:trHeight w:val="233"/>
        </w:trPr>
        <w:tc>
          <w:tcPr>
            <w:tcW w:w="9214" w:type="dxa"/>
            <w:gridSpan w:val="9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C1DB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546FB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Role of pre and postoperative IDRF as risk factor for conversion and recurrence</w:t>
            </w:r>
          </w:p>
        </w:tc>
      </w:tr>
      <w:tr w:rsidR="0066422F" w:rsidRPr="00CE1608" w14:paraId="26A6CDD5" w14:textId="77777777" w:rsidTr="005D578B">
        <w:trPr>
          <w:trHeight w:val="27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672EA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Stade INRG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B76C2F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Preoperative IDRF</w:t>
            </w:r>
            <w:r w:rsidRPr="00CE1608">
              <w:rPr>
                <w:rFonts w:ascii="Calibri" w:hAnsi="Calibri"/>
                <w:sz w:val="22"/>
                <w:szCs w:val="22"/>
              </w:rPr>
              <w:tab/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622844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Mass volume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53A608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OT</w:t>
            </w:r>
          </w:p>
          <w:p w14:paraId="5B95093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(days)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F900AA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Conversion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3F589E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Postoperative IDRF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DB91A4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LOS</w:t>
            </w:r>
          </w:p>
          <w:p w14:paraId="1130B1D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(days)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4242FF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Recurrence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B5212C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Death</w:t>
            </w:r>
          </w:p>
        </w:tc>
      </w:tr>
      <w:tr w:rsidR="0066422F" w:rsidRPr="00CE1608" w14:paraId="375B3AEE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333C0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0935FC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0CDC00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60x45x35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04C1CD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90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2FA3CB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4F8261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EDA835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FECAC6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59E5CC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</w:tr>
      <w:tr w:rsidR="0066422F" w:rsidRPr="00CE1608" w14:paraId="011FCF9F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F08C1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43BEB3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9BC273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70x60x40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238B78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130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4E5946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67A1B0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56B30C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C3A672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7952E5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7D532944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6CBE9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2D8405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D28D8E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65x35x25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3157EC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ACFA2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906431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048089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67F71A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23744B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4AD47242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63164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65A964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C45199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70x50x47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1F25A0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90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97427D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8293B8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0DD440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38834F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B64887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4665B7D9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3021D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88E58F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7F705B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66x42x47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AA33A8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95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30979A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D8DCED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445FF8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C67BE1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2F399F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174156BB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4ADEF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E5983F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B28CF2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50x29x34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7A01A5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300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41FF36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8C9377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A61BF0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2EB220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184306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</w:tr>
      <w:tr w:rsidR="0066422F" w:rsidRPr="00CE1608" w14:paraId="27B79E85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A90BB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03345C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086BB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52x38x22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017FF9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55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3B5876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618F10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5E2AB1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3CAC1F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47FD91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548D03A2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492E6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48525D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3088FF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45x40x25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A8752F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4879B7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163D8C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E7F4A9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45E557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2013CF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</w:tr>
      <w:tr w:rsidR="0066422F" w:rsidRPr="00CE1608" w14:paraId="73789A01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D13C4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601AB1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90D2F2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40x30x20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9D7B66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37E4EC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FA1510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AE7BD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2D1E27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8E8BBC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310E2D70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B91AF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C4C404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44B002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60x45x45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C524EC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CA439D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34C1DB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A1CADD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945684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6BDF93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17A0CA27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F1EA9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6C198F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C15399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90x80x50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54ECF6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B77D78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F93E42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7A3A58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C11CFD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25FFE0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331AB5FB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7806D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DAA792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FF6EFA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70x40x40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F560BF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150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315616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645F35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494814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02F8D1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B450D4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7A7481BC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C4349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C21D5C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913F09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55x50x37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D029A6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150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7E9C29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DDC34D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3E4D9B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D818D7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E1BC58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53068590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A1F90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ADAE1B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11624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50x12x18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7F4E88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90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9898AF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CA4EC3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E07B71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90748B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77D753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2D8AF464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3EC33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ED345D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A2BC39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70x45x45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BFB5A5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4C47C7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0E7AD0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2E6EB6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FE15E7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3F15D0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654B870B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CE7D2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AA4901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639C34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45x30x20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104BEA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E11DF6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EB580F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4213CE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A2A341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01D762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7A678EE7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88A40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E08D9F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49E882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45x33x19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0DA65E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5846D6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46575B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360AB0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E8E912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E62411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460704AA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E230A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D7220F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E67353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75x20x17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87058A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9055C2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DAC1B9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EAAE27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CBDF58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E81D64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0D281981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4ACC8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E95C1B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23585C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50x24x20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5A56F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6C757F6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886597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523606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93558E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E9FA27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05540EBA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6729C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EBA8EC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6057B0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70x65x25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B4DC7F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180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1FCEAF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ECF651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5660F5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766D98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FB45CA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60824213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C599B1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BA5BD8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06557B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43x32x17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AE2AF4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160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56AAED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8C2B14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0186AC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3C4462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BC4306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4CA37468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2DBE9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5F4E7E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F71E608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50x35x30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F92AA07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891C8A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BCC718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D2C62B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AD31CE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6008CCB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10F744F0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B59C6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33D5D4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4313CE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60x47x42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FFAFD6D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120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D93AAE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3AACF742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89674D9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F0D627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1F86C9C5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66422F" w:rsidRPr="00CE1608" w14:paraId="054241BB" w14:textId="77777777" w:rsidTr="005D578B">
        <w:trPr>
          <w:trHeight w:val="20"/>
        </w:trPr>
        <w:tc>
          <w:tcPr>
            <w:tcW w:w="993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1C71C4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3457073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9F7DC8C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45x30x18</w:t>
            </w:r>
          </w:p>
        </w:tc>
        <w:tc>
          <w:tcPr>
            <w:tcW w:w="8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4D4A880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80</w:t>
            </w:r>
          </w:p>
        </w:tc>
        <w:tc>
          <w:tcPr>
            <w:tcW w:w="11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0D50EE7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74D965BB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5320A59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267DE9BA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84B5B7"/>
              <w:left w:val="single" w:sz="6" w:space="0" w:color="84B5B7"/>
              <w:bottom w:val="single" w:sz="6" w:space="0" w:color="84B5B7"/>
              <w:right w:val="single" w:sz="6" w:space="0" w:color="84B5B7"/>
            </w:tcBorders>
            <w:shd w:val="clear" w:color="auto" w:fill="FFFFFF"/>
          </w:tcPr>
          <w:p w14:paraId="477C43CF" w14:textId="77777777" w:rsidR="0066422F" w:rsidRPr="00CE1608" w:rsidRDefault="0066422F" w:rsidP="005D578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CE160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</w:tbl>
    <w:p w14:paraId="59E05B21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0F14E3AC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* OT = operative time </w:t>
      </w:r>
    </w:p>
    <w:p w14:paraId="2F6EF96E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**LOS = length of hospital stay </w:t>
      </w:r>
    </w:p>
    <w:p w14:paraId="4F63B06D" w14:textId="77777777" w:rsidR="0066422F" w:rsidRPr="00CE1608" w:rsidRDefault="0066422F" w:rsidP="0066422F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14:paraId="3E7419AB" w14:textId="77777777" w:rsidR="0066422F" w:rsidRPr="00B524C0" w:rsidRDefault="0066422F" w:rsidP="0066422F">
      <w:pPr>
        <w:pStyle w:val="NoSpacing"/>
        <w:jc w:val="both"/>
        <w:rPr>
          <w:rFonts w:ascii="Calibri" w:hAnsi="Calibri"/>
          <w:sz w:val="22"/>
          <w:szCs w:val="22"/>
          <w:lang w:val="en-US"/>
        </w:rPr>
      </w:pPr>
      <w:r w:rsidRPr="00CE1608">
        <w:rPr>
          <w:rFonts w:ascii="Calibri" w:hAnsi="Calibri" w:cs="Times"/>
          <w:b/>
          <w:color w:val="000000"/>
          <w:sz w:val="22"/>
          <w:szCs w:val="22"/>
          <w:lang w:val="en-US"/>
        </w:rPr>
        <w:t>Table 4</w:t>
      </w:r>
      <w:r>
        <w:rPr>
          <w:rFonts w:ascii="Calibri" w:hAnsi="Calibri" w:cs="Times"/>
          <w:color w:val="000000"/>
          <w:sz w:val="22"/>
          <w:szCs w:val="22"/>
          <w:lang w:val="en-US"/>
        </w:rPr>
        <w:t xml:space="preserve">: </w:t>
      </w:r>
      <w:r w:rsidRPr="00CE1608">
        <w:rPr>
          <w:rFonts w:ascii="Calibri" w:hAnsi="Calibri" w:cs="Times"/>
          <w:color w:val="000000"/>
          <w:sz w:val="22"/>
          <w:szCs w:val="22"/>
          <w:lang w:val="en-US"/>
        </w:rPr>
        <w:t xml:space="preserve">data about 24 neuroblastomas and all their characteristics in term of OT, conversion rate, recurrences and incidence of death. </w:t>
      </w:r>
    </w:p>
    <w:p w14:paraId="07098752" w14:textId="77777777" w:rsidR="00757009" w:rsidRDefault="00757009">
      <w:bookmarkStart w:id="0" w:name="_GoBack"/>
      <w:bookmarkEnd w:id="0"/>
    </w:p>
    <w:sectPr w:rsidR="00757009" w:rsidSect="0075700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22F"/>
    <w:rsid w:val="0066422F"/>
    <w:rsid w:val="00757009"/>
    <w:rsid w:val="007E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25D39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2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6422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2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642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455</Words>
  <Characters>2594</Characters>
  <Application>Microsoft Macintosh Word</Application>
  <DocSecurity>0</DocSecurity>
  <Lines>21</Lines>
  <Paragraphs>6</Paragraphs>
  <ScaleCrop>false</ScaleCrop>
  <Company>Università degli Studi di Trieste</Company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Nascimben</dc:creator>
  <cp:keywords/>
  <dc:description/>
  <cp:lastModifiedBy>Francesca Nascimben</cp:lastModifiedBy>
  <cp:revision>2</cp:revision>
  <dcterms:created xsi:type="dcterms:W3CDTF">2023-12-08T20:33:00Z</dcterms:created>
  <dcterms:modified xsi:type="dcterms:W3CDTF">2023-12-08T20:35:00Z</dcterms:modified>
</cp:coreProperties>
</file>