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7126" w14:textId="77777777" w:rsidR="004E3073" w:rsidRPr="004E3073" w:rsidRDefault="004E3073" w:rsidP="004E3073">
      <w:pPr>
        <w:spacing w:after="0" w:line="480" w:lineRule="auto"/>
        <w:jc w:val="both"/>
        <w:rPr>
          <w:rFonts w:ascii="Times New Roman" w:hAnsi="Times New Roman" w:cs="Times New Roman"/>
          <w:sz w:val="20"/>
          <w:szCs w:val="20"/>
          <w:lang w:val="en-US"/>
        </w:rPr>
      </w:pPr>
      <w:r w:rsidRPr="004E3073">
        <w:rPr>
          <w:rStyle w:val="Hyperlink"/>
          <w:rFonts w:ascii="Times New Roman" w:hAnsi="Times New Roman" w:cs="Times New Roman"/>
          <w:b/>
          <w:bCs/>
          <w:color w:val="auto"/>
          <w:sz w:val="20"/>
          <w:szCs w:val="20"/>
          <w:lang w:val="en-US"/>
        </w:rPr>
        <w:t xml:space="preserve">Fig. S1 </w:t>
      </w:r>
      <w:r w:rsidRPr="004E3073">
        <w:rPr>
          <w:rFonts w:ascii="Times New Roman" w:hAnsi="Times New Roman" w:cs="Times New Roman"/>
          <w:sz w:val="20"/>
          <w:szCs w:val="20"/>
          <w:lang w:val="en-US"/>
        </w:rPr>
        <w:t>Flowchart of data collection</w:t>
      </w:r>
    </w:p>
    <w:p w14:paraId="60A46BAF" w14:textId="77777777" w:rsidR="004E3073" w:rsidRPr="004E3073" w:rsidRDefault="004E3073" w:rsidP="004E3073">
      <w:pPr>
        <w:spacing w:after="0" w:line="240" w:lineRule="auto"/>
        <w:jc w:val="both"/>
        <w:rPr>
          <w:rFonts w:ascii="Times New Roman" w:eastAsia="Times New Roman" w:hAnsi="Times New Roman" w:cs="Times New Roman"/>
          <w:sz w:val="24"/>
          <w:szCs w:val="24"/>
        </w:rPr>
      </w:pPr>
      <w:r w:rsidRPr="004E3073">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F4259A" wp14:editId="56536FCB">
                <wp:simplePos x="0" y="0"/>
                <wp:positionH relativeFrom="column">
                  <wp:posOffset>-8572</wp:posOffset>
                </wp:positionH>
                <wp:positionV relativeFrom="paragraph">
                  <wp:posOffset>28654</wp:posOffset>
                </wp:positionV>
                <wp:extent cx="4051986" cy="5587420"/>
                <wp:effectExtent l="0" t="0" r="12065" b="13335"/>
                <wp:wrapNone/>
                <wp:docPr id="8" name="Agrupar 8"/>
                <wp:cNvGraphicFramePr/>
                <a:graphic xmlns:a="http://schemas.openxmlformats.org/drawingml/2006/main">
                  <a:graphicData uri="http://schemas.microsoft.com/office/word/2010/wordprocessingGroup">
                    <wpg:wgp>
                      <wpg:cNvGrpSpPr/>
                      <wpg:grpSpPr>
                        <a:xfrm>
                          <a:off x="0" y="0"/>
                          <a:ext cx="4051986" cy="5587420"/>
                          <a:chOff x="-15234" y="-7951"/>
                          <a:chExt cx="4051986" cy="5587420"/>
                        </a:xfrm>
                      </wpg:grpSpPr>
                      <wpg:grpSp>
                        <wpg:cNvPr id="15" name="Agrupar 15"/>
                        <wpg:cNvGrpSpPr/>
                        <wpg:grpSpPr>
                          <a:xfrm>
                            <a:off x="-15234" y="-7951"/>
                            <a:ext cx="4051986" cy="5587420"/>
                            <a:chOff x="-15894" y="-26258"/>
                            <a:chExt cx="4051986" cy="5587420"/>
                          </a:xfrm>
                        </wpg:grpSpPr>
                        <wps:wsp>
                          <wps:cNvPr id="16" name="Retângulo: Cantos Arredondados 16"/>
                          <wps:cNvSpPr/>
                          <wps:spPr>
                            <a:xfrm rot="16200000">
                              <a:off x="-374604" y="332452"/>
                              <a:ext cx="989836" cy="272415"/>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66A93E1B" w14:textId="77777777" w:rsidR="004E3073" w:rsidRPr="006E00E2" w:rsidRDefault="004E3073" w:rsidP="004E3073">
                                <w:pPr>
                                  <w:spacing w:after="0" w:line="258" w:lineRule="auto"/>
                                  <w:jc w:val="center"/>
                                  <w:textDirection w:val="btLr"/>
                                  <w:rPr>
                                    <w:lang w:val="en-US"/>
                                  </w:rPr>
                                </w:pPr>
                                <w:r w:rsidRPr="006E00E2">
                                  <w:rPr>
                                    <w:rFonts w:ascii="Times New Roman" w:eastAsia="Times New Roman" w:hAnsi="Times New Roman" w:cs="Times New Roman"/>
                                    <w:b/>
                                    <w:color w:val="000000"/>
                                    <w:sz w:val="20"/>
                                    <w:lang w:val="en-US"/>
                                  </w:rPr>
                                  <w:t>Identification</w:t>
                                </w:r>
                              </w:p>
                            </w:txbxContent>
                          </wps:txbx>
                          <wps:bodyPr spcFirstLastPara="1" wrap="square" lIns="91425" tIns="45700" rIns="91425" bIns="45700" anchor="ctr" anchorCtr="0">
                            <a:noAutofit/>
                          </wps:bodyPr>
                        </wps:wsp>
                        <wps:wsp>
                          <wps:cNvPr id="23" name="Retângulo: Cantos Arredondados 23"/>
                          <wps:cNvSpPr/>
                          <wps:spPr>
                            <a:xfrm>
                              <a:off x="484895" y="-471"/>
                              <a:ext cx="3366985" cy="667910"/>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4760B241" w14:textId="77777777" w:rsidR="004E3073" w:rsidRPr="006E00E2"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6E00E2">
                                  <w:rPr>
                                    <w:rFonts w:ascii="Times New Roman" w:eastAsia="Times New Roman" w:hAnsi="Times New Roman" w:cs="Times New Roman"/>
                                    <w:b/>
                                    <w:color w:val="000000"/>
                                    <w:sz w:val="20"/>
                                    <w:szCs w:val="20"/>
                                    <w:lang w:val="en-US"/>
                                  </w:rPr>
                                  <w:t xml:space="preserve">Identification of pregnant women </w:t>
                                </w:r>
                                <w:r w:rsidRPr="006E00E2">
                                  <w:rPr>
                                    <w:rFonts w:ascii="Times New Roman" w:hAnsi="Times New Roman" w:cs="Times New Roman"/>
                                    <w:b/>
                                    <w:bCs/>
                                    <w:color w:val="00000A"/>
                                    <w:sz w:val="20"/>
                                    <w:szCs w:val="20"/>
                                    <w:lang w:val="en-US"/>
                                  </w:rPr>
                                  <w:t>with fetuses diagnosed with myelomeningocele</w:t>
                                </w:r>
                                <w:r w:rsidRPr="006E00E2">
                                  <w:rPr>
                                    <w:rFonts w:ascii="Times New Roman" w:eastAsia="Times New Roman" w:hAnsi="Times New Roman" w:cs="Times New Roman"/>
                                    <w:b/>
                                    <w:color w:val="000000"/>
                                    <w:sz w:val="20"/>
                                    <w:szCs w:val="20"/>
                                    <w:lang w:val="en-US"/>
                                  </w:rPr>
                                  <w:t xml:space="preserve"> in the </w:t>
                                </w:r>
                                <w:r>
                                  <w:rPr>
                                    <w:rFonts w:ascii="Times New Roman" w:eastAsia="Times New Roman" w:hAnsi="Times New Roman" w:cs="Times New Roman"/>
                                    <w:b/>
                                    <w:color w:val="000000"/>
                                    <w:sz w:val="20"/>
                                    <w:szCs w:val="20"/>
                                    <w:lang w:val="en-US"/>
                                  </w:rPr>
                                  <w:t xml:space="preserve">institute’s Astraia </w:t>
                                </w:r>
                                <w:r w:rsidRPr="006E00E2">
                                  <w:rPr>
                                    <w:rFonts w:ascii="Times New Roman" w:eastAsia="Times New Roman" w:hAnsi="Times New Roman" w:cs="Times New Roman"/>
                                    <w:b/>
                                    <w:color w:val="000000"/>
                                    <w:sz w:val="20"/>
                                    <w:szCs w:val="20"/>
                                    <w:lang w:val="en-US"/>
                                  </w:rPr>
                                  <w:t>database: 134</w:t>
                                </w:r>
                              </w:p>
                              <w:p w14:paraId="63A33D2E" w14:textId="77777777" w:rsidR="004E3073" w:rsidRDefault="004E3073" w:rsidP="004E3073">
                                <w:pPr>
                                  <w:spacing w:line="258" w:lineRule="auto"/>
                                  <w:jc w:val="center"/>
                                  <w:textDirection w:val="btLr"/>
                                </w:pPr>
                              </w:p>
                            </w:txbxContent>
                          </wps:txbx>
                          <wps:bodyPr spcFirstLastPara="1" wrap="square" lIns="91425" tIns="45700" rIns="91425" bIns="45700" anchor="ctr" anchorCtr="0">
                            <a:noAutofit/>
                          </wps:bodyPr>
                        </wps:wsp>
                        <wps:wsp>
                          <wps:cNvPr id="27" name="Retângulo: Cantos Arredondados 27"/>
                          <wps:cNvSpPr/>
                          <wps:spPr>
                            <a:xfrm rot="16200000">
                              <a:off x="-309985" y="1528312"/>
                              <a:ext cx="892375" cy="272415"/>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24340130" w14:textId="77777777" w:rsidR="004E3073" w:rsidRDefault="004E3073" w:rsidP="004E3073">
                                <w:pPr>
                                  <w:spacing w:after="0" w:line="258" w:lineRule="auto"/>
                                  <w:jc w:val="center"/>
                                  <w:textDirection w:val="btL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lang w:val="en-US"/>
                                  </w:rPr>
                                  <w:t>Groups</w:t>
                                </w:r>
                              </w:p>
                              <w:p w14:paraId="7A1E474E" w14:textId="77777777" w:rsidR="004E3073" w:rsidRDefault="004E3073" w:rsidP="004E3073">
                                <w:pPr>
                                  <w:spacing w:after="0" w:line="258" w:lineRule="auto"/>
                                  <w:jc w:val="center"/>
                                  <w:textDirection w:val="btLr"/>
                                </w:pPr>
                              </w:p>
                            </w:txbxContent>
                          </wps:txbx>
                          <wps:bodyPr spcFirstLastPara="1" wrap="square" lIns="91425" tIns="45700" rIns="91425" bIns="45700" anchor="ctr" anchorCtr="0">
                            <a:noAutofit/>
                          </wps:bodyPr>
                        </wps:wsp>
                        <wps:wsp>
                          <wps:cNvPr id="29" name="Retângulo: Cantos Arredondados 29"/>
                          <wps:cNvSpPr/>
                          <wps:spPr>
                            <a:xfrm>
                              <a:off x="395098" y="1188447"/>
                              <a:ext cx="1542415" cy="574476"/>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1A3D7E1" w14:textId="77777777" w:rsidR="004E3073" w:rsidRPr="003E7915"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3E7915">
                                  <w:rPr>
                                    <w:rFonts w:ascii="Times New Roman" w:eastAsia="Times New Roman" w:hAnsi="Times New Roman" w:cs="Times New Roman"/>
                                    <w:b/>
                                    <w:color w:val="000000"/>
                                    <w:sz w:val="20"/>
                                    <w:szCs w:val="20"/>
                                    <w:lang w:val="en-US"/>
                                  </w:rPr>
                                  <w:t xml:space="preserve">Fetuses </w:t>
                                </w:r>
                                <w:r>
                                  <w:rPr>
                                    <w:rFonts w:ascii="Times New Roman" w:eastAsia="Times New Roman" w:hAnsi="Times New Roman" w:cs="Times New Roman"/>
                                    <w:b/>
                                    <w:color w:val="000000"/>
                                    <w:sz w:val="20"/>
                                    <w:szCs w:val="20"/>
                                    <w:lang w:val="en-US"/>
                                  </w:rPr>
                                  <w:t>operated prior to birth</w:t>
                                </w:r>
                                <w:r w:rsidRPr="003E7915">
                                  <w:rPr>
                                    <w:rFonts w:ascii="Times New Roman" w:eastAsia="Times New Roman" w:hAnsi="Times New Roman" w:cs="Times New Roman"/>
                                    <w:b/>
                                    <w:color w:val="000000"/>
                                    <w:sz w:val="20"/>
                                    <w:szCs w:val="20"/>
                                    <w:lang w:val="en-US"/>
                                  </w:rPr>
                                  <w:t>: 26</w:t>
                                </w:r>
                              </w:p>
                            </w:txbxContent>
                          </wps:txbx>
                          <wps:bodyPr spcFirstLastPara="1" wrap="square" lIns="91425" tIns="45700" rIns="91425" bIns="45700" anchor="ctr" anchorCtr="0">
                            <a:noAutofit/>
                          </wps:bodyPr>
                        </wps:wsp>
                        <wps:wsp>
                          <wps:cNvPr id="32" name="Retângulo: Cantos Arredondados 32"/>
                          <wps:cNvSpPr/>
                          <wps:spPr>
                            <a:xfrm>
                              <a:off x="2223748" y="1195923"/>
                              <a:ext cx="1750325" cy="566750"/>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B998AF5" w14:textId="77777777" w:rsidR="004E3073" w:rsidRPr="003E7915" w:rsidRDefault="004E3073" w:rsidP="004E3073">
                                <w:pPr>
                                  <w:spacing w:after="0" w:line="240" w:lineRule="auto"/>
                                  <w:jc w:val="center"/>
                                  <w:textDirection w:val="btLr"/>
                                  <w:rPr>
                                    <w:rFonts w:ascii="Times New Roman" w:hAnsi="Times New Roman" w:cs="Times New Roman"/>
                                    <w:sz w:val="20"/>
                                    <w:szCs w:val="20"/>
                                    <w:lang w:val="en-US"/>
                                  </w:rPr>
                                </w:pPr>
                                <w:r w:rsidRPr="003E7915">
                                  <w:rPr>
                                    <w:rFonts w:ascii="Times New Roman" w:eastAsia="Times New Roman" w:hAnsi="Times New Roman" w:cs="Times New Roman"/>
                                    <w:b/>
                                    <w:color w:val="000000"/>
                                    <w:sz w:val="20"/>
                                    <w:szCs w:val="20"/>
                                    <w:lang w:val="en-US"/>
                                  </w:rPr>
                                  <w:t>Fetuses operated after birth: 107</w:t>
                                </w:r>
                              </w:p>
                            </w:txbxContent>
                          </wps:txbx>
                          <wps:bodyPr spcFirstLastPara="1" wrap="square" lIns="91425" tIns="45700" rIns="91425" bIns="45700" anchor="ctr" anchorCtr="0">
                            <a:noAutofit/>
                          </wps:bodyPr>
                        </wps:wsp>
                        <wps:wsp>
                          <wps:cNvPr id="33" name="Retângulo: Cantos Arredondados 33"/>
                          <wps:cNvSpPr/>
                          <wps:spPr>
                            <a:xfrm>
                              <a:off x="394856" y="2273904"/>
                              <a:ext cx="1542553" cy="2146440"/>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134BA229" w14:textId="77777777" w:rsidR="004E3073" w:rsidRPr="003E7915" w:rsidRDefault="004E3073" w:rsidP="004E3073">
                                <w:pPr>
                                  <w:spacing w:line="258" w:lineRule="auto"/>
                                  <w:jc w:val="center"/>
                                  <w:textDirection w:val="btLr"/>
                                  <w:rPr>
                                    <w:lang w:val="en-US"/>
                                  </w:rPr>
                                </w:pPr>
                                <w:r w:rsidRPr="003E7915">
                                  <w:rPr>
                                    <w:rFonts w:ascii="Times New Roman" w:eastAsia="Times New Roman" w:hAnsi="Times New Roman" w:cs="Times New Roman"/>
                                    <w:b/>
                                    <w:color w:val="000000"/>
                                    <w:sz w:val="20"/>
                                    <w:szCs w:val="20"/>
                                    <w:lang w:val="en-US"/>
                                  </w:rPr>
                                  <w:t>Excluded: 0</w:t>
                                </w:r>
                              </w:p>
                            </w:txbxContent>
                          </wps:txbx>
                          <wps:bodyPr spcFirstLastPara="1" wrap="square" lIns="91425" tIns="45700" rIns="91425" bIns="45700" anchor="ctr" anchorCtr="0">
                            <a:noAutofit/>
                          </wps:bodyPr>
                        </wps:wsp>
                        <wps:wsp>
                          <wps:cNvPr id="43" name="Retângulo: Cantos Arredondados 43"/>
                          <wps:cNvSpPr/>
                          <wps:spPr>
                            <a:xfrm rot="16200000">
                              <a:off x="-994118" y="3373148"/>
                              <a:ext cx="2259955" cy="271780"/>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1BBA0D40" w14:textId="77777777" w:rsidR="004E3073" w:rsidRPr="003E7915" w:rsidRDefault="004E3073" w:rsidP="004E3073">
                                <w:pPr>
                                  <w:spacing w:after="0" w:line="258" w:lineRule="auto"/>
                                  <w:jc w:val="center"/>
                                  <w:textDirection w:val="btLr"/>
                                  <w:rPr>
                                    <w:lang w:val="en-US"/>
                                  </w:rPr>
                                </w:pPr>
                                <w:r w:rsidRPr="003E7915">
                                  <w:rPr>
                                    <w:rFonts w:ascii="Times New Roman" w:eastAsia="Times New Roman" w:hAnsi="Times New Roman" w:cs="Times New Roman"/>
                                    <w:b/>
                                    <w:color w:val="000000"/>
                                    <w:sz w:val="20"/>
                                    <w:lang w:val="en-US"/>
                                  </w:rPr>
                                  <w:t>E</w:t>
                                </w:r>
                                <w:r>
                                  <w:rPr>
                                    <w:rFonts w:ascii="Times New Roman" w:eastAsia="Times New Roman" w:hAnsi="Times New Roman" w:cs="Times New Roman"/>
                                    <w:b/>
                                    <w:color w:val="000000"/>
                                    <w:sz w:val="20"/>
                                    <w:lang w:val="en-US"/>
                                  </w:rPr>
                                  <w:t>li</w:t>
                                </w:r>
                                <w:r w:rsidRPr="003E7915">
                                  <w:rPr>
                                    <w:rFonts w:ascii="Times New Roman" w:eastAsia="Times New Roman" w:hAnsi="Times New Roman" w:cs="Times New Roman"/>
                                    <w:b/>
                                    <w:color w:val="000000"/>
                                    <w:sz w:val="20"/>
                                    <w:lang w:val="en-US"/>
                                  </w:rPr>
                                  <w:t>gibility</w:t>
                                </w:r>
                              </w:p>
                            </w:txbxContent>
                          </wps:txbx>
                          <wps:bodyPr spcFirstLastPara="1" wrap="square" lIns="91425" tIns="45700" rIns="91425" bIns="45700" anchor="ctr" anchorCtr="0">
                            <a:noAutofit/>
                          </wps:bodyPr>
                        </wps:wsp>
                        <wps:wsp>
                          <wps:cNvPr id="47" name="Retângulo: Cantos Arredondados 47"/>
                          <wps:cNvSpPr/>
                          <wps:spPr>
                            <a:xfrm>
                              <a:off x="2222971" y="2259997"/>
                              <a:ext cx="1813121" cy="2143105"/>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16C7F2C7" w14:textId="77777777" w:rsidR="004E3073" w:rsidRPr="003E7915" w:rsidRDefault="004E3073" w:rsidP="004E3073">
                                <w:pPr>
                                  <w:spacing w:after="0" w:line="240" w:lineRule="auto"/>
                                  <w:textDirection w:val="btLr"/>
                                  <w:rPr>
                                    <w:rFonts w:ascii="Times New Roman" w:eastAsia="Times New Roman" w:hAnsi="Times New Roman" w:cs="Times New Roman"/>
                                    <w:b/>
                                    <w:color w:val="000000"/>
                                    <w:sz w:val="20"/>
                                    <w:szCs w:val="20"/>
                                    <w:lang w:val="en-US"/>
                                  </w:rPr>
                                </w:pPr>
                                <w:r w:rsidRPr="003E7915">
                                  <w:rPr>
                                    <w:rFonts w:ascii="Times New Roman" w:eastAsia="Times New Roman" w:hAnsi="Times New Roman" w:cs="Times New Roman"/>
                                    <w:b/>
                                    <w:color w:val="000000"/>
                                    <w:sz w:val="20"/>
                                    <w:szCs w:val="20"/>
                                    <w:lang w:val="en-US"/>
                                  </w:rPr>
                                  <w:t>Excluded: 88</w:t>
                                </w:r>
                              </w:p>
                              <w:p w14:paraId="0FB975C4" w14:textId="77777777" w:rsidR="004E3073" w:rsidRDefault="004E3073" w:rsidP="004E3073">
                                <w:pPr>
                                  <w:spacing w:after="0" w:line="240" w:lineRule="auto"/>
                                  <w:textDirection w:val="btLr"/>
                                  <w:rPr>
                                    <w:rFonts w:ascii="Times New Roman" w:eastAsia="Times New Roman" w:hAnsi="Times New Roman" w:cs="Times New Roman"/>
                                    <w:bCs/>
                                    <w:color w:val="000000"/>
                                    <w:sz w:val="20"/>
                                    <w:szCs w:val="20"/>
                                    <w:lang w:val="en-US"/>
                                  </w:rPr>
                                </w:pPr>
                                <w:r w:rsidRPr="003E7915">
                                  <w:rPr>
                                    <w:rFonts w:ascii="Times New Roman" w:eastAsia="Times New Roman" w:hAnsi="Times New Roman" w:cs="Times New Roman"/>
                                    <w:bCs/>
                                    <w:color w:val="000000"/>
                                    <w:sz w:val="20"/>
                                    <w:szCs w:val="20"/>
                                    <w:lang w:val="en-US"/>
                                  </w:rPr>
                                  <w:t>Reason</w:t>
                                </w:r>
                                <w:r>
                                  <w:rPr>
                                    <w:rFonts w:ascii="Times New Roman" w:eastAsia="Times New Roman" w:hAnsi="Times New Roman" w:cs="Times New Roman"/>
                                    <w:bCs/>
                                    <w:color w:val="000000"/>
                                    <w:sz w:val="20"/>
                                    <w:szCs w:val="20"/>
                                    <w:lang w:val="en-US"/>
                                  </w:rPr>
                                  <w:t>s</w:t>
                                </w:r>
                                <w:r w:rsidRPr="003E7915">
                                  <w:rPr>
                                    <w:rFonts w:ascii="Times New Roman" w:eastAsia="Times New Roman" w:hAnsi="Times New Roman" w:cs="Times New Roman"/>
                                    <w:bCs/>
                                    <w:color w:val="000000"/>
                                    <w:sz w:val="20"/>
                                    <w:szCs w:val="20"/>
                                    <w:lang w:val="en-US"/>
                                  </w:rPr>
                                  <w:t xml:space="preserve">: </w:t>
                                </w:r>
                              </w:p>
                              <w:p w14:paraId="58E79FE4" w14:textId="77777777" w:rsidR="004E3073" w:rsidRPr="003E7915" w:rsidRDefault="004E3073" w:rsidP="004E3073">
                                <w:pPr>
                                  <w:spacing w:after="0" w:line="240" w:lineRule="auto"/>
                                  <w:textDirection w:val="btL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3E7915">
                                  <w:rPr>
                                    <w:rFonts w:ascii="Times New Roman" w:eastAsia="Times New Roman" w:hAnsi="Times New Roman" w:cs="Times New Roman"/>
                                    <w:bCs/>
                                    <w:color w:val="000000"/>
                                    <w:sz w:val="20"/>
                                    <w:szCs w:val="20"/>
                                    <w:lang w:val="en-US"/>
                                  </w:rPr>
                                  <w:t>Medical records not located: 17</w:t>
                                </w:r>
                              </w:p>
                              <w:p w14:paraId="48EDD6CD" w14:textId="77777777" w:rsidR="004E3073" w:rsidRPr="003E7915" w:rsidRDefault="004E3073" w:rsidP="004E3073">
                                <w:pPr>
                                  <w:spacing w:after="0" w:line="240" w:lineRule="auto"/>
                                  <w:textDirection w:val="btL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Did not meet the eligibility criteria</w:t>
                                </w:r>
                                <w:r w:rsidRPr="003E7915">
                                  <w:rPr>
                                    <w:rFonts w:ascii="Times New Roman" w:eastAsia="Times New Roman" w:hAnsi="Times New Roman" w:cs="Times New Roman"/>
                                    <w:bCs/>
                                    <w:color w:val="000000"/>
                                    <w:sz w:val="20"/>
                                    <w:szCs w:val="20"/>
                                    <w:lang w:val="en-US"/>
                                  </w:rPr>
                                  <w:t>:</w:t>
                                </w:r>
                                <w:r>
                                  <w:rPr>
                                    <w:rFonts w:ascii="Times New Roman" w:eastAsia="Times New Roman" w:hAnsi="Times New Roman" w:cs="Times New Roman"/>
                                    <w:bCs/>
                                    <w:color w:val="000000"/>
                                    <w:sz w:val="20"/>
                                    <w:szCs w:val="20"/>
                                    <w:lang w:val="en-US"/>
                                  </w:rPr>
                                  <w:t xml:space="preserve"> </w:t>
                                </w:r>
                                <w:r w:rsidRPr="003E7915">
                                  <w:rPr>
                                    <w:rFonts w:ascii="Times New Roman" w:eastAsia="Times New Roman" w:hAnsi="Times New Roman" w:cs="Times New Roman"/>
                                    <w:bCs/>
                                    <w:color w:val="000000"/>
                                    <w:sz w:val="20"/>
                                    <w:szCs w:val="20"/>
                                    <w:lang w:val="en-US"/>
                                  </w:rPr>
                                  <w:t xml:space="preserve">71 </w:t>
                                </w:r>
                              </w:p>
                              <w:p w14:paraId="675662AB"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Associated fetal abnormalities: 48</w:t>
                                </w:r>
                              </w:p>
                              <w:p w14:paraId="78141F0C"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BMI &gt;35: 7</w:t>
                                </w:r>
                              </w:p>
                              <w:p w14:paraId="36F802E6"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Uterine abnormalities: 2</w:t>
                                </w:r>
                              </w:p>
                              <w:p w14:paraId="63940EFD"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 xml:space="preserve">Upper level of the lesion above T1 or below S1: 8 </w:t>
                                </w:r>
                              </w:p>
                              <w:p w14:paraId="420FED28"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Multiple pregnancy: 2</w:t>
                                </w:r>
                              </w:p>
                              <w:p w14:paraId="7809EAEC"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Previous spontaneous delivery prior to 37 weeks: 4</w:t>
                                </w:r>
                              </w:p>
                            </w:txbxContent>
                          </wps:txbx>
                          <wps:bodyPr spcFirstLastPara="1" wrap="square" lIns="91425" tIns="45700" rIns="91425" bIns="45700" anchor="ctr" anchorCtr="0">
                            <a:noAutofit/>
                          </wps:bodyPr>
                        </wps:wsp>
                        <wps:wsp>
                          <wps:cNvPr id="48" name="Retângulo: Cantos Arredondados 48"/>
                          <wps:cNvSpPr/>
                          <wps:spPr>
                            <a:xfrm>
                              <a:off x="384488" y="4754712"/>
                              <a:ext cx="1574586" cy="681079"/>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20FA0DE" w14:textId="77777777" w:rsidR="004E3073" w:rsidRPr="008C289F"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8C289F">
                                  <w:rPr>
                                    <w:rFonts w:ascii="Times New Roman" w:eastAsia="Times New Roman" w:hAnsi="Times New Roman" w:cs="Times New Roman"/>
                                    <w:b/>
                                    <w:color w:val="000000"/>
                                    <w:sz w:val="20"/>
                                    <w:szCs w:val="20"/>
                                    <w:lang w:val="en-US"/>
                                  </w:rPr>
                                  <w:t>Eligible cases submitted to open fetal surgery: 26</w:t>
                                </w:r>
                              </w:p>
                              <w:p w14:paraId="3C9B3905" w14:textId="77777777" w:rsidR="004E3073" w:rsidRDefault="004E3073" w:rsidP="004E3073">
                                <w:pPr>
                                  <w:spacing w:line="258" w:lineRule="auto"/>
                                  <w:jc w:val="center"/>
                                  <w:textDirection w:val="btLr"/>
                                </w:pPr>
                              </w:p>
                            </w:txbxContent>
                          </wps:txbx>
                          <wps:bodyPr spcFirstLastPara="1" wrap="square" lIns="91425" tIns="45700" rIns="91425" bIns="45700" anchor="ctr" anchorCtr="0">
                            <a:noAutofit/>
                          </wps:bodyPr>
                        </wps:wsp>
                        <wps:wsp>
                          <wps:cNvPr id="49" name="Retângulo: Cantos Arredondados 49"/>
                          <wps:cNvSpPr/>
                          <wps:spPr>
                            <a:xfrm rot="16200000">
                              <a:off x="-201828" y="5049477"/>
                              <a:ext cx="750954" cy="272415"/>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2709B400" w14:textId="77777777" w:rsidR="004E3073" w:rsidRPr="008C289F" w:rsidRDefault="004E3073" w:rsidP="004E3073">
                                <w:pPr>
                                  <w:spacing w:after="0" w:line="258" w:lineRule="auto"/>
                                  <w:jc w:val="center"/>
                                  <w:textDirection w:val="btLr"/>
                                  <w:rPr>
                                    <w:lang w:val="en-US"/>
                                  </w:rPr>
                                </w:pPr>
                                <w:r w:rsidRPr="008C289F">
                                  <w:rPr>
                                    <w:rFonts w:ascii="Times New Roman" w:eastAsia="Times New Roman" w:hAnsi="Times New Roman" w:cs="Times New Roman"/>
                                    <w:b/>
                                    <w:color w:val="000000"/>
                                    <w:sz w:val="20"/>
                                    <w:lang w:val="en-US"/>
                                  </w:rPr>
                                  <w:t>Inclusion</w:t>
                                </w:r>
                              </w:p>
                            </w:txbxContent>
                          </wps:txbx>
                          <wps:bodyPr spcFirstLastPara="1" wrap="square" lIns="91425" tIns="45700" rIns="91425" bIns="45700" anchor="ctr" anchorCtr="0">
                            <a:noAutofit/>
                          </wps:bodyPr>
                        </wps:wsp>
                        <wps:wsp>
                          <wps:cNvPr id="50" name="Conector de Seta Reta 50"/>
                          <wps:cNvCnPr>
                            <a:stCxn id="23" idx="2"/>
                          </wps:cNvCnPr>
                          <wps:spPr>
                            <a:xfrm flipH="1">
                              <a:off x="1118686" y="667439"/>
                              <a:ext cx="1049702" cy="4952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1" name="Conector de Seta Reta 51"/>
                          <wps:cNvCnPr/>
                          <wps:spPr>
                            <a:xfrm>
                              <a:off x="1158475" y="1907227"/>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2" name="Conector de Seta Reta 52"/>
                          <wps:cNvCnPr/>
                          <wps:spPr>
                            <a:xfrm>
                              <a:off x="1158475" y="4566078"/>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1" name="Conector de Seta Reta 1"/>
                        <wps:cNvCnPr/>
                        <wps:spPr>
                          <a:xfrm>
                            <a:off x="2209045" y="769545"/>
                            <a:ext cx="1057110" cy="43715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 name="Retângulo: Cantos Arredondados 4"/>
                        <wps:cNvSpPr/>
                        <wps:spPr>
                          <a:xfrm>
                            <a:off x="2330265" y="4915843"/>
                            <a:ext cx="1701165" cy="541267"/>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737933CF" w14:textId="77777777" w:rsidR="004E3073" w:rsidRPr="008C289F"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8C289F">
                                <w:rPr>
                                  <w:rFonts w:ascii="Times New Roman" w:eastAsia="Times New Roman" w:hAnsi="Times New Roman" w:cs="Times New Roman"/>
                                  <w:b/>
                                  <w:color w:val="000000"/>
                                  <w:sz w:val="20"/>
                                  <w:szCs w:val="20"/>
                                  <w:lang w:val="en-US"/>
                                </w:rPr>
                                <w:t>Eligible cases operated after birth: 19</w:t>
                              </w:r>
                            </w:p>
                            <w:p w14:paraId="0BC58690" w14:textId="77777777" w:rsidR="004E3073" w:rsidRDefault="004E3073" w:rsidP="004E3073">
                              <w:pPr>
                                <w:spacing w:line="258" w:lineRule="auto"/>
                                <w:jc w:val="center"/>
                                <w:textDirection w:val="btLr"/>
                              </w:pPr>
                            </w:p>
                          </w:txbxContent>
                        </wps:txbx>
                        <wps:bodyPr spcFirstLastPara="1" wrap="square" lIns="91425" tIns="45700" rIns="91425" bIns="45700" anchor="ctr" anchorCtr="0">
                          <a:noAutofit/>
                        </wps:bodyPr>
                      </wps:wsp>
                      <wps:wsp>
                        <wps:cNvPr id="5" name="Conector de Seta Reta 5"/>
                        <wps:cNvCnPr/>
                        <wps:spPr>
                          <a:xfrm>
                            <a:off x="3081950" y="1946495"/>
                            <a:ext cx="0" cy="215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 name="Conector de Seta Reta 6"/>
                        <wps:cNvCnPr/>
                        <wps:spPr>
                          <a:xfrm>
                            <a:off x="3118164" y="4570743"/>
                            <a:ext cx="0" cy="215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F4259A" id="Agrupar 8" o:spid="_x0000_s1026" style="position:absolute;left:0;text-align:left;margin-left:-.65pt;margin-top:2.25pt;width:319.05pt;height:439.95pt;z-index:251659264;mso-width-relative:margin;mso-height-relative:margin" coordorigin="-152,-79" coordsize="40519,55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">
                <v:group id="Agrupar 15" o:spid="_x0000_s1027" style="position:absolute;left:-152;top:-79;width:40519;height:55873" coordorigin="-158,-262" coordsize="40519,5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oundrect id="Retângulo: Cantos Arredondados 16" o:spid="_x0000_s1028" style="position:absolute;left:-3745;top:3325;width:9897;height:272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" fillcolor="white [3201]" strokecolor="black [3200]" strokeweight="1pt">
                    <v:stroke startarrowwidth="narrow" startarrowlength="short" endarrowwidth="narrow" endarrowlength="short" joinstyle="miter"/>
                    <v:textbox inset="2.53958mm,1.2694mm,2.53958mm,1.2694mm">
                      <w:txbxContent>
                        <w:p w14:paraId="66A93E1B" w14:textId="77777777" w:rsidR="004E3073" w:rsidRPr="006E00E2" w:rsidRDefault="004E3073" w:rsidP="004E3073">
                          <w:pPr>
                            <w:spacing w:after="0" w:line="258" w:lineRule="auto"/>
                            <w:jc w:val="center"/>
                            <w:textDirection w:val="btLr"/>
                            <w:rPr>
                              <w:lang w:val="en-US"/>
                            </w:rPr>
                          </w:pPr>
                          <w:r w:rsidRPr="006E00E2">
                            <w:rPr>
                              <w:rFonts w:ascii="Times New Roman" w:eastAsia="Times New Roman" w:hAnsi="Times New Roman" w:cs="Times New Roman"/>
                              <w:b/>
                              <w:color w:val="000000"/>
                              <w:sz w:val="20"/>
                              <w:lang w:val="en-US"/>
                            </w:rPr>
                            <w:t>Identification</w:t>
                          </w:r>
                        </w:p>
                      </w:txbxContent>
                    </v:textbox>
                  </v:roundrect>
                  <v:roundrect id="Retângulo: Cantos Arredondados 23" o:spid="_x0000_s1029" style="position:absolute;left:4848;top:-4;width:33670;height:6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" fillcolor="white [3201]" strokecolor="black [3200]" strokeweight="1pt">
                    <v:stroke startarrowwidth="narrow" startarrowlength="short" endarrowwidth="narrow" endarrowlength="short" joinstyle="miter"/>
                    <v:textbox inset="2.53958mm,1.2694mm,2.53958mm,1.2694mm">
                      <w:txbxContent>
                        <w:p w14:paraId="4760B241" w14:textId="77777777" w:rsidR="004E3073" w:rsidRPr="006E00E2"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6E00E2">
                            <w:rPr>
                              <w:rFonts w:ascii="Times New Roman" w:eastAsia="Times New Roman" w:hAnsi="Times New Roman" w:cs="Times New Roman"/>
                              <w:b/>
                              <w:color w:val="000000"/>
                              <w:sz w:val="20"/>
                              <w:szCs w:val="20"/>
                              <w:lang w:val="en-US"/>
                            </w:rPr>
                            <w:t xml:space="preserve">Identification of pregnant women </w:t>
                          </w:r>
                          <w:r w:rsidRPr="006E00E2">
                            <w:rPr>
                              <w:rFonts w:ascii="Times New Roman" w:hAnsi="Times New Roman" w:cs="Times New Roman"/>
                              <w:b/>
                              <w:bCs/>
                              <w:color w:val="00000A"/>
                              <w:sz w:val="20"/>
                              <w:szCs w:val="20"/>
                              <w:lang w:val="en-US"/>
                            </w:rPr>
                            <w:t>with fetuses diagnosed with myelomeningocele</w:t>
                          </w:r>
                          <w:r w:rsidRPr="006E00E2">
                            <w:rPr>
                              <w:rFonts w:ascii="Times New Roman" w:eastAsia="Times New Roman" w:hAnsi="Times New Roman" w:cs="Times New Roman"/>
                              <w:b/>
                              <w:color w:val="000000"/>
                              <w:sz w:val="20"/>
                              <w:szCs w:val="20"/>
                              <w:lang w:val="en-US"/>
                            </w:rPr>
                            <w:t xml:space="preserve"> in the </w:t>
                          </w:r>
                          <w:r>
                            <w:rPr>
                              <w:rFonts w:ascii="Times New Roman" w:eastAsia="Times New Roman" w:hAnsi="Times New Roman" w:cs="Times New Roman"/>
                              <w:b/>
                              <w:color w:val="000000"/>
                              <w:sz w:val="20"/>
                              <w:szCs w:val="20"/>
                              <w:lang w:val="en-US"/>
                            </w:rPr>
                            <w:t xml:space="preserve">institute’s Astraia </w:t>
                          </w:r>
                          <w:r w:rsidRPr="006E00E2">
                            <w:rPr>
                              <w:rFonts w:ascii="Times New Roman" w:eastAsia="Times New Roman" w:hAnsi="Times New Roman" w:cs="Times New Roman"/>
                              <w:b/>
                              <w:color w:val="000000"/>
                              <w:sz w:val="20"/>
                              <w:szCs w:val="20"/>
                              <w:lang w:val="en-US"/>
                            </w:rPr>
                            <w:t>database: 134</w:t>
                          </w:r>
                        </w:p>
                        <w:p w14:paraId="63A33D2E" w14:textId="77777777" w:rsidR="004E3073" w:rsidRDefault="004E3073" w:rsidP="004E3073">
                          <w:pPr>
                            <w:spacing w:line="258" w:lineRule="auto"/>
                            <w:jc w:val="center"/>
                            <w:textDirection w:val="btLr"/>
                          </w:pPr>
                        </w:p>
                      </w:txbxContent>
                    </v:textbox>
                  </v:roundrect>
                  <v:roundrect id="Retângulo: Cantos Arredondados 27" o:spid="_x0000_s1030" style="position:absolute;left:-3100;top:15283;width:8924;height:2724;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" fillcolor="white [3201]" strokecolor="black [3200]" strokeweight="1pt">
                    <v:stroke startarrowwidth="narrow" startarrowlength="short" endarrowwidth="narrow" endarrowlength="short" joinstyle="miter"/>
                    <v:textbox inset="2.53958mm,1.2694mm,2.53958mm,1.2694mm">
                      <w:txbxContent>
                        <w:p w14:paraId="24340130" w14:textId="77777777" w:rsidR="004E3073" w:rsidRDefault="004E3073" w:rsidP="004E3073">
                          <w:pPr>
                            <w:spacing w:after="0" w:line="258" w:lineRule="auto"/>
                            <w:jc w:val="center"/>
                            <w:textDirection w:val="btL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lang w:val="en-US"/>
                            </w:rPr>
                            <w:t>Groups</w:t>
                          </w:r>
                        </w:p>
                        <w:p w14:paraId="7A1E474E" w14:textId="77777777" w:rsidR="004E3073" w:rsidRDefault="004E3073" w:rsidP="004E3073">
                          <w:pPr>
                            <w:spacing w:after="0" w:line="258" w:lineRule="auto"/>
                            <w:jc w:val="center"/>
                            <w:textDirection w:val="btLr"/>
                          </w:pPr>
                        </w:p>
                      </w:txbxContent>
                    </v:textbox>
                  </v:roundrect>
                  <v:roundrect id="Retângulo: Cantos Arredondados 29" o:spid="_x0000_s1031" style="position:absolute;left:3950;top:11884;width:15425;height:57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" fillcolor="white [3201]" strokecolor="black [3200]" strokeweight="1pt">
                    <v:stroke startarrowwidth="narrow" startarrowlength="short" endarrowwidth="narrow" endarrowlength="short" joinstyle="miter"/>
                    <v:textbox inset="2.53958mm,1.2694mm,2.53958mm,1.2694mm">
                      <w:txbxContent>
                        <w:p w14:paraId="51A3D7E1" w14:textId="77777777" w:rsidR="004E3073" w:rsidRPr="003E7915"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3E7915">
                            <w:rPr>
                              <w:rFonts w:ascii="Times New Roman" w:eastAsia="Times New Roman" w:hAnsi="Times New Roman" w:cs="Times New Roman"/>
                              <w:b/>
                              <w:color w:val="000000"/>
                              <w:sz w:val="20"/>
                              <w:szCs w:val="20"/>
                              <w:lang w:val="en-US"/>
                            </w:rPr>
                            <w:t xml:space="preserve">Fetuses </w:t>
                          </w:r>
                          <w:r>
                            <w:rPr>
                              <w:rFonts w:ascii="Times New Roman" w:eastAsia="Times New Roman" w:hAnsi="Times New Roman" w:cs="Times New Roman"/>
                              <w:b/>
                              <w:color w:val="000000"/>
                              <w:sz w:val="20"/>
                              <w:szCs w:val="20"/>
                              <w:lang w:val="en-US"/>
                            </w:rPr>
                            <w:t>operated prior to birth</w:t>
                          </w:r>
                          <w:r w:rsidRPr="003E7915">
                            <w:rPr>
                              <w:rFonts w:ascii="Times New Roman" w:eastAsia="Times New Roman" w:hAnsi="Times New Roman" w:cs="Times New Roman"/>
                              <w:b/>
                              <w:color w:val="000000"/>
                              <w:sz w:val="20"/>
                              <w:szCs w:val="20"/>
                              <w:lang w:val="en-US"/>
                            </w:rPr>
                            <w:t>: 26</w:t>
                          </w:r>
                        </w:p>
                      </w:txbxContent>
                    </v:textbox>
                  </v:roundrect>
                  <v:roundrect id="Retângulo: Cantos Arredondados 32" o:spid="_x0000_s1032" style="position:absolute;left:22237;top:11959;width:17503;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" fillcolor="white [3201]" strokecolor="black [3200]" strokeweight="1pt">
                    <v:stroke startarrowwidth="narrow" startarrowlength="short" endarrowwidth="narrow" endarrowlength="short" joinstyle="miter"/>
                    <v:textbox inset="2.53958mm,1.2694mm,2.53958mm,1.2694mm">
                      <w:txbxContent>
                        <w:p w14:paraId="5B998AF5" w14:textId="77777777" w:rsidR="004E3073" w:rsidRPr="003E7915" w:rsidRDefault="004E3073" w:rsidP="004E3073">
                          <w:pPr>
                            <w:spacing w:after="0" w:line="240" w:lineRule="auto"/>
                            <w:jc w:val="center"/>
                            <w:textDirection w:val="btLr"/>
                            <w:rPr>
                              <w:rFonts w:ascii="Times New Roman" w:hAnsi="Times New Roman" w:cs="Times New Roman"/>
                              <w:sz w:val="20"/>
                              <w:szCs w:val="20"/>
                              <w:lang w:val="en-US"/>
                            </w:rPr>
                          </w:pPr>
                          <w:r w:rsidRPr="003E7915">
                            <w:rPr>
                              <w:rFonts w:ascii="Times New Roman" w:eastAsia="Times New Roman" w:hAnsi="Times New Roman" w:cs="Times New Roman"/>
                              <w:b/>
                              <w:color w:val="000000"/>
                              <w:sz w:val="20"/>
                              <w:szCs w:val="20"/>
                              <w:lang w:val="en-US"/>
                            </w:rPr>
                            <w:t>Fetuses operated after birth: 107</w:t>
                          </w:r>
                        </w:p>
                      </w:txbxContent>
                    </v:textbox>
                  </v:roundrect>
                  <v:roundrect id="Retângulo: Cantos Arredondados 33" o:spid="_x0000_s1033" style="position:absolute;left:3948;top:22739;width:15426;height:21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" fillcolor="white [3201]" strokecolor="black [3200]" strokeweight="1pt">
                    <v:stroke startarrowwidth="narrow" startarrowlength="short" endarrowwidth="narrow" endarrowlength="short" joinstyle="miter"/>
                    <v:textbox inset="2.53958mm,1.2694mm,2.53958mm,1.2694mm">
                      <w:txbxContent>
                        <w:p w14:paraId="134BA229" w14:textId="77777777" w:rsidR="004E3073" w:rsidRPr="003E7915" w:rsidRDefault="004E3073" w:rsidP="004E3073">
                          <w:pPr>
                            <w:spacing w:line="258" w:lineRule="auto"/>
                            <w:jc w:val="center"/>
                            <w:textDirection w:val="btLr"/>
                            <w:rPr>
                              <w:lang w:val="en-US"/>
                            </w:rPr>
                          </w:pPr>
                          <w:r w:rsidRPr="003E7915">
                            <w:rPr>
                              <w:rFonts w:ascii="Times New Roman" w:eastAsia="Times New Roman" w:hAnsi="Times New Roman" w:cs="Times New Roman"/>
                              <w:b/>
                              <w:color w:val="000000"/>
                              <w:sz w:val="20"/>
                              <w:szCs w:val="20"/>
                              <w:lang w:val="en-US"/>
                            </w:rPr>
                            <w:t>Excluded: 0</w:t>
                          </w:r>
                        </w:p>
                      </w:txbxContent>
                    </v:textbox>
                  </v:roundrect>
                  <v:roundrect id="Retângulo: Cantos Arredondados 43" o:spid="_x0000_s1034" style="position:absolute;left:-9941;top:33731;width:22600;height:271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" fillcolor="white [3201]" strokecolor="black [3200]" strokeweight="1pt">
                    <v:stroke startarrowwidth="narrow" startarrowlength="short" endarrowwidth="narrow" endarrowlength="short" joinstyle="miter"/>
                    <v:textbox inset="2.53958mm,1.2694mm,2.53958mm,1.2694mm">
                      <w:txbxContent>
                        <w:p w14:paraId="1BBA0D40" w14:textId="77777777" w:rsidR="004E3073" w:rsidRPr="003E7915" w:rsidRDefault="004E3073" w:rsidP="004E3073">
                          <w:pPr>
                            <w:spacing w:after="0" w:line="258" w:lineRule="auto"/>
                            <w:jc w:val="center"/>
                            <w:textDirection w:val="btLr"/>
                            <w:rPr>
                              <w:lang w:val="en-US"/>
                            </w:rPr>
                          </w:pPr>
                          <w:r w:rsidRPr="003E7915">
                            <w:rPr>
                              <w:rFonts w:ascii="Times New Roman" w:eastAsia="Times New Roman" w:hAnsi="Times New Roman" w:cs="Times New Roman"/>
                              <w:b/>
                              <w:color w:val="000000"/>
                              <w:sz w:val="20"/>
                              <w:lang w:val="en-US"/>
                            </w:rPr>
                            <w:t>E</w:t>
                          </w:r>
                          <w:r>
                            <w:rPr>
                              <w:rFonts w:ascii="Times New Roman" w:eastAsia="Times New Roman" w:hAnsi="Times New Roman" w:cs="Times New Roman"/>
                              <w:b/>
                              <w:color w:val="000000"/>
                              <w:sz w:val="20"/>
                              <w:lang w:val="en-US"/>
                            </w:rPr>
                            <w:t>li</w:t>
                          </w:r>
                          <w:r w:rsidRPr="003E7915">
                            <w:rPr>
                              <w:rFonts w:ascii="Times New Roman" w:eastAsia="Times New Roman" w:hAnsi="Times New Roman" w:cs="Times New Roman"/>
                              <w:b/>
                              <w:color w:val="000000"/>
                              <w:sz w:val="20"/>
                              <w:lang w:val="en-US"/>
                            </w:rPr>
                            <w:t>gibility</w:t>
                          </w:r>
                        </w:p>
                      </w:txbxContent>
                    </v:textbox>
                  </v:roundrect>
                  <v:roundrect id="Retângulo: Cantos Arredondados 47" o:spid="_x0000_s1035" style="position:absolute;left:22229;top:22599;width:18131;height:214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" fillcolor="white [3201]" strokecolor="black [3200]" strokeweight="1pt">
                    <v:stroke startarrowwidth="narrow" startarrowlength="short" endarrowwidth="narrow" endarrowlength="short" joinstyle="miter"/>
                    <v:textbox inset="2.53958mm,1.2694mm,2.53958mm,1.2694mm">
                      <w:txbxContent>
                        <w:p w14:paraId="16C7F2C7" w14:textId="77777777" w:rsidR="004E3073" w:rsidRPr="003E7915" w:rsidRDefault="004E3073" w:rsidP="004E3073">
                          <w:pPr>
                            <w:spacing w:after="0" w:line="240" w:lineRule="auto"/>
                            <w:textDirection w:val="btLr"/>
                            <w:rPr>
                              <w:rFonts w:ascii="Times New Roman" w:eastAsia="Times New Roman" w:hAnsi="Times New Roman" w:cs="Times New Roman"/>
                              <w:b/>
                              <w:color w:val="000000"/>
                              <w:sz w:val="20"/>
                              <w:szCs w:val="20"/>
                              <w:lang w:val="en-US"/>
                            </w:rPr>
                          </w:pPr>
                          <w:r w:rsidRPr="003E7915">
                            <w:rPr>
                              <w:rFonts w:ascii="Times New Roman" w:eastAsia="Times New Roman" w:hAnsi="Times New Roman" w:cs="Times New Roman"/>
                              <w:b/>
                              <w:color w:val="000000"/>
                              <w:sz w:val="20"/>
                              <w:szCs w:val="20"/>
                              <w:lang w:val="en-US"/>
                            </w:rPr>
                            <w:t>Excluded: 88</w:t>
                          </w:r>
                        </w:p>
                        <w:p w14:paraId="0FB975C4" w14:textId="77777777" w:rsidR="004E3073" w:rsidRDefault="004E3073" w:rsidP="004E3073">
                          <w:pPr>
                            <w:spacing w:after="0" w:line="240" w:lineRule="auto"/>
                            <w:textDirection w:val="btLr"/>
                            <w:rPr>
                              <w:rFonts w:ascii="Times New Roman" w:eastAsia="Times New Roman" w:hAnsi="Times New Roman" w:cs="Times New Roman"/>
                              <w:bCs/>
                              <w:color w:val="000000"/>
                              <w:sz w:val="20"/>
                              <w:szCs w:val="20"/>
                              <w:lang w:val="en-US"/>
                            </w:rPr>
                          </w:pPr>
                          <w:r w:rsidRPr="003E7915">
                            <w:rPr>
                              <w:rFonts w:ascii="Times New Roman" w:eastAsia="Times New Roman" w:hAnsi="Times New Roman" w:cs="Times New Roman"/>
                              <w:bCs/>
                              <w:color w:val="000000"/>
                              <w:sz w:val="20"/>
                              <w:szCs w:val="20"/>
                              <w:lang w:val="en-US"/>
                            </w:rPr>
                            <w:t>Reason</w:t>
                          </w:r>
                          <w:r>
                            <w:rPr>
                              <w:rFonts w:ascii="Times New Roman" w:eastAsia="Times New Roman" w:hAnsi="Times New Roman" w:cs="Times New Roman"/>
                              <w:bCs/>
                              <w:color w:val="000000"/>
                              <w:sz w:val="20"/>
                              <w:szCs w:val="20"/>
                              <w:lang w:val="en-US"/>
                            </w:rPr>
                            <w:t>s</w:t>
                          </w:r>
                          <w:r w:rsidRPr="003E7915">
                            <w:rPr>
                              <w:rFonts w:ascii="Times New Roman" w:eastAsia="Times New Roman" w:hAnsi="Times New Roman" w:cs="Times New Roman"/>
                              <w:bCs/>
                              <w:color w:val="000000"/>
                              <w:sz w:val="20"/>
                              <w:szCs w:val="20"/>
                              <w:lang w:val="en-US"/>
                            </w:rPr>
                            <w:t xml:space="preserve">: </w:t>
                          </w:r>
                        </w:p>
                        <w:p w14:paraId="58E79FE4" w14:textId="77777777" w:rsidR="004E3073" w:rsidRPr="003E7915" w:rsidRDefault="004E3073" w:rsidP="004E3073">
                          <w:pPr>
                            <w:spacing w:after="0" w:line="240" w:lineRule="auto"/>
                            <w:textDirection w:val="btL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3E7915">
                            <w:rPr>
                              <w:rFonts w:ascii="Times New Roman" w:eastAsia="Times New Roman" w:hAnsi="Times New Roman" w:cs="Times New Roman"/>
                              <w:bCs/>
                              <w:color w:val="000000"/>
                              <w:sz w:val="20"/>
                              <w:szCs w:val="20"/>
                              <w:lang w:val="en-US"/>
                            </w:rPr>
                            <w:t>Medical records not located: 17</w:t>
                          </w:r>
                        </w:p>
                        <w:p w14:paraId="48EDD6CD" w14:textId="77777777" w:rsidR="004E3073" w:rsidRPr="003E7915" w:rsidRDefault="004E3073" w:rsidP="004E3073">
                          <w:pPr>
                            <w:spacing w:after="0" w:line="240" w:lineRule="auto"/>
                            <w:textDirection w:val="btL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Did not meet the eligibility criteria</w:t>
                          </w:r>
                          <w:r w:rsidRPr="003E7915">
                            <w:rPr>
                              <w:rFonts w:ascii="Times New Roman" w:eastAsia="Times New Roman" w:hAnsi="Times New Roman" w:cs="Times New Roman"/>
                              <w:bCs/>
                              <w:color w:val="000000"/>
                              <w:sz w:val="20"/>
                              <w:szCs w:val="20"/>
                              <w:lang w:val="en-US"/>
                            </w:rPr>
                            <w:t>:</w:t>
                          </w:r>
                          <w:r>
                            <w:rPr>
                              <w:rFonts w:ascii="Times New Roman" w:eastAsia="Times New Roman" w:hAnsi="Times New Roman" w:cs="Times New Roman"/>
                              <w:bCs/>
                              <w:color w:val="000000"/>
                              <w:sz w:val="20"/>
                              <w:szCs w:val="20"/>
                              <w:lang w:val="en-US"/>
                            </w:rPr>
                            <w:t xml:space="preserve"> </w:t>
                          </w:r>
                          <w:r w:rsidRPr="003E7915">
                            <w:rPr>
                              <w:rFonts w:ascii="Times New Roman" w:eastAsia="Times New Roman" w:hAnsi="Times New Roman" w:cs="Times New Roman"/>
                              <w:bCs/>
                              <w:color w:val="000000"/>
                              <w:sz w:val="20"/>
                              <w:szCs w:val="20"/>
                              <w:lang w:val="en-US"/>
                            </w:rPr>
                            <w:t xml:space="preserve">71 </w:t>
                          </w:r>
                        </w:p>
                        <w:p w14:paraId="675662AB"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Associated fetal abnormalities: 48</w:t>
                          </w:r>
                        </w:p>
                        <w:p w14:paraId="78141F0C"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BMI &gt;35: 7</w:t>
                          </w:r>
                        </w:p>
                        <w:p w14:paraId="36F802E6"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Uterine abnormalities: 2</w:t>
                          </w:r>
                        </w:p>
                        <w:p w14:paraId="63940EFD"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 xml:space="preserve">Upper level of the lesion above T1 or below S1: 8 </w:t>
                          </w:r>
                        </w:p>
                        <w:p w14:paraId="420FED28"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Multiple pregnancy: 2</w:t>
                          </w:r>
                        </w:p>
                        <w:p w14:paraId="7809EAEC" w14:textId="77777777" w:rsidR="004E3073" w:rsidRPr="00B86057" w:rsidRDefault="004E3073" w:rsidP="004E3073">
                          <w:pPr>
                            <w:spacing w:after="0" w:line="240" w:lineRule="auto"/>
                            <w:ind w:left="170"/>
                            <w:textDirection w:val="btLr"/>
                            <w:rPr>
                              <w:rFonts w:ascii="Times New Roman" w:eastAsia="Times New Roman" w:hAnsi="Times New Roman" w:cs="Times New Roman"/>
                              <w:bCs/>
                              <w:i/>
                              <w:iCs/>
                              <w:color w:val="000000"/>
                              <w:sz w:val="12"/>
                              <w:szCs w:val="12"/>
                              <w:lang w:val="en-US"/>
                            </w:rPr>
                          </w:pPr>
                          <w:r w:rsidRPr="00B86057">
                            <w:rPr>
                              <w:rFonts w:ascii="Times New Roman" w:eastAsia="Times New Roman" w:hAnsi="Times New Roman" w:cs="Times New Roman"/>
                              <w:bCs/>
                              <w:i/>
                              <w:iCs/>
                              <w:color w:val="000000"/>
                              <w:sz w:val="12"/>
                              <w:szCs w:val="12"/>
                              <w:lang w:val="en-US"/>
                            </w:rPr>
                            <w:t>Previous spontaneous delivery prior to 37 weeks: 4</w:t>
                          </w:r>
                        </w:p>
                      </w:txbxContent>
                    </v:textbox>
                  </v:roundrect>
                  <v:roundrect id="Retângulo: Cantos Arredondados 48" o:spid="_x0000_s1036" style="position:absolute;left:3844;top:47547;width:15746;height:6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" fillcolor="white [3201]" strokecolor="black [3200]" strokeweight="1pt">
                    <v:stroke startarrowwidth="narrow" startarrowlength="short" endarrowwidth="narrow" endarrowlength="short" joinstyle="miter"/>
                    <v:textbox inset="2.53958mm,1.2694mm,2.53958mm,1.2694mm">
                      <w:txbxContent>
                        <w:p w14:paraId="520FA0DE" w14:textId="77777777" w:rsidR="004E3073" w:rsidRPr="008C289F"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8C289F">
                            <w:rPr>
                              <w:rFonts w:ascii="Times New Roman" w:eastAsia="Times New Roman" w:hAnsi="Times New Roman" w:cs="Times New Roman"/>
                              <w:b/>
                              <w:color w:val="000000"/>
                              <w:sz w:val="20"/>
                              <w:szCs w:val="20"/>
                              <w:lang w:val="en-US"/>
                            </w:rPr>
                            <w:t>Eligible cases submitted to open fetal surgery: 26</w:t>
                          </w:r>
                        </w:p>
                        <w:p w14:paraId="3C9B3905" w14:textId="77777777" w:rsidR="004E3073" w:rsidRDefault="004E3073" w:rsidP="004E3073">
                          <w:pPr>
                            <w:spacing w:line="258" w:lineRule="auto"/>
                            <w:jc w:val="center"/>
                            <w:textDirection w:val="btLr"/>
                          </w:pPr>
                        </w:p>
                      </w:txbxContent>
                    </v:textbox>
                  </v:roundrect>
                  <v:roundrect id="Retângulo: Cantos Arredondados 49" o:spid="_x0000_s1037" style="position:absolute;left:-2019;top:50495;width:7509;height:2724;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" fillcolor="white [3201]" strokecolor="black [3200]" strokeweight="1pt">
                    <v:stroke startarrowwidth="narrow" startarrowlength="short" endarrowwidth="narrow" endarrowlength="short" joinstyle="miter"/>
                    <v:textbox inset="2.53958mm,1.2694mm,2.53958mm,1.2694mm">
                      <w:txbxContent>
                        <w:p w14:paraId="2709B400" w14:textId="77777777" w:rsidR="004E3073" w:rsidRPr="008C289F" w:rsidRDefault="004E3073" w:rsidP="004E3073">
                          <w:pPr>
                            <w:spacing w:after="0" w:line="258" w:lineRule="auto"/>
                            <w:jc w:val="center"/>
                            <w:textDirection w:val="btLr"/>
                            <w:rPr>
                              <w:lang w:val="en-US"/>
                            </w:rPr>
                          </w:pPr>
                          <w:r w:rsidRPr="008C289F">
                            <w:rPr>
                              <w:rFonts w:ascii="Times New Roman" w:eastAsia="Times New Roman" w:hAnsi="Times New Roman" w:cs="Times New Roman"/>
                              <w:b/>
                              <w:color w:val="000000"/>
                              <w:sz w:val="20"/>
                              <w:lang w:val="en-US"/>
                            </w:rPr>
                            <w:t>Inclusion</w:t>
                          </w:r>
                        </w:p>
                      </w:txbxContent>
                    </v:textbox>
                  </v:roundrect>
                  <v:shapetype id="_x0000_t32" coordsize="21600,21600" o:spt="32" o:oned="t" path="m,l21600,21600e" filled="f">
                    <v:path arrowok="t" fillok="f" o:connecttype="none"/>
                    <o:lock v:ext="edit" shapetype="t"/>
                  </v:shapetype>
                  <v:shape id="Conector de Seta Reta 50" o:spid="_x0000_s1038" type="#_x0000_t32" style="position:absolute;left:11186;top:6674;width:10497;height:4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" strokecolor="black [3200]" strokeweight="1.5pt">
                    <v:stroke endarrow="block" joinstyle="miter"/>
                  </v:shape>
                  <v:shape id="Conector de Seta Reta 51" o:spid="_x0000_s1039" type="#_x0000_t32" style="position:absolute;left:11584;top:19072;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" strokecolor="black [3200]" strokeweight="1.5pt">
                    <v:stroke endarrow="block" joinstyle="miter"/>
                  </v:shape>
                  <v:shape id="Conector de Seta Reta 52" o:spid="_x0000_s1040" type="#_x0000_t32" style="position:absolute;left:11584;top:45660;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" strokecolor="black [3200]" strokeweight="1.5pt">
                    <v:stroke endarrow="block" joinstyle="miter"/>
                  </v:shape>
                </v:group>
                <v:shape id="Conector de Seta Reta 1" o:spid="_x0000_s1041" type="#_x0000_t32" style="position:absolute;left:22090;top:7695;width:10571;height:4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" strokecolor="black [3200]" strokeweight="1.5pt">
                  <v:stroke endarrow="block" joinstyle="miter"/>
                </v:shape>
                <v:roundrect id="Retângulo: Cantos Arredondados 4" o:spid="_x0000_s1042" style="position:absolute;left:23302;top:49158;width:17012;height:5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" fillcolor="white [3201]" strokecolor="black [3200]" strokeweight="1pt">
                  <v:stroke startarrowwidth="narrow" startarrowlength="short" endarrowwidth="narrow" endarrowlength="short" joinstyle="miter"/>
                  <v:textbox inset="2.53958mm,1.2694mm,2.53958mm,1.2694mm">
                    <w:txbxContent>
                      <w:p w14:paraId="737933CF" w14:textId="77777777" w:rsidR="004E3073" w:rsidRPr="008C289F" w:rsidRDefault="004E3073" w:rsidP="004E3073">
                        <w:pPr>
                          <w:spacing w:after="0" w:line="240" w:lineRule="auto"/>
                          <w:jc w:val="center"/>
                          <w:textDirection w:val="btLr"/>
                          <w:rPr>
                            <w:rFonts w:ascii="Times New Roman" w:eastAsia="Times New Roman" w:hAnsi="Times New Roman" w:cs="Times New Roman"/>
                            <w:b/>
                            <w:color w:val="000000"/>
                            <w:sz w:val="20"/>
                            <w:szCs w:val="20"/>
                            <w:lang w:val="en-US"/>
                          </w:rPr>
                        </w:pPr>
                        <w:r w:rsidRPr="008C289F">
                          <w:rPr>
                            <w:rFonts w:ascii="Times New Roman" w:eastAsia="Times New Roman" w:hAnsi="Times New Roman" w:cs="Times New Roman"/>
                            <w:b/>
                            <w:color w:val="000000"/>
                            <w:sz w:val="20"/>
                            <w:szCs w:val="20"/>
                            <w:lang w:val="en-US"/>
                          </w:rPr>
                          <w:t>Eligible cases operated after birth: 19</w:t>
                        </w:r>
                      </w:p>
                      <w:p w14:paraId="0BC58690" w14:textId="77777777" w:rsidR="004E3073" w:rsidRDefault="004E3073" w:rsidP="004E3073">
                        <w:pPr>
                          <w:spacing w:line="258" w:lineRule="auto"/>
                          <w:jc w:val="center"/>
                          <w:textDirection w:val="btLr"/>
                        </w:pPr>
                      </w:p>
                    </w:txbxContent>
                  </v:textbox>
                </v:roundrect>
                <v:shape id="Conector de Seta Reta 5" o:spid="_x0000_s1043" type="#_x0000_t32" style="position:absolute;left:30819;top:19464;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" strokecolor="black [3200]" strokeweight="1.5pt">
                  <v:stroke endarrow="block" joinstyle="miter"/>
                </v:shape>
                <v:shape id="Conector de Seta Reta 6" o:spid="_x0000_s1044" type="#_x0000_t32" style="position:absolute;left:31181;top:4570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" strokecolor="black [3200]" strokeweight="1.5pt">
                  <v:stroke endarrow="block" joinstyle="miter"/>
                </v:shape>
              </v:group>
            </w:pict>
          </mc:Fallback>
        </mc:AlternateContent>
      </w:r>
    </w:p>
    <w:p w14:paraId="1EC41136"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2D50906"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21C8252A"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16468B03"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2B4FA1E5"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2902A3B0"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54E5414"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08FC6580"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55CE97FF"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71A9E9D3"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1E7C3BD7"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1F106812"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53754085"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5439212E"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2EBACD02"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4F57A3C3"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7032481A"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54050C99"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0C12CDC"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DE2E79C"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34DC36E5"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7F32C654"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59EF8E3C"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5630683D"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1A1BE133"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3A9B30BA"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EA9292F"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A9DD334"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43BC57B8" w14:textId="77777777" w:rsidR="004E3073" w:rsidRPr="004E3073" w:rsidRDefault="004E3073" w:rsidP="004E3073">
      <w:pPr>
        <w:spacing w:after="0" w:line="480" w:lineRule="auto"/>
        <w:jc w:val="both"/>
        <w:rPr>
          <w:rFonts w:ascii="Times New Roman" w:hAnsi="Times New Roman" w:cs="Times New Roman"/>
          <w:sz w:val="20"/>
          <w:szCs w:val="20"/>
          <w:lang w:val="en-US"/>
        </w:rPr>
      </w:pPr>
      <w:r w:rsidRPr="004E3073">
        <w:rPr>
          <w:rStyle w:val="Hyperlink"/>
          <w:rFonts w:ascii="Times New Roman" w:hAnsi="Times New Roman" w:cs="Times New Roman"/>
          <w:b/>
          <w:bCs/>
          <w:color w:val="auto"/>
          <w:sz w:val="20"/>
          <w:szCs w:val="20"/>
          <w:lang w:val="en-US"/>
        </w:rPr>
        <w:t xml:space="preserve">Fig. S2 </w:t>
      </w:r>
      <w:r w:rsidRPr="004E3073">
        <w:rPr>
          <w:rFonts w:ascii="Times New Roman" w:hAnsi="Times New Roman" w:cs="Times New Roman"/>
          <w:sz w:val="20"/>
          <w:szCs w:val="20"/>
          <w:lang w:val="en-US"/>
        </w:rPr>
        <w:t>Open surgical technique for myelomeningocele repair by mini-hysterotomy</w:t>
      </w:r>
    </w:p>
    <w:tbl>
      <w:tblPr>
        <w:tblStyle w:val="TableGrid"/>
        <w:tblW w:w="5000" w:type="pct"/>
        <w:tblLook w:val="04A0" w:firstRow="1" w:lastRow="0" w:firstColumn="1" w:lastColumn="0" w:noHBand="0" w:noVBand="1"/>
      </w:tblPr>
      <w:tblGrid>
        <w:gridCol w:w="3115"/>
        <w:gridCol w:w="6235"/>
      </w:tblGrid>
      <w:tr w:rsidR="004E3073" w:rsidRPr="004E3073" w14:paraId="1C1C4035" w14:textId="77777777" w:rsidTr="00DE7C77">
        <w:tc>
          <w:tcPr>
            <w:tcW w:w="5000" w:type="pct"/>
            <w:gridSpan w:val="2"/>
          </w:tcPr>
          <w:p w14:paraId="2B7E01EA" w14:textId="77777777" w:rsidR="004E3073" w:rsidRPr="004E3073" w:rsidRDefault="004E3073" w:rsidP="00DE7C77">
            <w:pPr>
              <w:spacing w:line="480" w:lineRule="auto"/>
              <w:jc w:val="center"/>
              <w:rPr>
                <w:rFonts w:ascii="Times New Roman" w:hAnsi="Times New Roman" w:cs="Times New Roman"/>
                <w:b/>
                <w:bCs/>
                <w:sz w:val="20"/>
                <w:szCs w:val="20"/>
                <w:lang w:val="en-US"/>
              </w:rPr>
            </w:pPr>
            <w:r w:rsidRPr="004E3073">
              <w:rPr>
                <w:rFonts w:ascii="Times New Roman" w:hAnsi="Times New Roman" w:cs="Times New Roman"/>
                <w:b/>
                <w:bCs/>
                <w:sz w:val="20"/>
                <w:szCs w:val="20"/>
                <w:lang w:val="en-US"/>
              </w:rPr>
              <w:t>Open surgical technique for myelomeningocele repair by mini-hysterotomy.</w:t>
            </w:r>
          </w:p>
        </w:tc>
      </w:tr>
      <w:tr w:rsidR="004E3073" w:rsidRPr="004E3073" w14:paraId="30ECFA68" w14:textId="77777777" w:rsidTr="00DE7C77">
        <w:tc>
          <w:tcPr>
            <w:tcW w:w="5000" w:type="pct"/>
            <w:gridSpan w:val="2"/>
          </w:tcPr>
          <w:p w14:paraId="02D7EEB3" w14:textId="77777777" w:rsidR="004E3073" w:rsidRPr="004E3073" w:rsidRDefault="004E3073" w:rsidP="00DE7C77">
            <w:pPr>
              <w:spacing w:line="480" w:lineRule="auto"/>
              <w:rPr>
                <w:rFonts w:ascii="Times New Roman" w:hAnsi="Times New Roman" w:cs="Times New Roman"/>
                <w:sz w:val="20"/>
                <w:szCs w:val="20"/>
                <w:lang w:val="en-US"/>
              </w:rPr>
            </w:pPr>
            <w:r w:rsidRPr="004E3073">
              <w:rPr>
                <w:rFonts w:ascii="Times New Roman" w:hAnsi="Times New Roman" w:cs="Times New Roman"/>
                <w:b/>
                <w:bCs/>
                <w:sz w:val="20"/>
                <w:szCs w:val="20"/>
                <w:lang w:val="en-US"/>
              </w:rPr>
              <w:t>Presurgical evaluation</w:t>
            </w:r>
          </w:p>
        </w:tc>
      </w:tr>
      <w:tr w:rsidR="004E3073" w:rsidRPr="004E3073" w14:paraId="417FA4BD" w14:textId="77777777" w:rsidTr="00DE7C77">
        <w:tc>
          <w:tcPr>
            <w:tcW w:w="1666" w:type="pct"/>
          </w:tcPr>
          <w:p w14:paraId="0E4F3629" w14:textId="77777777" w:rsidR="004E3073" w:rsidRPr="004E3073" w:rsidRDefault="004E3073" w:rsidP="00DE7C77">
            <w:pPr>
              <w:spacing w:line="480" w:lineRule="auto"/>
              <w:rPr>
                <w:rFonts w:ascii="Times New Roman" w:hAnsi="Times New Roman" w:cs="Times New Roman"/>
                <w:b/>
                <w:bCs/>
                <w:sz w:val="20"/>
                <w:szCs w:val="20"/>
                <w:lang w:val="en-US"/>
              </w:rPr>
            </w:pPr>
            <w:r w:rsidRPr="004E3073">
              <w:rPr>
                <w:rFonts w:ascii="Times New Roman" w:hAnsi="Times New Roman" w:cs="Times New Roman"/>
                <w:b/>
                <w:bCs/>
                <w:sz w:val="20"/>
                <w:szCs w:val="20"/>
                <w:lang w:val="en-US"/>
              </w:rPr>
              <w:t>Step</w:t>
            </w:r>
          </w:p>
        </w:tc>
        <w:tc>
          <w:tcPr>
            <w:tcW w:w="3334" w:type="pct"/>
          </w:tcPr>
          <w:p w14:paraId="0FDD8D3A" w14:textId="77777777" w:rsidR="004E3073" w:rsidRPr="004E3073" w:rsidRDefault="004E3073" w:rsidP="00DE7C77">
            <w:pPr>
              <w:spacing w:line="480" w:lineRule="auto"/>
              <w:rPr>
                <w:rFonts w:ascii="Times New Roman" w:hAnsi="Times New Roman" w:cs="Times New Roman"/>
                <w:b/>
                <w:bCs/>
                <w:sz w:val="20"/>
                <w:szCs w:val="20"/>
                <w:lang w:val="en-US"/>
              </w:rPr>
            </w:pPr>
            <w:r w:rsidRPr="004E3073">
              <w:rPr>
                <w:rFonts w:ascii="Times New Roman" w:hAnsi="Times New Roman" w:cs="Times New Roman"/>
                <w:b/>
                <w:bCs/>
                <w:sz w:val="20"/>
                <w:szCs w:val="20"/>
                <w:lang w:val="en-US"/>
              </w:rPr>
              <w:t>Description</w:t>
            </w:r>
          </w:p>
        </w:tc>
      </w:tr>
      <w:tr w:rsidR="004E3073" w:rsidRPr="004E3073" w14:paraId="77C2C2CC" w14:textId="77777777" w:rsidTr="00DE7C77">
        <w:trPr>
          <w:trHeight w:val="280"/>
        </w:trPr>
        <w:tc>
          <w:tcPr>
            <w:tcW w:w="1666" w:type="pct"/>
            <w:vMerge w:val="restart"/>
          </w:tcPr>
          <w:p w14:paraId="58DFC91D" w14:textId="77777777" w:rsidR="004E3073" w:rsidRPr="004E3073" w:rsidRDefault="004E3073" w:rsidP="00DE7C77">
            <w:pPr>
              <w:spacing w:line="480" w:lineRule="auto"/>
              <w:jc w:val="both"/>
              <w:rPr>
                <w:rFonts w:ascii="Times New Roman" w:hAnsi="Times New Roman" w:cs="Times New Roman"/>
                <w:sz w:val="20"/>
                <w:szCs w:val="20"/>
                <w:lang w:val="en-US"/>
              </w:rPr>
            </w:pPr>
            <w:r w:rsidRPr="004E3073">
              <w:rPr>
                <w:rFonts w:ascii="Times New Roman" w:hAnsi="Times New Roman" w:cs="Times New Roman"/>
                <w:spacing w:val="-3"/>
                <w:sz w:val="20"/>
                <w:szCs w:val="20"/>
                <w:lang w:val="en-US"/>
              </w:rPr>
              <w:t>Morphological ultrasound</w:t>
            </w:r>
          </w:p>
        </w:tc>
        <w:tc>
          <w:tcPr>
            <w:tcW w:w="3334" w:type="pct"/>
            <w:tcBorders>
              <w:bottom w:val="nil"/>
            </w:tcBorders>
          </w:tcPr>
          <w:p w14:paraId="1C33514D"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Detailed fetal morphological evaluation </w:t>
            </w:r>
          </w:p>
        </w:tc>
      </w:tr>
      <w:tr w:rsidR="004E3073" w:rsidRPr="004E3073" w14:paraId="52D2199D" w14:textId="77777777" w:rsidTr="00DE7C77">
        <w:trPr>
          <w:trHeight w:val="280"/>
        </w:trPr>
        <w:tc>
          <w:tcPr>
            <w:tcW w:w="1666" w:type="pct"/>
            <w:vMerge/>
          </w:tcPr>
          <w:p w14:paraId="05B8056C" w14:textId="77777777" w:rsidR="004E3073" w:rsidRPr="004E3073" w:rsidRDefault="004E3073" w:rsidP="00DE7C77">
            <w:pPr>
              <w:spacing w:line="480" w:lineRule="auto"/>
              <w:jc w:val="both"/>
              <w:rPr>
                <w:rFonts w:ascii="Times New Roman" w:hAnsi="Times New Roman" w:cs="Times New Roman"/>
                <w:spacing w:val="-3"/>
                <w:sz w:val="20"/>
                <w:szCs w:val="20"/>
                <w:lang w:val="en-US"/>
              </w:rPr>
            </w:pPr>
          </w:p>
        </w:tc>
        <w:tc>
          <w:tcPr>
            <w:tcW w:w="3334" w:type="pct"/>
            <w:tcBorders>
              <w:top w:val="nil"/>
              <w:bottom w:val="nil"/>
            </w:tcBorders>
          </w:tcPr>
          <w:p w14:paraId="7FB4B6B4"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Evaluation of fetal growth</w:t>
            </w:r>
          </w:p>
        </w:tc>
      </w:tr>
      <w:tr w:rsidR="004E3073" w:rsidRPr="004E3073" w14:paraId="5E97BAD3" w14:textId="77777777" w:rsidTr="00DE7C77">
        <w:trPr>
          <w:trHeight w:val="280"/>
        </w:trPr>
        <w:tc>
          <w:tcPr>
            <w:tcW w:w="1666" w:type="pct"/>
            <w:vMerge/>
          </w:tcPr>
          <w:p w14:paraId="612D908C" w14:textId="77777777" w:rsidR="004E3073" w:rsidRPr="004E3073" w:rsidRDefault="004E3073" w:rsidP="00DE7C77">
            <w:pPr>
              <w:spacing w:line="480" w:lineRule="auto"/>
              <w:jc w:val="both"/>
              <w:rPr>
                <w:rFonts w:ascii="Times New Roman" w:hAnsi="Times New Roman" w:cs="Times New Roman"/>
                <w:spacing w:val="-3"/>
                <w:sz w:val="20"/>
                <w:szCs w:val="20"/>
                <w:lang w:val="en-US"/>
              </w:rPr>
            </w:pPr>
          </w:p>
        </w:tc>
        <w:tc>
          <w:tcPr>
            <w:tcW w:w="3334" w:type="pct"/>
            <w:tcBorders>
              <w:top w:val="nil"/>
            </w:tcBorders>
          </w:tcPr>
          <w:p w14:paraId="2C0F360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Evaluation of the lesion (myelomeningocele), lateral ventricles and lower limbs </w:t>
            </w:r>
          </w:p>
        </w:tc>
      </w:tr>
      <w:tr w:rsidR="004E3073" w:rsidRPr="004E3073" w14:paraId="6377A025" w14:textId="77777777" w:rsidTr="00DE7C77">
        <w:trPr>
          <w:trHeight w:val="280"/>
        </w:trPr>
        <w:tc>
          <w:tcPr>
            <w:tcW w:w="1666" w:type="pct"/>
          </w:tcPr>
          <w:p w14:paraId="7DE71128"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Transvaginal ultrasound</w:t>
            </w:r>
          </w:p>
        </w:tc>
        <w:tc>
          <w:tcPr>
            <w:tcW w:w="3334" w:type="pct"/>
          </w:tcPr>
          <w:p w14:paraId="248A29F0"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Measurement of cervical length</w:t>
            </w:r>
          </w:p>
        </w:tc>
      </w:tr>
      <w:tr w:rsidR="004E3073" w:rsidRPr="004E3073" w14:paraId="6F4096FE" w14:textId="77777777" w:rsidTr="00DE7C77">
        <w:trPr>
          <w:trHeight w:val="280"/>
        </w:trPr>
        <w:tc>
          <w:tcPr>
            <w:tcW w:w="1666" w:type="pct"/>
          </w:tcPr>
          <w:p w14:paraId="7F47A1F9"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Laboratory tests</w:t>
            </w:r>
          </w:p>
        </w:tc>
        <w:tc>
          <w:tcPr>
            <w:tcW w:w="3334" w:type="pct"/>
          </w:tcPr>
          <w:p w14:paraId="7A1DDB4B"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Full blood count</w:t>
            </w:r>
          </w:p>
          <w:p w14:paraId="6672C69A"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Fasting glucose</w:t>
            </w:r>
          </w:p>
          <w:p w14:paraId="5C39F39C"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Classification of blood type</w:t>
            </w:r>
          </w:p>
          <w:p w14:paraId="36439691"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Urinalysis</w:t>
            </w:r>
          </w:p>
          <w:p w14:paraId="59F40BEB"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Urine culture</w:t>
            </w:r>
          </w:p>
          <w:p w14:paraId="027A2F0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Blood coagulation tests</w:t>
            </w:r>
          </w:p>
          <w:p w14:paraId="246A2423"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Serology for HIV, syphilis, hepatitis B and C</w:t>
            </w:r>
          </w:p>
          <w:p w14:paraId="16F92657" w14:textId="77777777" w:rsidR="004E3073" w:rsidRPr="004E3073" w:rsidRDefault="004E3073" w:rsidP="00DE7C77">
            <w:pPr>
              <w:spacing w:line="480" w:lineRule="auto"/>
              <w:jc w:val="both"/>
              <w:rPr>
                <w:rFonts w:ascii="Times New Roman" w:hAnsi="Times New Roman" w:cs="Times New Roman"/>
                <w:spacing w:val="-3"/>
                <w:sz w:val="20"/>
                <w:szCs w:val="20"/>
                <w:highlight w:val="yellow"/>
                <w:lang w:val="en-US"/>
              </w:rPr>
            </w:pPr>
            <w:r w:rsidRPr="004E3073">
              <w:rPr>
                <w:rFonts w:ascii="Times New Roman" w:hAnsi="Times New Roman" w:cs="Times New Roman"/>
                <w:spacing w:val="-3"/>
                <w:sz w:val="20"/>
                <w:szCs w:val="20"/>
                <w:lang w:val="en-US"/>
              </w:rPr>
              <w:t>Rapid test for COVID-19 (requested since 2020)</w:t>
            </w:r>
          </w:p>
        </w:tc>
      </w:tr>
      <w:tr w:rsidR="004E3073" w:rsidRPr="004E3073" w14:paraId="19D00B20" w14:textId="77777777" w:rsidTr="00DE7C77">
        <w:trPr>
          <w:trHeight w:val="277"/>
        </w:trPr>
        <w:tc>
          <w:tcPr>
            <w:tcW w:w="1666" w:type="pct"/>
            <w:vMerge w:val="restart"/>
          </w:tcPr>
          <w:p w14:paraId="1BED81BE"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Guidance provided</w:t>
            </w:r>
          </w:p>
        </w:tc>
        <w:tc>
          <w:tcPr>
            <w:tcW w:w="3334" w:type="pct"/>
            <w:tcBorders>
              <w:bottom w:val="nil"/>
            </w:tcBorders>
          </w:tcPr>
          <w:p w14:paraId="0197060E"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Risks and benefits</w:t>
            </w:r>
          </w:p>
        </w:tc>
      </w:tr>
      <w:tr w:rsidR="004E3073" w:rsidRPr="004E3073" w14:paraId="72481955" w14:textId="77777777" w:rsidTr="00DE7C77">
        <w:trPr>
          <w:trHeight w:val="277"/>
        </w:trPr>
        <w:tc>
          <w:tcPr>
            <w:tcW w:w="1666" w:type="pct"/>
            <w:vMerge/>
          </w:tcPr>
          <w:p w14:paraId="5D477B6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p>
        </w:tc>
        <w:tc>
          <w:tcPr>
            <w:tcW w:w="3334" w:type="pct"/>
            <w:tcBorders>
              <w:top w:val="nil"/>
              <w:bottom w:val="nil"/>
            </w:tcBorders>
          </w:tcPr>
          <w:p w14:paraId="1A560D4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Respect the patient’s decision</w:t>
            </w:r>
          </w:p>
        </w:tc>
      </w:tr>
      <w:tr w:rsidR="004E3073" w:rsidRPr="004E3073" w14:paraId="123F3D5B" w14:textId="77777777" w:rsidTr="00DE7C77">
        <w:trPr>
          <w:trHeight w:val="277"/>
        </w:trPr>
        <w:tc>
          <w:tcPr>
            <w:tcW w:w="1666" w:type="pct"/>
            <w:vMerge/>
          </w:tcPr>
          <w:p w14:paraId="5300C91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p>
        </w:tc>
        <w:tc>
          <w:tcPr>
            <w:tcW w:w="3334" w:type="pct"/>
            <w:tcBorders>
              <w:top w:val="nil"/>
            </w:tcBorders>
          </w:tcPr>
          <w:p w14:paraId="602F50E5"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Signature on consent form for surgery</w:t>
            </w:r>
          </w:p>
        </w:tc>
      </w:tr>
      <w:tr w:rsidR="004E3073" w:rsidRPr="004E3073" w14:paraId="055D590C" w14:textId="77777777" w:rsidTr="00DE7C77">
        <w:trPr>
          <w:trHeight w:val="277"/>
        </w:trPr>
        <w:tc>
          <w:tcPr>
            <w:tcW w:w="1666" w:type="pct"/>
          </w:tcPr>
          <w:p w14:paraId="1F218F9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Surgical risks</w:t>
            </w:r>
          </w:p>
        </w:tc>
        <w:tc>
          <w:tcPr>
            <w:tcW w:w="3334" w:type="pct"/>
          </w:tcPr>
          <w:p w14:paraId="658DA0C3"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Preoperative cardiology assessment, when necessary</w:t>
            </w:r>
          </w:p>
        </w:tc>
      </w:tr>
      <w:tr w:rsidR="004E3073" w:rsidRPr="004E3073" w14:paraId="46A190D1" w14:textId="77777777" w:rsidTr="00DE7C77">
        <w:trPr>
          <w:trHeight w:val="277"/>
        </w:trPr>
        <w:tc>
          <w:tcPr>
            <w:tcW w:w="1666" w:type="pct"/>
          </w:tcPr>
          <w:p w14:paraId="692DCCAA"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Amniocentesis</w:t>
            </w:r>
          </w:p>
        </w:tc>
        <w:tc>
          <w:tcPr>
            <w:tcW w:w="3334" w:type="pct"/>
          </w:tcPr>
          <w:p w14:paraId="1D119583"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Fetal karyotype </w:t>
            </w:r>
          </w:p>
        </w:tc>
      </w:tr>
      <w:tr w:rsidR="004E3073" w:rsidRPr="004E3073" w14:paraId="32A57830" w14:textId="77777777" w:rsidTr="00DE7C77">
        <w:trPr>
          <w:trHeight w:val="277"/>
        </w:trPr>
        <w:tc>
          <w:tcPr>
            <w:tcW w:w="5000" w:type="pct"/>
            <w:gridSpan w:val="2"/>
          </w:tcPr>
          <w:p w14:paraId="3F3D6DAE"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b/>
                <w:bCs/>
                <w:sz w:val="20"/>
                <w:szCs w:val="20"/>
                <w:lang w:val="en-US"/>
              </w:rPr>
              <w:t>Intrauterine surgery</w:t>
            </w:r>
          </w:p>
        </w:tc>
      </w:tr>
      <w:tr w:rsidR="004E3073" w:rsidRPr="004E3073" w14:paraId="5AB40C57" w14:textId="77777777" w:rsidTr="00DE7C77">
        <w:trPr>
          <w:trHeight w:val="277"/>
        </w:trPr>
        <w:tc>
          <w:tcPr>
            <w:tcW w:w="1666" w:type="pct"/>
          </w:tcPr>
          <w:p w14:paraId="1100AA53" w14:textId="77777777" w:rsidR="004E3073" w:rsidRPr="004E3073" w:rsidRDefault="004E3073" w:rsidP="00DE7C77">
            <w:pPr>
              <w:spacing w:line="480" w:lineRule="auto"/>
              <w:jc w:val="both"/>
              <w:rPr>
                <w:rFonts w:ascii="Times New Roman" w:hAnsi="Times New Roman" w:cs="Times New Roman"/>
                <w:b/>
                <w:bCs/>
                <w:spacing w:val="-3"/>
                <w:sz w:val="20"/>
                <w:szCs w:val="20"/>
                <w:lang w:val="en-US"/>
              </w:rPr>
            </w:pPr>
            <w:r w:rsidRPr="004E3073">
              <w:rPr>
                <w:rFonts w:ascii="Times New Roman" w:hAnsi="Times New Roman" w:cs="Times New Roman"/>
                <w:b/>
                <w:bCs/>
                <w:spacing w:val="-3"/>
                <w:sz w:val="20"/>
                <w:szCs w:val="20"/>
                <w:lang w:val="en-US"/>
              </w:rPr>
              <w:t>Step</w:t>
            </w:r>
          </w:p>
        </w:tc>
        <w:tc>
          <w:tcPr>
            <w:tcW w:w="3334" w:type="pct"/>
          </w:tcPr>
          <w:p w14:paraId="6192E04E" w14:textId="77777777" w:rsidR="004E3073" w:rsidRPr="004E3073" w:rsidRDefault="004E3073" w:rsidP="00DE7C77">
            <w:pPr>
              <w:spacing w:line="480" w:lineRule="auto"/>
              <w:jc w:val="both"/>
              <w:rPr>
                <w:rFonts w:ascii="Times New Roman" w:hAnsi="Times New Roman" w:cs="Times New Roman"/>
                <w:b/>
                <w:bCs/>
                <w:spacing w:val="-3"/>
                <w:sz w:val="20"/>
                <w:szCs w:val="20"/>
                <w:lang w:val="en-US"/>
              </w:rPr>
            </w:pPr>
            <w:r w:rsidRPr="004E3073">
              <w:rPr>
                <w:rFonts w:ascii="Times New Roman" w:hAnsi="Times New Roman" w:cs="Times New Roman"/>
                <w:b/>
                <w:bCs/>
                <w:spacing w:val="-3"/>
                <w:sz w:val="20"/>
                <w:szCs w:val="20"/>
                <w:lang w:val="en-US"/>
              </w:rPr>
              <w:t>Description</w:t>
            </w:r>
          </w:p>
        </w:tc>
      </w:tr>
      <w:tr w:rsidR="004E3073" w:rsidRPr="004E3073" w14:paraId="29A9D2F1" w14:textId="77777777" w:rsidTr="00DE7C77">
        <w:trPr>
          <w:trHeight w:val="277"/>
        </w:trPr>
        <w:tc>
          <w:tcPr>
            <w:tcW w:w="1666" w:type="pct"/>
          </w:tcPr>
          <w:p w14:paraId="484A570C"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Obstetric ultrasound</w:t>
            </w:r>
          </w:p>
        </w:tc>
        <w:tc>
          <w:tcPr>
            <w:tcW w:w="3334" w:type="pct"/>
          </w:tcPr>
          <w:p w14:paraId="66FA4159"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Evaluation of fetal vitality, fetal position and presentation, as well as placenta position. </w:t>
            </w:r>
          </w:p>
        </w:tc>
      </w:tr>
      <w:tr w:rsidR="004E3073" w:rsidRPr="004E3073" w14:paraId="4F680AC6" w14:textId="77777777" w:rsidTr="00DE7C77">
        <w:trPr>
          <w:trHeight w:val="277"/>
        </w:trPr>
        <w:tc>
          <w:tcPr>
            <w:tcW w:w="1666" w:type="pct"/>
          </w:tcPr>
          <w:p w14:paraId="730E38B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lastRenderedPageBreak/>
              <w:t>Anesthetic procedures</w:t>
            </w:r>
          </w:p>
        </w:tc>
        <w:tc>
          <w:tcPr>
            <w:tcW w:w="3334" w:type="pct"/>
          </w:tcPr>
          <w:p w14:paraId="03A1FA01"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Spinal anesthetic</w:t>
            </w:r>
          </w:p>
          <w:p w14:paraId="7800BD38"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Positioning of the patient in dorsal decubitus </w:t>
            </w:r>
          </w:p>
        </w:tc>
      </w:tr>
      <w:tr w:rsidR="004E3073" w:rsidRPr="004E3073" w14:paraId="2EA9118D" w14:textId="77777777" w:rsidTr="00DE7C77">
        <w:trPr>
          <w:trHeight w:val="277"/>
        </w:trPr>
        <w:tc>
          <w:tcPr>
            <w:tcW w:w="1666" w:type="pct"/>
          </w:tcPr>
          <w:p w14:paraId="65722A7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Tasks of the maternal-fetal medicine specialists </w:t>
            </w:r>
          </w:p>
        </w:tc>
        <w:tc>
          <w:tcPr>
            <w:tcW w:w="3334" w:type="pct"/>
          </w:tcPr>
          <w:p w14:paraId="67D3FD95" w14:textId="77777777" w:rsidR="004E3073" w:rsidRPr="004E3073" w:rsidRDefault="004E3073" w:rsidP="004E3073">
            <w:pPr>
              <w:pStyle w:val="ListParagraph"/>
              <w:numPr>
                <w:ilvl w:val="0"/>
                <w:numId w:val="1"/>
              </w:numPr>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Cleaning and disinfection</w:t>
            </w:r>
          </w:p>
          <w:p w14:paraId="4AB41B9D" w14:textId="77777777" w:rsidR="004E3073" w:rsidRPr="004E3073" w:rsidRDefault="004E3073" w:rsidP="004E3073">
            <w:pPr>
              <w:pStyle w:val="ListParagraph"/>
              <w:numPr>
                <w:ilvl w:val="0"/>
                <w:numId w:val="1"/>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Setting up the surgical equipment (ultrasound, cauterization and aspiration equipment).</w:t>
            </w:r>
          </w:p>
          <w:p w14:paraId="7A9431BE" w14:textId="77777777" w:rsidR="004E3073" w:rsidRPr="004E3073" w:rsidRDefault="004E3073" w:rsidP="004E3073">
            <w:pPr>
              <w:pStyle w:val="ListParagraph"/>
              <w:numPr>
                <w:ilvl w:val="0"/>
                <w:numId w:val="1"/>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Wide, suprapubic transverse incision into the skin using a #22 scalpel blade (cold blade).</w:t>
            </w:r>
          </w:p>
          <w:p w14:paraId="224552D1" w14:textId="77777777" w:rsidR="004E3073" w:rsidRPr="004E3073" w:rsidRDefault="004E3073" w:rsidP="004E3073">
            <w:pPr>
              <w:pStyle w:val="ListParagraph"/>
              <w:numPr>
                <w:ilvl w:val="0"/>
                <w:numId w:val="1"/>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 xml:space="preserve">Opening the subcutaneous layer and the aponeurosis of the rectus abdominis muscle along the entire transversal length of the hypogastrium using an electric scalpel with simultaneous hemostasis. </w:t>
            </w:r>
          </w:p>
          <w:p w14:paraId="5886DB17" w14:textId="77777777" w:rsidR="004E3073" w:rsidRPr="004E3073" w:rsidRDefault="004E3073" w:rsidP="004E3073">
            <w:pPr>
              <w:pStyle w:val="ListParagraph"/>
              <w:numPr>
                <w:ilvl w:val="0"/>
                <w:numId w:val="1"/>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Dissection of the rectus sheath up to the umbilical scar, with careful hemostasis of the perforating vessels of the aponeurosis.</w:t>
            </w:r>
          </w:p>
          <w:p w14:paraId="488FDFEA" w14:textId="77777777" w:rsidR="004E3073" w:rsidRPr="004E3073" w:rsidRDefault="004E3073" w:rsidP="004E3073">
            <w:pPr>
              <w:pStyle w:val="ListParagraph"/>
              <w:numPr>
                <w:ilvl w:val="0"/>
                <w:numId w:val="1"/>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Manual dissection to separate the rectus abdominis muscles and open the parietal peritoneum, with simultaneous hemostasis.</w:t>
            </w:r>
          </w:p>
          <w:p w14:paraId="528DF6B0" w14:textId="77777777" w:rsidR="004E3073" w:rsidRPr="004E3073" w:rsidRDefault="004E3073" w:rsidP="004E3073">
            <w:pPr>
              <w:pStyle w:val="ListParagraph"/>
              <w:numPr>
                <w:ilvl w:val="0"/>
                <w:numId w:val="1"/>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Exteriorization of pregnant uterus from the abdominal cavity.</w:t>
            </w:r>
          </w:p>
          <w:p w14:paraId="2B3DA03F" w14:textId="77777777" w:rsidR="004E3073" w:rsidRPr="004E3073" w:rsidRDefault="004E3073" w:rsidP="004E3073">
            <w:pPr>
              <w:pStyle w:val="ListParagraph"/>
              <w:numPr>
                <w:ilvl w:val="0"/>
                <w:numId w:val="1"/>
              </w:numPr>
              <w:spacing w:line="480" w:lineRule="auto"/>
              <w:jc w:val="both"/>
              <w:rPr>
                <w:rFonts w:ascii="Times New Roman"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Careful ultrasound-guided external fetal manipulation aimed at positioning the spinal defect in contact with the placenta-free wall of the uterus (preferably the upper anterior wall, close to the uterine fundus).</w:t>
            </w:r>
          </w:p>
          <w:p w14:paraId="76395059" w14:textId="77777777" w:rsidR="004E3073" w:rsidRPr="004E3073" w:rsidRDefault="004E3073" w:rsidP="004E3073">
            <w:pPr>
              <w:pStyle w:val="ListParagraph"/>
              <w:numPr>
                <w:ilvl w:val="0"/>
                <w:numId w:val="1"/>
              </w:numPr>
              <w:spacing w:line="480" w:lineRule="auto"/>
              <w:jc w:val="both"/>
              <w:rPr>
                <w:rFonts w:ascii="Times New Roman"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Reviewing fetal vitality and the uteroplacental bed using ultrasound.</w:t>
            </w:r>
          </w:p>
          <w:p w14:paraId="0FCC60C5" w14:textId="77777777" w:rsidR="004E3073" w:rsidRPr="004E3073" w:rsidRDefault="004E3073" w:rsidP="004E3073">
            <w:pPr>
              <w:pStyle w:val="ListParagraph"/>
              <w:numPr>
                <w:ilvl w:val="0"/>
                <w:numId w:val="1"/>
              </w:numPr>
              <w:spacing w:line="480" w:lineRule="auto"/>
              <w:jc w:val="both"/>
              <w:rPr>
                <w:rFonts w:ascii="Times New Roman"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Fetal anesthesia using pancuronium (0.2 mg/kg) and fentanyl (15 µg/kg) intramuscularly into the thigh with a 22-gauge Chiba needle, guided by ultrasound.</w:t>
            </w:r>
          </w:p>
        </w:tc>
      </w:tr>
      <w:tr w:rsidR="004E3073" w:rsidRPr="004E3073" w14:paraId="394CFC8A" w14:textId="77777777" w:rsidTr="00DE7C77">
        <w:trPr>
          <w:trHeight w:val="277"/>
        </w:trPr>
        <w:tc>
          <w:tcPr>
            <w:tcW w:w="1666" w:type="pct"/>
          </w:tcPr>
          <w:p w14:paraId="2713199A"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Anesthesia procedures</w:t>
            </w:r>
          </w:p>
        </w:tc>
        <w:tc>
          <w:tcPr>
            <w:tcW w:w="3334" w:type="pct"/>
          </w:tcPr>
          <w:p w14:paraId="22C9F87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Maternal spinal anesthesia converted to general anesthesia</w:t>
            </w:r>
          </w:p>
        </w:tc>
      </w:tr>
      <w:tr w:rsidR="004E3073" w:rsidRPr="004E3073" w14:paraId="4FD508D7" w14:textId="77777777" w:rsidTr="00DE7C77">
        <w:trPr>
          <w:trHeight w:val="277"/>
        </w:trPr>
        <w:tc>
          <w:tcPr>
            <w:tcW w:w="1666" w:type="pct"/>
          </w:tcPr>
          <w:p w14:paraId="59810CC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Procedures performed by the maternal-fetal medicine specialists</w:t>
            </w:r>
          </w:p>
        </w:tc>
        <w:tc>
          <w:tcPr>
            <w:tcW w:w="3334" w:type="pct"/>
          </w:tcPr>
          <w:p w14:paraId="46D4158B"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Reevaluation of fetal position</w:t>
            </w:r>
          </w:p>
          <w:p w14:paraId="514B5AE0"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Marking placental edge and the site and size of hysterotomy in bright green.</w:t>
            </w:r>
          </w:p>
          <w:p w14:paraId="52EA13FF"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 xml:space="preserve">Suturing uterus (two sutures on each side of the site at which </w:t>
            </w:r>
            <w:r w:rsidRPr="004E3073">
              <w:rPr>
                <w:rFonts w:ascii="Times New Roman" w:eastAsia="Calibri" w:hAnsi="Times New Roman" w:cs="Times New Roman"/>
                <w:spacing w:val="-3"/>
                <w:sz w:val="20"/>
                <w:szCs w:val="20"/>
                <w:lang w:val="en-US"/>
              </w:rPr>
              <w:lastRenderedPageBreak/>
              <w:t>hysterotomy is to be performed using Vicryl 1-0 sutures).</w:t>
            </w:r>
          </w:p>
          <w:p w14:paraId="790E088E"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Positioning the Vicryl 1-0 sutures parallel to the axis of the hysterotomy to help hemostasis and expose the edges of the incision.</w:t>
            </w:r>
          </w:p>
          <w:p w14:paraId="2A6B3782"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 xml:space="preserve">Hysterotomy (preferentially between 3.5 and 4.5 cm depending on the size of the </w:t>
            </w:r>
            <w:r w:rsidRPr="004E3073">
              <w:rPr>
                <w:rFonts w:ascii="Times New Roman" w:hAnsi="Times New Roman" w:cs="Times New Roman"/>
                <w:bCs/>
                <w:sz w:val="20"/>
                <w:szCs w:val="20"/>
                <w:lang w:val="en-US"/>
              </w:rPr>
              <w:t>myelomeningocele</w:t>
            </w:r>
            <w:r w:rsidRPr="004E3073">
              <w:rPr>
                <w:rFonts w:ascii="Times New Roman" w:eastAsia="Calibri" w:hAnsi="Times New Roman" w:cs="Times New Roman"/>
                <w:spacing w:val="-3"/>
                <w:sz w:val="20"/>
                <w:szCs w:val="20"/>
                <w:lang w:val="en-US"/>
              </w:rPr>
              <w:t xml:space="preserve"> as estimated on ultrasound) at the site of the fetal spinal dysraphism, using a monopolar electric scalpel, taking care to keep a minimum distance of 2 cm from the placental edge. Careful dissection of the myometrium performed digitally and using hemostat tweezers, until the amniotic membrane is exposed.</w:t>
            </w:r>
          </w:p>
          <w:p w14:paraId="6E3D3CE2"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Repairing the angles of the amniotic membrane using delicate hemostat tweezers.</w:t>
            </w:r>
          </w:p>
          <w:p w14:paraId="3E558EF5"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Amniotomy using a cold scalpel and aspiration of the amniotic fluid using a vacuum extractor.</w:t>
            </w:r>
          </w:p>
          <w:p w14:paraId="735A135C"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Anchoring the edges of the amniotic membrane in the myometrial wall using continuous crossed sutures with 2-0 Vicryl sutures and a 26-mm cylindrical needle.</w:t>
            </w:r>
          </w:p>
          <w:p w14:paraId="61A59FC3"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Delicately retracting the membranes using a Farabeuf baby retractor to expose the lesion. Stabilizing fetal position using suture anchors in the dorsal region of the fetus, with 2-0 Vicryl sutures.</w:t>
            </w:r>
          </w:p>
          <w:p w14:paraId="29EEF90C" w14:textId="77777777" w:rsidR="004E3073" w:rsidRPr="004E3073" w:rsidRDefault="004E3073" w:rsidP="004E3073">
            <w:pPr>
              <w:pStyle w:val="ListParagraph"/>
              <w:numPr>
                <w:ilvl w:val="0"/>
                <w:numId w:val="2"/>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 xml:space="preserve">Presentation of the </w:t>
            </w:r>
            <w:r w:rsidRPr="004E3073">
              <w:rPr>
                <w:rFonts w:ascii="Times New Roman" w:hAnsi="Times New Roman" w:cs="Times New Roman"/>
                <w:bCs/>
                <w:sz w:val="20"/>
                <w:szCs w:val="20"/>
                <w:lang w:val="en-US"/>
              </w:rPr>
              <w:t>myelomeningocele to the surgical team.</w:t>
            </w:r>
          </w:p>
        </w:tc>
      </w:tr>
      <w:tr w:rsidR="004E3073" w:rsidRPr="004E3073" w14:paraId="04EDD4D3" w14:textId="77777777" w:rsidTr="00DE7C77">
        <w:trPr>
          <w:trHeight w:val="277"/>
        </w:trPr>
        <w:tc>
          <w:tcPr>
            <w:tcW w:w="1666" w:type="pct"/>
          </w:tcPr>
          <w:p w14:paraId="3AC104E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lastRenderedPageBreak/>
              <w:t xml:space="preserve">Technique used by the team of neurosurgeons to repair </w:t>
            </w:r>
            <w:r w:rsidRPr="004E3073">
              <w:rPr>
                <w:rFonts w:ascii="Times New Roman" w:eastAsia="Times New Roman" w:hAnsi="Times New Roman" w:cs="Times New Roman"/>
                <w:sz w:val="20"/>
                <w:szCs w:val="20"/>
                <w:lang w:val="en-US"/>
              </w:rPr>
              <w:t xml:space="preserve">spinal dysraphism (while one of the </w:t>
            </w:r>
            <w:r w:rsidRPr="004E3073">
              <w:rPr>
                <w:rFonts w:ascii="Times New Roman" w:hAnsi="Times New Roman" w:cs="Times New Roman"/>
                <w:spacing w:val="-3"/>
                <w:sz w:val="20"/>
                <w:szCs w:val="20"/>
                <w:lang w:val="en-US"/>
              </w:rPr>
              <w:t>maternal-fetal medicine</w:t>
            </w:r>
            <w:r w:rsidRPr="004E3073">
              <w:rPr>
                <w:rFonts w:ascii="Times New Roman" w:eastAsia="Times New Roman" w:hAnsi="Times New Roman" w:cs="Times New Roman"/>
                <w:sz w:val="20"/>
                <w:szCs w:val="20"/>
                <w:lang w:val="en-US"/>
              </w:rPr>
              <w:t xml:space="preserve"> specialists carefully holds and, if necessary, manipulates fetal position to ensure that the surgical field is </w:t>
            </w:r>
            <w:r w:rsidRPr="004E3073">
              <w:rPr>
                <w:rFonts w:ascii="Times New Roman" w:eastAsia="Times New Roman" w:hAnsi="Times New Roman" w:cs="Times New Roman"/>
                <w:sz w:val="20"/>
                <w:szCs w:val="20"/>
                <w:lang w:val="en-US"/>
              </w:rPr>
              <w:lastRenderedPageBreak/>
              <w:t>appropriately exposed).</w:t>
            </w:r>
          </w:p>
          <w:p w14:paraId="19E537B5"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During the entire procedure, fetal heart rate is monitored by ultrasound.</w:t>
            </w:r>
          </w:p>
          <w:p w14:paraId="0996D9EC" w14:textId="77777777" w:rsidR="004E3073" w:rsidRPr="004E3073" w:rsidRDefault="004E3073" w:rsidP="00DE7C77">
            <w:pPr>
              <w:spacing w:line="480" w:lineRule="auto"/>
              <w:jc w:val="both"/>
              <w:rPr>
                <w:rFonts w:ascii="Times New Roman" w:hAnsi="Times New Roman" w:cs="Times New Roman"/>
                <w:spacing w:val="-3"/>
                <w:sz w:val="20"/>
                <w:szCs w:val="20"/>
                <w:lang w:val="en-US"/>
              </w:rPr>
            </w:pPr>
          </w:p>
        </w:tc>
        <w:tc>
          <w:tcPr>
            <w:tcW w:w="3334" w:type="pct"/>
          </w:tcPr>
          <w:p w14:paraId="7B32EAED" w14:textId="77777777" w:rsidR="004E3073" w:rsidRPr="004E3073" w:rsidRDefault="004E3073" w:rsidP="004E3073">
            <w:pPr>
              <w:pStyle w:val="ListParagraph"/>
              <w:numPr>
                <w:ilvl w:val="0"/>
                <w:numId w:val="3"/>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lastRenderedPageBreak/>
              <w:t>Exposure of the surgical field using Farabeuf retractors.</w:t>
            </w:r>
          </w:p>
          <w:p w14:paraId="6B6B8F24" w14:textId="77777777" w:rsidR="004E3073" w:rsidRPr="004E3073" w:rsidRDefault="004E3073" w:rsidP="004E3073">
            <w:pPr>
              <w:pStyle w:val="ListParagraph"/>
              <w:numPr>
                <w:ilvl w:val="0"/>
                <w:numId w:val="3"/>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Isolating the placode structure from the dysplastic epidermis and the hernia sac (without performing tunneling of the neural placode in the intrauterine technique).</w:t>
            </w:r>
          </w:p>
          <w:p w14:paraId="185F3A76" w14:textId="77777777" w:rsidR="004E3073" w:rsidRPr="004E3073" w:rsidRDefault="004E3073" w:rsidP="004E3073">
            <w:pPr>
              <w:pStyle w:val="ListParagraph"/>
              <w:numPr>
                <w:ilvl w:val="0"/>
                <w:numId w:val="3"/>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 xml:space="preserve">Dural closure using 5-0 Prolene sutures (suitable for cardiovascular surgery), when possible isolating the tissue, or attempt to close using a muscle/fascia flap with 5-0 Prolene suture in cases in which there is </w:t>
            </w:r>
            <w:r w:rsidRPr="004E3073">
              <w:rPr>
                <w:rFonts w:ascii="Times New Roman" w:eastAsia="Calibri" w:hAnsi="Times New Roman" w:cs="Times New Roman"/>
                <w:spacing w:val="-3"/>
                <w:sz w:val="20"/>
                <w:szCs w:val="20"/>
                <w:lang w:val="en-US"/>
              </w:rPr>
              <w:lastRenderedPageBreak/>
              <w:t>insufficient potentially suturable dural tissue.</w:t>
            </w:r>
          </w:p>
          <w:p w14:paraId="18528761" w14:textId="77777777" w:rsidR="004E3073" w:rsidRPr="004E3073" w:rsidRDefault="004E3073" w:rsidP="004E3073">
            <w:pPr>
              <w:pStyle w:val="ListParagraph"/>
              <w:numPr>
                <w:ilvl w:val="0"/>
                <w:numId w:val="3"/>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Divulsion of the subcutaneous tissue by detachment.</w:t>
            </w:r>
          </w:p>
          <w:p w14:paraId="312044CB" w14:textId="77777777" w:rsidR="004E3073" w:rsidRPr="004E3073" w:rsidRDefault="004E3073" w:rsidP="004E3073">
            <w:pPr>
              <w:pStyle w:val="ListParagraph"/>
              <w:numPr>
                <w:ilvl w:val="0"/>
                <w:numId w:val="3"/>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Closure of the skin using continuous suturing with 4-0- or 5-0   absorbable (Monocryl) sutures.</w:t>
            </w:r>
          </w:p>
          <w:p w14:paraId="3DFBEE32" w14:textId="77777777" w:rsidR="004E3073" w:rsidRPr="004E3073" w:rsidRDefault="004E3073" w:rsidP="004E3073">
            <w:pPr>
              <w:pStyle w:val="ListParagraph"/>
              <w:numPr>
                <w:ilvl w:val="0"/>
                <w:numId w:val="3"/>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Z-plasty skin flap in cases in which there is insufficient skin to cover the lesion.</w:t>
            </w:r>
          </w:p>
        </w:tc>
      </w:tr>
      <w:tr w:rsidR="004E3073" w:rsidRPr="004E3073" w14:paraId="1B7C1260" w14:textId="77777777" w:rsidTr="00DE7C77">
        <w:trPr>
          <w:trHeight w:val="277"/>
        </w:trPr>
        <w:tc>
          <w:tcPr>
            <w:tcW w:w="1666" w:type="pct"/>
          </w:tcPr>
          <w:p w14:paraId="330A6245"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lastRenderedPageBreak/>
              <w:t xml:space="preserve">Procedures performed by the team of maternal-fetal medicine specialists </w:t>
            </w:r>
          </w:p>
        </w:tc>
        <w:tc>
          <w:tcPr>
            <w:tcW w:w="3334" w:type="pct"/>
          </w:tcPr>
          <w:p w14:paraId="3068ACB6"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Insertion of a Nelaton catheter inside the amniotic cavity</w:t>
            </w:r>
          </w:p>
          <w:p w14:paraId="3AB68C12"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Closure of the uterine wall in two planes using cross sutures with 1-0 Vicryl sutures, 26-mm cylindrical needle, while instilling warm saline solution into the uterine cavity up to an amount subjectively considered normal according to ultrasound evaluation, removing the catheter at the end of the procedure.</w:t>
            </w:r>
          </w:p>
          <w:p w14:paraId="08287319"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Careful reinsertion of the uterus into the abdominal cavity.</w:t>
            </w:r>
          </w:p>
          <w:p w14:paraId="12D4306B"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Cleaning of the abdominal cavity.</w:t>
            </w:r>
          </w:p>
          <w:p w14:paraId="71524465"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Reviewing hemostasis of the surgical scar and pelvic viscera.</w:t>
            </w:r>
          </w:p>
          <w:p w14:paraId="7C16DA7D"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Closing the abdominal cavity using anatomical planes (1-0 Vicryl sutures to bring the rectus abdominis muscles together and close the aponeurosis, and simple catgut 1-0 to bring together the subcutaneous tissue if required). Reviewing hemostasis in each plane.</w:t>
            </w:r>
          </w:p>
          <w:p w14:paraId="13C8DABC" w14:textId="77777777" w:rsidR="004E3073" w:rsidRPr="004E3073" w:rsidRDefault="004E3073" w:rsidP="004E3073">
            <w:pPr>
              <w:pStyle w:val="ListParagraph"/>
              <w:numPr>
                <w:ilvl w:val="0"/>
                <w:numId w:val="4"/>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Suturing skin using 3-0 nylon sutures, cutting suture needle, separated sutures.</w:t>
            </w:r>
          </w:p>
        </w:tc>
      </w:tr>
      <w:tr w:rsidR="004E3073" w:rsidRPr="004E3073" w14:paraId="164AFE77" w14:textId="77777777" w:rsidTr="00DE7C77">
        <w:trPr>
          <w:trHeight w:val="277"/>
        </w:trPr>
        <w:tc>
          <w:tcPr>
            <w:tcW w:w="5000" w:type="pct"/>
            <w:gridSpan w:val="2"/>
          </w:tcPr>
          <w:p w14:paraId="01D9A992"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b/>
                <w:bCs/>
                <w:spacing w:val="-3"/>
                <w:sz w:val="20"/>
                <w:szCs w:val="20"/>
                <w:lang w:val="en-US"/>
              </w:rPr>
              <w:t>Postoperative</w:t>
            </w:r>
          </w:p>
        </w:tc>
      </w:tr>
      <w:tr w:rsidR="004E3073" w:rsidRPr="004E3073" w14:paraId="4456A240" w14:textId="77777777" w:rsidTr="00DE7C77">
        <w:trPr>
          <w:trHeight w:val="277"/>
        </w:trPr>
        <w:tc>
          <w:tcPr>
            <w:tcW w:w="1666" w:type="pct"/>
          </w:tcPr>
          <w:p w14:paraId="5610C61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Follow-up</w:t>
            </w:r>
          </w:p>
        </w:tc>
        <w:tc>
          <w:tcPr>
            <w:tcW w:w="3334" w:type="pct"/>
          </w:tcPr>
          <w:p w14:paraId="5C8C4D4D"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Obstetric intensive care unit for 24 hours</w:t>
            </w:r>
          </w:p>
          <w:p w14:paraId="0D7E60DC"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Fetal medicine ward </w:t>
            </w:r>
          </w:p>
        </w:tc>
      </w:tr>
      <w:tr w:rsidR="004E3073" w:rsidRPr="004E3073" w14:paraId="453A47E9" w14:textId="77777777" w:rsidTr="00DE7C77">
        <w:trPr>
          <w:trHeight w:val="277"/>
        </w:trPr>
        <w:tc>
          <w:tcPr>
            <w:tcW w:w="1666" w:type="pct"/>
          </w:tcPr>
          <w:p w14:paraId="4A9B5248"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Prescriptions</w:t>
            </w:r>
          </w:p>
        </w:tc>
        <w:tc>
          <w:tcPr>
            <w:tcW w:w="3334" w:type="pct"/>
          </w:tcPr>
          <w:p w14:paraId="43B0769D" w14:textId="77777777" w:rsidR="004E3073" w:rsidRPr="004E3073" w:rsidRDefault="004E3073" w:rsidP="004E3073">
            <w:pPr>
              <w:pStyle w:val="ListParagraph"/>
              <w:numPr>
                <w:ilvl w:val="0"/>
                <w:numId w:val="5"/>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 xml:space="preserve">Tocolysis: nifedipine 80 mg/day (20 mg every 6 hours), orally for 48 hours after which dose is reduced to 60 mg/day (20 mg every 8 hours). If the patient has no important uterine contractions, this dose </w:t>
            </w:r>
            <w:r w:rsidRPr="004E3073">
              <w:rPr>
                <w:rFonts w:ascii="Times New Roman" w:eastAsia="Calibri" w:hAnsi="Times New Roman" w:cs="Times New Roman"/>
                <w:spacing w:val="-3"/>
                <w:sz w:val="20"/>
                <w:szCs w:val="20"/>
                <w:lang w:val="en-US"/>
              </w:rPr>
              <w:lastRenderedPageBreak/>
              <w:t>is maintained until the end of pregnancy.</w:t>
            </w:r>
          </w:p>
          <w:p w14:paraId="63C3326F" w14:textId="77777777" w:rsidR="004E3073" w:rsidRPr="004E3073" w:rsidRDefault="004E3073" w:rsidP="004E3073">
            <w:pPr>
              <w:pStyle w:val="ListParagraph"/>
              <w:numPr>
                <w:ilvl w:val="0"/>
                <w:numId w:val="5"/>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Micronized progesterone: 400 mg/day (200 mg every 12 hours), orally, while in hospital; to be continued until the end of pregnancy.</w:t>
            </w:r>
          </w:p>
          <w:p w14:paraId="5272BE84" w14:textId="77777777" w:rsidR="004E3073" w:rsidRPr="004E3073" w:rsidRDefault="004E3073" w:rsidP="004E3073">
            <w:pPr>
              <w:pStyle w:val="ListParagraph"/>
              <w:numPr>
                <w:ilvl w:val="0"/>
                <w:numId w:val="5"/>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Antibiotics: ampicillin 8 grams/day (2 grams every 6 hours), intravenously, for 48 hours; amoxicillin 500 mg, orally, every 8 hours for 5 days; and azithromycin 1 gram, orally, single dose.</w:t>
            </w:r>
          </w:p>
          <w:p w14:paraId="1703A0E7" w14:textId="77777777" w:rsidR="004E3073" w:rsidRPr="004E3073" w:rsidRDefault="004E3073" w:rsidP="004E3073">
            <w:pPr>
              <w:pStyle w:val="ListParagraph"/>
              <w:numPr>
                <w:ilvl w:val="0"/>
                <w:numId w:val="5"/>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Corticosteroid therapy: for fetal lung maturation after 24 weeks of pregnancy: betamethasone 12 mg, intramuscularly, repeated after 24 hours. Repeat regimen after the 30</w:t>
            </w:r>
            <w:r w:rsidRPr="004E3073">
              <w:rPr>
                <w:rFonts w:ascii="Times New Roman" w:eastAsia="Calibri" w:hAnsi="Times New Roman" w:cs="Times New Roman"/>
                <w:spacing w:val="-3"/>
                <w:sz w:val="20"/>
                <w:szCs w:val="20"/>
                <w:vertAlign w:val="superscript"/>
                <w:lang w:val="en-US"/>
              </w:rPr>
              <w:t>th</w:t>
            </w:r>
            <w:r w:rsidRPr="004E3073">
              <w:rPr>
                <w:rFonts w:ascii="Times New Roman" w:eastAsia="Calibri" w:hAnsi="Times New Roman" w:cs="Times New Roman"/>
                <w:spacing w:val="-3"/>
                <w:sz w:val="20"/>
                <w:szCs w:val="20"/>
                <w:lang w:val="en-US"/>
              </w:rPr>
              <w:t xml:space="preserve"> week of pregnancy as rescue dose.</w:t>
            </w:r>
          </w:p>
          <w:p w14:paraId="01407452" w14:textId="77777777" w:rsidR="004E3073" w:rsidRPr="004E3073" w:rsidRDefault="004E3073" w:rsidP="004E3073">
            <w:pPr>
              <w:pStyle w:val="ListParagraph"/>
              <w:numPr>
                <w:ilvl w:val="0"/>
                <w:numId w:val="5"/>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Symptomatic patients</w:t>
            </w:r>
          </w:p>
          <w:p w14:paraId="20BB1C52" w14:textId="77777777" w:rsidR="004E3073" w:rsidRPr="004E3073" w:rsidRDefault="004E3073" w:rsidP="004E3073">
            <w:pPr>
              <w:pStyle w:val="ListParagraph"/>
              <w:numPr>
                <w:ilvl w:val="0"/>
                <w:numId w:val="5"/>
              </w:numPr>
              <w:spacing w:line="480" w:lineRule="auto"/>
              <w:jc w:val="both"/>
              <w:rPr>
                <w:rFonts w:ascii="Times New Roman" w:eastAsia="Calibri" w:hAnsi="Times New Roman" w:cs="Times New Roman"/>
                <w:spacing w:val="-3"/>
                <w:sz w:val="20"/>
                <w:szCs w:val="20"/>
                <w:lang w:val="en-US"/>
              </w:rPr>
            </w:pPr>
            <w:r w:rsidRPr="004E3073">
              <w:rPr>
                <w:rFonts w:ascii="Times New Roman" w:eastAsia="Calibri" w:hAnsi="Times New Roman" w:cs="Times New Roman"/>
                <w:spacing w:val="-3"/>
                <w:sz w:val="20"/>
                <w:szCs w:val="20"/>
                <w:lang w:val="en-US"/>
              </w:rPr>
              <w:t>Conventional postoperative care.</w:t>
            </w:r>
          </w:p>
        </w:tc>
      </w:tr>
      <w:tr w:rsidR="004E3073" w:rsidRPr="004E3073" w14:paraId="37BF3B03" w14:textId="77777777" w:rsidTr="00DE7C77">
        <w:trPr>
          <w:trHeight w:val="277"/>
        </w:trPr>
        <w:tc>
          <w:tcPr>
            <w:tcW w:w="1666" w:type="pct"/>
          </w:tcPr>
          <w:p w14:paraId="67E59DFB"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lastRenderedPageBreak/>
              <w:t>Discharge from hospital</w:t>
            </w:r>
          </w:p>
        </w:tc>
        <w:tc>
          <w:tcPr>
            <w:tcW w:w="3334" w:type="pct"/>
          </w:tcPr>
          <w:p w14:paraId="6EEA90BB" w14:textId="77777777" w:rsidR="004E3073" w:rsidRPr="004E3073" w:rsidRDefault="004E3073" w:rsidP="00DE7C77">
            <w:pPr>
              <w:spacing w:after="100" w:afterAutospacing="1"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After antibiotic regimens are completed.</w:t>
            </w:r>
          </w:p>
        </w:tc>
      </w:tr>
      <w:tr w:rsidR="004E3073" w:rsidRPr="004E3073" w14:paraId="4F6B42C6" w14:textId="77777777" w:rsidTr="00DE7C77">
        <w:trPr>
          <w:trHeight w:val="277"/>
        </w:trPr>
        <w:tc>
          <w:tcPr>
            <w:tcW w:w="1666" w:type="pct"/>
          </w:tcPr>
          <w:p w14:paraId="3E47BD47"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 xml:space="preserve">Follow-up by ultrasound </w:t>
            </w:r>
          </w:p>
        </w:tc>
        <w:tc>
          <w:tcPr>
            <w:tcW w:w="3334" w:type="pct"/>
          </w:tcPr>
          <w:p w14:paraId="613528CE"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Fortnightly</w:t>
            </w:r>
          </w:p>
        </w:tc>
      </w:tr>
      <w:tr w:rsidR="004E3073" w:rsidRPr="004E3073" w14:paraId="74BC6CA7" w14:textId="77777777" w:rsidTr="00DE7C77">
        <w:trPr>
          <w:trHeight w:val="277"/>
        </w:trPr>
        <w:tc>
          <w:tcPr>
            <w:tcW w:w="1666" w:type="pct"/>
          </w:tcPr>
          <w:p w14:paraId="60ED7AE6" w14:textId="77777777" w:rsidR="004E3073" w:rsidRPr="004E3073" w:rsidRDefault="004E3073" w:rsidP="00DE7C77">
            <w:pPr>
              <w:spacing w:line="480" w:lineRule="auto"/>
              <w:jc w:val="both"/>
              <w:rPr>
                <w:rFonts w:ascii="Times New Roman" w:hAnsi="Times New Roman" w:cs="Times New Roman"/>
                <w:spacing w:val="-3"/>
                <w:sz w:val="20"/>
                <w:szCs w:val="20"/>
                <w:lang w:val="en-US"/>
              </w:rPr>
            </w:pPr>
            <w:r w:rsidRPr="004E3073">
              <w:rPr>
                <w:rFonts w:ascii="Times New Roman" w:hAnsi="Times New Roman" w:cs="Times New Roman"/>
                <w:spacing w:val="-3"/>
                <w:sz w:val="20"/>
                <w:szCs w:val="20"/>
                <w:lang w:val="en-US"/>
              </w:rPr>
              <w:t>Interruption of pregnancy</w:t>
            </w:r>
          </w:p>
        </w:tc>
        <w:tc>
          <w:tcPr>
            <w:tcW w:w="3334" w:type="pct"/>
          </w:tcPr>
          <w:p w14:paraId="1190A2A6" w14:textId="77777777" w:rsidR="004E3073" w:rsidRPr="004E3073" w:rsidRDefault="004E3073" w:rsidP="00DE7C77">
            <w:pPr>
              <w:spacing w:after="100" w:afterAutospacing="1" w:line="480" w:lineRule="auto"/>
              <w:jc w:val="both"/>
              <w:rPr>
                <w:rFonts w:ascii="Times New Roman" w:hAnsi="Times New Roman" w:cs="Times New Roman"/>
                <w:sz w:val="20"/>
                <w:szCs w:val="20"/>
                <w:lang w:val="en-US"/>
              </w:rPr>
            </w:pPr>
            <w:r w:rsidRPr="004E3073">
              <w:rPr>
                <w:rFonts w:ascii="Times New Roman" w:hAnsi="Times New Roman" w:cs="Times New Roman"/>
                <w:spacing w:val="-3"/>
                <w:sz w:val="20"/>
                <w:szCs w:val="20"/>
                <w:lang w:val="en-US"/>
              </w:rPr>
              <w:t>At 37 weeks by elective Cesarean section.</w:t>
            </w:r>
          </w:p>
        </w:tc>
      </w:tr>
    </w:tbl>
    <w:p w14:paraId="7BA14544"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74EB329E"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7E01CD68"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26321248" w14:textId="77777777" w:rsidR="004E3073" w:rsidRPr="004E3073" w:rsidRDefault="004E3073" w:rsidP="004E3073">
      <w:pPr>
        <w:spacing w:after="0" w:line="480" w:lineRule="auto"/>
        <w:jc w:val="both"/>
        <w:rPr>
          <w:rStyle w:val="Hyperlink"/>
          <w:rFonts w:ascii="Times New Roman" w:hAnsi="Times New Roman" w:cs="Times New Roman"/>
          <w:b/>
          <w:bCs/>
          <w:color w:val="auto"/>
          <w:sz w:val="20"/>
          <w:szCs w:val="20"/>
          <w:lang w:val="en-US"/>
        </w:rPr>
      </w:pPr>
    </w:p>
    <w:p w14:paraId="60570216" w14:textId="77777777" w:rsidR="00F35240" w:rsidRPr="004E3073" w:rsidRDefault="00F35240"/>
    <w:sectPr w:rsidR="00F35240" w:rsidRPr="004E3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F13A7"/>
    <w:multiLevelType w:val="hybridMultilevel"/>
    <w:tmpl w:val="6560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045277"/>
    <w:multiLevelType w:val="hybridMultilevel"/>
    <w:tmpl w:val="B9966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0D0653"/>
    <w:multiLevelType w:val="hybridMultilevel"/>
    <w:tmpl w:val="B4AC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32FF3"/>
    <w:multiLevelType w:val="hybridMultilevel"/>
    <w:tmpl w:val="83C6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C0B8A"/>
    <w:multiLevelType w:val="hybridMultilevel"/>
    <w:tmpl w:val="B17C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881378">
    <w:abstractNumId w:val="2"/>
  </w:num>
  <w:num w:numId="2" w16cid:durableId="1258051684">
    <w:abstractNumId w:val="0"/>
  </w:num>
  <w:num w:numId="3" w16cid:durableId="1574656072">
    <w:abstractNumId w:val="1"/>
  </w:num>
  <w:num w:numId="4" w16cid:durableId="1993440465">
    <w:abstractNumId w:val="4"/>
  </w:num>
  <w:num w:numId="5" w16cid:durableId="705327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73"/>
    <w:rsid w:val="00342DA6"/>
    <w:rsid w:val="004E3073"/>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4E71"/>
  <w15:chartTrackingRefBased/>
  <w15:docId w15:val="{6B758F90-F145-4C63-B001-BC1C37E7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073"/>
    <w:rPr>
      <w:kern w:val="0"/>
      <w:lang w:val="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E3073"/>
    <w:pPr>
      <w:spacing w:after="0" w:line="240" w:lineRule="auto"/>
      <w:ind w:left="720"/>
      <w:contextualSpacing/>
    </w:pPr>
    <w:rPr>
      <w:rFonts w:ascii="Arial Unicode MS" w:eastAsia="Times New Roman" w:hAnsi="Arial Unicode MS" w:cs="Arial Unicode MS"/>
      <w:sz w:val="24"/>
      <w:szCs w:val="15"/>
    </w:rPr>
  </w:style>
  <w:style w:type="character" w:styleId="Hyperlink">
    <w:name w:val="Hyperlink"/>
    <w:uiPriority w:val="99"/>
    <w:rsid w:val="004E3073"/>
    <w:rPr>
      <w:color w:val="0000FF"/>
      <w:u w:val="single"/>
    </w:rPr>
  </w:style>
  <w:style w:type="table" w:styleId="TableGrid">
    <w:name w:val="Table Grid"/>
    <w:basedOn w:val="TableNormal"/>
    <w:uiPriority w:val="39"/>
    <w:rsid w:val="004E3073"/>
    <w:pPr>
      <w:widowControl w:val="0"/>
      <w:suppressAutoHyphens/>
      <w:autoSpaceDN w:val="0"/>
      <w:spacing w:after="0" w:line="240" w:lineRule="auto"/>
      <w:textAlignment w:val="baseline"/>
    </w:pPr>
    <w:rPr>
      <w:rFonts w:ascii="Calibri" w:eastAsia="Calibri" w:hAnsi="Calibri" w:cs="F"/>
      <w:kern w:val="3"/>
      <w:lang w:val="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1040</Words>
  <Characters>5930</Characters>
  <Application>Microsoft Office Word</Application>
  <DocSecurity>0</DocSecurity>
  <Lines>49</Lines>
  <Paragraphs>13</Paragraphs>
  <ScaleCrop>false</ScaleCrop>
  <Company>Springer Nature</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cp:lastPrinted>2024-01-01T12:58:00Z</cp:lastPrinted>
  <dcterms:created xsi:type="dcterms:W3CDTF">2024-01-01T12:57:00Z</dcterms:created>
  <dcterms:modified xsi:type="dcterms:W3CDTF">2024-01-01T12:59:00Z</dcterms:modified>
</cp:coreProperties>
</file>