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6347B">
        <w:rPr>
          <w:rFonts w:ascii="Times New Roman" w:hAnsi="Times New Roman" w:cs="Times New Roman"/>
          <w:noProof/>
        </w:rPr>
        <w:drawing>
          <wp:inline distT="0" distB="0" distL="0" distR="0" wp14:anchorId="1CD1913A" wp14:editId="2EBD22C8">
            <wp:extent cx="5270500" cy="32943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  <w:szCs w:val="21"/>
        </w:rPr>
      </w:pPr>
      <w:r w:rsidRPr="001A332F">
        <w:rPr>
          <w:rFonts w:ascii="Times New Roman" w:hAnsi="Times New Roman" w:cs="Times New Roman"/>
          <w:b/>
          <w:szCs w:val="21"/>
        </w:rPr>
        <w:t>Supplementary Figure.</w:t>
      </w:r>
      <w:r w:rsidRPr="00947680">
        <w:rPr>
          <w:rFonts w:ascii="Times New Roman" w:hAnsi="Times New Roman" w:cs="Times New Roman"/>
          <w:szCs w:val="21"/>
        </w:rPr>
        <w:t xml:space="preserve"> T</w:t>
      </w:r>
      <w:r w:rsidRPr="0016347B">
        <w:rPr>
          <w:rFonts w:ascii="Times New Roman" w:hAnsi="Times New Roman" w:cs="Times New Roman"/>
          <w:szCs w:val="21"/>
        </w:rPr>
        <w:t>he arc length measurement of the ex vivo lenticular diameter can be divided into two steps: 1</w:t>
      </w:r>
      <w:r w:rsidRPr="0016347B">
        <w:rPr>
          <w:rFonts w:ascii="Times New Roman" w:hAnsi="Times New Roman" w:cs="Times New Roman"/>
          <w:szCs w:val="21"/>
          <w:vertAlign w:val="superscript"/>
        </w:rPr>
        <w:t>st</w:t>
      </w:r>
      <w:r w:rsidRPr="0016347B">
        <w:rPr>
          <w:rFonts w:ascii="Times New Roman" w:hAnsi="Times New Roman" w:cs="Times New Roman"/>
          <w:szCs w:val="21"/>
        </w:rPr>
        <w:t xml:space="preserve"> step is to determine the center of the transparent and circle lenticule under the observation of the microsco</w:t>
      </w:r>
      <w:bookmarkStart w:id="0" w:name="_GoBack"/>
      <w:bookmarkEnd w:id="0"/>
      <w:r w:rsidRPr="0016347B">
        <w:rPr>
          <w:rFonts w:ascii="Times New Roman" w:hAnsi="Times New Roman" w:cs="Times New Roman"/>
          <w:szCs w:val="21"/>
        </w:rPr>
        <w:t>pe; 2</w:t>
      </w:r>
      <w:r w:rsidRPr="0016347B">
        <w:rPr>
          <w:rFonts w:ascii="Times New Roman" w:hAnsi="Times New Roman" w:cs="Times New Roman"/>
          <w:szCs w:val="21"/>
          <w:vertAlign w:val="superscript"/>
        </w:rPr>
        <w:t>nd</w:t>
      </w:r>
      <w:r w:rsidRPr="0016347B">
        <w:rPr>
          <w:rFonts w:ascii="Times New Roman" w:hAnsi="Times New Roman" w:cs="Times New Roman"/>
          <w:szCs w:val="21"/>
        </w:rPr>
        <w:t xml:space="preserve"> step is to align the scanning center to the center of lenticule under the infrared reflection of AS-OCT, then the arc length of the lenticular diameter would be measured horizontally and vertically, and finally take the mean.</w:t>
      </w: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A332F">
        <w:rPr>
          <w:rFonts w:ascii="Times New Roman" w:hAnsi="Times New Roman" w:cs="Times New Roman"/>
          <w:b/>
        </w:rPr>
        <w:t>Supplementary Table 1</w:t>
      </w:r>
      <w:r w:rsidRPr="0016347B">
        <w:rPr>
          <w:rFonts w:ascii="Times New Roman" w:hAnsi="Times New Roman" w:cs="Times New Roman"/>
        </w:rPr>
        <w:t>. Measurement of the chord length and arc length of the lenticular diameter in ex vivo, and compare the result with POZ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1223"/>
        <w:gridCol w:w="1494"/>
        <w:gridCol w:w="1794"/>
        <w:gridCol w:w="1605"/>
        <w:gridCol w:w="1438"/>
      </w:tblGrid>
      <w:tr w:rsidR="001A332F" w:rsidRPr="0016347B" w:rsidTr="00C30415"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 xml:space="preserve">POZ in chord length of diameter </w:t>
            </w:r>
            <w:r w:rsidRPr="0016347B">
              <w:rPr>
                <w:rFonts w:ascii="Times New Roman" w:eastAsia="微软雅黑" w:hAnsi="Times New Roman" w:cs="Times New Roman"/>
              </w:rPr>
              <w:t>(mm)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eastAsia="微软雅黑" w:hAnsi="Times New Roman" w:cs="Times New Roman"/>
              </w:rPr>
            </w:pPr>
            <w:r w:rsidRPr="0016347B">
              <w:rPr>
                <w:rFonts w:ascii="Times New Roman" w:eastAsia="微软雅黑" w:hAnsi="Times New Roman" w:cs="Times New Roman"/>
              </w:rPr>
              <w:t>Lenticule measured arc length of diameter (mm)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eastAsia="微软雅黑" w:hAnsi="Times New Roman" w:cs="Times New Roman"/>
              </w:rPr>
              <w:t>Preoperative corneal curvature radius (mm)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eastAsia="微软雅黑" w:hAnsi="Times New Roman" w:cs="Times New Roman"/>
              </w:rPr>
              <w:t>Lenticule chord length adjusted by curvature (mm)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eastAsia="微软雅黑" w:hAnsi="Times New Roman" w:cs="Times New Roman"/>
              </w:rPr>
              <w:t>Change of lenticule chord length (mm)</w:t>
            </w:r>
          </w:p>
        </w:tc>
      </w:tr>
      <w:tr w:rsidR="001A332F" w:rsidRPr="0016347B" w:rsidTr="00C30415"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6.62</w:t>
            </w:r>
          </w:p>
        </w:tc>
        <w:tc>
          <w:tcPr>
            <w:tcW w:w="1081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7.71</w:t>
            </w:r>
          </w:p>
        </w:tc>
        <w:tc>
          <w:tcPr>
            <w:tcW w:w="967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6.42</w:t>
            </w:r>
          </w:p>
        </w:tc>
        <w:tc>
          <w:tcPr>
            <w:tcW w:w="867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-0.08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6.68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7.73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6.47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-0.03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6.59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8.23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6.42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-0.08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 w:line="280" w:lineRule="exact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6.62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8.16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6.44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-0.06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6.57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7.64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6.37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-0.13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7.64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-0.10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6.71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7.79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6.69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7.82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-0.01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6.75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7.48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6.52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0.02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7.65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-0.10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7.73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-0.10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37" w:type="pct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6.63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7.91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6.44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-0.06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37" w:type="pct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6.61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7.82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6.42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-0.08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37" w:type="pct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6.69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7.94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737" w:type="pct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7.67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-0.20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7" w:type="pct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-0.01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6.63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7.79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6.44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-0.06</w:t>
            </w:r>
          </w:p>
        </w:tc>
      </w:tr>
      <w:tr w:rsidR="001A332F" w:rsidRPr="0016347B" w:rsidTr="00C30415">
        <w:tc>
          <w:tcPr>
            <w:tcW w:w="449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73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81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67" w:type="pct"/>
            <w:vAlign w:val="center"/>
          </w:tcPr>
          <w:p w:rsidR="001A332F" w:rsidRPr="0016347B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</w:rPr>
            </w:pPr>
            <w:r w:rsidRPr="0016347B">
              <w:rPr>
                <w:rFonts w:ascii="Times New Roman" w:hAnsi="Times New Roman" w:cs="Times New Roman"/>
              </w:rPr>
              <w:t>0.06</w:t>
            </w:r>
          </w:p>
        </w:tc>
      </w:tr>
    </w:tbl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A332F">
        <w:rPr>
          <w:rFonts w:ascii="Times New Roman" w:hAnsi="Times New Roman" w:cs="Times New Roman"/>
          <w:b/>
        </w:rPr>
        <w:t>Supplementary Table 2.</w:t>
      </w:r>
      <w:r w:rsidRPr="0016347B">
        <w:rPr>
          <w:rFonts w:ascii="Times New Roman" w:hAnsi="Times New Roman" w:cs="Times New Roman"/>
        </w:rPr>
        <w:t xml:space="preserve"> Literature Review of Optical Zone Change after LIKE and HLASIK</w:t>
      </w:r>
    </w:p>
    <w:tbl>
      <w:tblPr>
        <w:tblStyle w:val="2-3"/>
        <w:tblW w:w="5000" w:type="pct"/>
        <w:tblBorders>
          <w:top w:val="single" w:sz="4" w:space="0" w:color="auto"/>
          <w:bottom w:val="single" w:sz="4" w:space="0" w:color="auto"/>
          <w:insideH w:val="none" w:sz="0" w:space="0" w:color="auto"/>
          <w:insideV w:val="none" w:sz="0" w:space="0" w:color="auto"/>
        </w:tblBorders>
        <w:tblLook w:val="0200" w:firstRow="0" w:lastRow="0" w:firstColumn="0" w:lastColumn="0" w:noHBand="1" w:noVBand="0"/>
      </w:tblPr>
      <w:tblGrid>
        <w:gridCol w:w="959"/>
        <w:gridCol w:w="750"/>
        <w:gridCol w:w="859"/>
        <w:gridCol w:w="222"/>
        <w:gridCol w:w="749"/>
        <w:gridCol w:w="803"/>
        <w:gridCol w:w="803"/>
        <w:gridCol w:w="222"/>
        <w:gridCol w:w="662"/>
        <w:gridCol w:w="662"/>
        <w:gridCol w:w="662"/>
        <w:gridCol w:w="222"/>
        <w:gridCol w:w="725"/>
      </w:tblGrid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Current study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tcW w:w="1418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proofErr w:type="spellStart"/>
            <w:r w:rsidRPr="001A332F">
              <w:rPr>
                <w:rFonts w:ascii="Times New Roman" w:eastAsia="微软雅黑" w:hAnsi="Times New Roman" w:cs="Times New Roman"/>
                <w:sz w:val="11"/>
                <w:szCs w:val="20"/>
              </w:rPr>
              <w:t>Reinstein</w:t>
            </w:r>
            <w:proofErr w:type="spellEnd"/>
            <w:r w:rsidRPr="001A332F">
              <w:rPr>
                <w:rFonts w:ascii="Times New Roman" w:eastAsia="微软雅黑" w:hAnsi="Times New Roman" w:cs="Times New Roman"/>
                <w:sz w:val="11"/>
                <w:szCs w:val="20"/>
              </w:rPr>
              <w:t xml:space="preserve"> (2017)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begin"/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instrText xml:space="preserve"> ADDIN EN.CITE &lt;EndNote&gt;&lt;Cite&gt;&lt;Author&gt;Reinstein&lt;/Author&gt;&lt;Year&gt;2017&lt;/Year&gt;&lt;RecNum&gt;62&lt;/RecNum&gt;&lt;DisplayText&gt;[9]&lt;/DisplayText&gt;&lt;record&gt;&lt;rec-number&gt;62&lt;/rec-number&gt;&lt;foreign-keys&gt;&lt;key app="EN" db-id="fdzew0wt95tw50e9t2mxxzfw0szze5xvxfrw" timestamp="1573022234"&gt;62&lt;/key&gt;&lt;/foreign-keys&gt;&lt;ref-type name="Journal Article"&gt;17&lt;/ref-type&gt;&lt;contributors&gt;&lt;authors&gt;&lt;author&gt;Reinstein, D. Z.&lt;/author&gt;&lt;author&gt;Pradhan, K. R.&lt;/author&gt;&lt;author&gt;Carp, G. I.&lt;/author&gt;&lt;author&gt;Archer, T. J.&lt;/author&gt;&lt;author&gt;Gobbe, M.&lt;/author&gt;&lt;author&gt;Sekundo, W.&lt;/author&gt;&lt;author&gt;Khan, R.&lt;/author&gt;&lt;author&gt;Dhungana, P.&lt;/author&gt;&lt;/authors&gt;&lt;/contributors&gt;&lt;titles&gt;&lt;title&gt;Small Incision Lenticule Extraction (SMILE) for Hyperopia: Optical Zone Diameter and Spherical Aberration Induction&lt;/title&gt;&lt;secondary-title&gt;J Refract Surg&lt;/secondary-title&gt;&lt;/titles&gt;&lt;periodical&gt;&lt;full-title&gt;J Refract Surg&lt;/full-title&gt;&lt;/periodical&gt;&lt;pages&gt;370-376&lt;/pages&gt;&lt;volume&gt;33&lt;/volume&gt;&lt;number&gt;6&lt;/number&gt;&lt;keywords&gt;&lt;keyword&gt;Adult&lt;/keyword&gt;&lt;keyword&gt;Aged&lt;/keyword&gt;&lt;keyword&gt;Corneal Stroma&lt;/keyword&gt;&lt;keyword&gt;Corneal Surgery, Laser&lt;/keyword&gt;&lt;keyword&gt;Corneal Wavefront Aberration&lt;/keyword&gt;&lt;keyword&gt;Humans&lt;/keyword&gt;&lt;keyword&gt;Hyperopia&lt;/keyword&gt;&lt;keyword&gt;Keratomileusis, Laser In Situ&lt;/keyword&gt;&lt;keyword&gt;Lasers, Excimer&lt;/keyword&gt;&lt;keyword&gt;Microsurgery&lt;/keyword&gt;&lt;keyword&gt;Middle Aged&lt;/keyword&gt;&lt;keyword&gt;Prospective Studies&lt;/keyword&gt;&lt;keyword&gt;Refraction, Ocular&lt;/keyword&gt;&lt;keyword&gt;Visual Acuity&lt;/keyword&gt;&lt;keyword&gt;Young Adult&lt;/keyword&gt;&lt;/keywords&gt;&lt;dates&gt;&lt;year&gt;2017&lt;/year&gt;&lt;pub-dates&gt;&lt;date&gt;Jun&lt;/date&gt;&lt;/pub-dates&gt;&lt;/dates&gt;&lt;isbn&gt;1081-597X&lt;/isbn&gt;&lt;accession-num&gt;28586496&lt;/accession-num&gt;&lt;urls&gt;&lt;related-urls&gt;&lt;url&gt;https://www.ncbi.nlm.nih.gov/pubmed/28586496&lt;/url&gt;&lt;/related-urls&gt;&lt;/urls&gt;&lt;electronic-resource-num&gt;10.3928/1081597X-20170331-01&lt;/electronic-resource-num&gt;&lt;language&gt;eng&lt;/language&gt;&lt;/record&gt;&lt;/Cite&gt;&lt;/EndNote&gt;</w:instrTex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separate"/>
            </w:r>
            <w:r w:rsidRPr="001A332F">
              <w:rPr>
                <w:rFonts w:ascii="Times New Roman" w:hAnsi="Times New Roman" w:cs="Times New Roman"/>
                <w:noProof/>
                <w:sz w:val="11"/>
                <w:szCs w:val="20"/>
              </w:rPr>
              <w:t>[9]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end"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tcW w:w="119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proofErr w:type="spellStart"/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Roesler</w:t>
            </w:r>
            <w:proofErr w:type="spellEnd"/>
            <w:r w:rsidRPr="001A332F">
              <w:rPr>
                <w:rFonts w:ascii="Times New Roman" w:hAnsi="Times New Roman" w:cs="Times New Roman"/>
                <w:sz w:val="11"/>
                <w:szCs w:val="20"/>
              </w:rPr>
              <w:t xml:space="preserve"> </w:t>
            </w:r>
            <w:r w:rsidRPr="001A332F">
              <w:rPr>
                <w:rFonts w:ascii="Times New Roman" w:eastAsia="微软雅黑" w:hAnsi="Times New Roman" w:cs="Times New Roman"/>
                <w:sz w:val="11"/>
                <w:szCs w:val="20"/>
              </w:rPr>
              <w:t>(2018)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begin"/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instrText xml:space="preserve"> ADDIN EN.CITE &lt;EndNote&gt;&lt;Cite&gt;&lt;Author&gt;Roesler&lt;/Author&gt;&lt;Year&gt;2018&lt;/Year&gt;&lt;RecNum&gt;76&lt;/RecNum&gt;&lt;DisplayText&gt;[4]&lt;/DisplayText&gt;&lt;record&gt;&lt;rec-number&gt;76&lt;/rec-number&gt;&lt;foreign-keys&gt;&lt;key app="EN" db-id="fdzew0wt95tw50e9t2mxxzfw0szze5xvxfrw" timestamp="1575971165"&gt;76&lt;/key&gt;&lt;/foreign-keys&gt;&lt;ref-type name="Journal Article"&gt;17&lt;/ref-type&gt;&lt;contributors&gt;&lt;authors&gt;&lt;author&gt;Roesler, C.&lt;/author&gt;&lt;author&gt;Kohnen, T.&lt;/author&gt;&lt;/authors&gt;&lt;/contributors&gt;&lt;titles&gt;&lt;title&gt;Changes of Functional Optical Zone After LASIK for Hyperopia and Hyperopic Astigmatism&lt;/title&gt;&lt;secondary-title&gt;J Refract Surg&lt;/secondary-title&gt;&lt;/titles&gt;&lt;periodical&gt;&lt;full-title&gt;J Refract Surg&lt;/full-title&gt;&lt;/periodical&gt;&lt;pages&gt;476-481&lt;/pages&gt;&lt;volume&gt;34&lt;/volume&gt;&lt;number&gt;7&lt;/number&gt;&lt;keywords&gt;&lt;keyword&gt;Adult&lt;/keyword&gt;&lt;keyword&gt;Astigmatism&lt;/keyword&gt;&lt;keyword&gt;Cornea&lt;/keyword&gt;&lt;keyword&gt;Corneal Topography&lt;/keyword&gt;&lt;keyword&gt;Female&lt;/keyword&gt;&lt;keyword&gt;Humans&lt;/keyword&gt;&lt;keyword&gt;Hyperopia&lt;/keyword&gt;&lt;keyword&gt;Keratomileusis, Laser In Situ&lt;/keyword&gt;&lt;keyword&gt;Lasers, Excimer&lt;/keyword&gt;&lt;keyword&gt;Male&lt;/keyword&gt;&lt;keyword&gt;Middle Aged&lt;/keyword&gt;&lt;keyword&gt;Refraction, Ocular&lt;/keyword&gt;&lt;keyword&gt;Retrospective Studies&lt;/keyword&gt;&lt;keyword&gt;Visual Acuity&lt;/keyword&gt;&lt;/keywords&gt;&lt;dates&gt;&lt;year&gt;2018&lt;/year&gt;&lt;pub-dates&gt;&lt;date&gt;Jul&lt;/date&gt;&lt;/pub-dates&gt;&lt;/dates&gt;&lt;isbn&gt;1081-597X&lt;/isbn&gt;&lt;accession-num&gt;30001451&lt;/accession-num&gt;&lt;urls&gt;&lt;related-urls&gt;&lt;url&gt;https://www.ncbi.nlm.nih.gov/pubmed/30001451&lt;/url&gt;&lt;/related-urls&gt;&lt;/urls&gt;&lt;electronic-resource-num&gt;10.3928/1081597X-20180515-03&lt;/electronic-resource-num&gt;&lt;language&gt;eng&lt;/language&gt;&lt;/record&gt;&lt;/Cite&gt;&lt;/EndNote&gt;</w:instrTex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separate"/>
            </w:r>
            <w:r w:rsidRPr="001A332F">
              <w:rPr>
                <w:rFonts w:ascii="Times New Roman" w:hAnsi="Times New Roman" w:cs="Times New Roman"/>
                <w:noProof/>
                <w:sz w:val="11"/>
                <w:szCs w:val="20"/>
              </w:rPr>
              <w:t>[4]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end"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Liu (2022)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begin"/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instrText xml:space="preserve"> ADDIN EN.CITE &lt;EndNote&gt;&lt;Cite&gt;&lt;Author&gt;Liu&lt;/Author&gt;&lt;Year&gt;2022&lt;/Year&gt;&lt;RecNum&gt;729&lt;/RecNum&gt;&lt;DisplayText&gt;[16]&lt;/DisplayText&gt;&lt;record&gt;&lt;rec-number&gt;729&lt;/rec-number&gt;&lt;foreign-keys&gt;&lt;key app="EN" db-id="fdzew0wt95tw50e9t2mxxzfw0szze5xvxfrw" timestamp="1680081092"&gt;729&lt;/key&gt;&lt;/foreign-keys&gt;&lt;ref-type name="Journal Article"&gt;17&lt;/ref-type&gt;&lt;contributors&gt;&lt;authors&gt;&lt;author&gt;Liu, S.&lt;/author&gt;&lt;author&gt;Zhang, X.&lt;/author&gt;&lt;author&gt;Yu, L.&lt;/author&gt;&lt;author&gt;Li, M.&lt;/author&gt;&lt;author&gt;Zhou, X.&lt;/author&gt;&lt;/authors&gt;&lt;/contributors&gt;&lt;titles&gt;&lt;title&gt;Comparison of Optical Zone Decentration Following FS-LIKE and SMI-LIKE for Correcting Hyperopia&lt;/title&gt;&lt;secondary-title&gt;J Refract Surg&lt;/secondary-title&gt;&lt;/titles&gt;&lt;periodical&gt;&lt;full-title&gt;J Refract Surg&lt;/full-title&gt;&lt;/periodical&gt;&lt;pages&gt;184-190&lt;/pages&gt;&lt;volume&gt;38&lt;/volume&gt;&lt;number&gt;3&lt;/number&gt;&lt;edition&gt;2022/03/12&lt;/edition&gt;&lt;keywords&gt;&lt;keyword&gt;Corneal Stroma/surgery&lt;/keyword&gt;&lt;keyword&gt;*Corneal Transplantation&lt;/keyword&gt;&lt;keyword&gt;*Corneal Wavefront Aberration/surgery&lt;/keyword&gt;&lt;keyword&gt;Humans&lt;/keyword&gt;&lt;keyword&gt;*Hyperopia/surgery&lt;/keyword&gt;&lt;keyword&gt;*Keratomileusis, Laser In Situ/methods&lt;/keyword&gt;&lt;keyword&gt;Lasers, Excimer/therapeutic use&lt;/keyword&gt;&lt;keyword&gt;Visual Acuity&lt;/keyword&gt;&lt;/keywords&gt;&lt;dates&gt;&lt;year&gt;2022&lt;/year&gt;&lt;pub-dates&gt;&lt;date&gt;Mar&lt;/date&gt;&lt;/pub-dates&gt;&lt;/dates&gt;&lt;isbn&gt;1081-597X (Print)&amp;#xD;1081-597X (Linking)&lt;/isbn&gt;&lt;accession-num&gt;35275003&lt;/accession-num&gt;&lt;urls&gt;&lt;related-urls&gt;&lt;url&gt;https://www.ncbi.nlm.nih.gov/pubmed/35275003&lt;/url&gt;&lt;/related-urls&gt;&lt;/urls&gt;&lt;electronic-resource-num&gt;10.3928/1081597X-20211213-03&lt;/electronic-resource-num&gt;&lt;/record&gt;&lt;/Cite&gt;&lt;/EndNote&gt;</w:instrTex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separate"/>
            </w:r>
            <w:r w:rsidRPr="001A332F">
              <w:rPr>
                <w:rFonts w:ascii="Times New Roman" w:hAnsi="Times New Roman" w:cs="Times New Roman"/>
                <w:noProof/>
                <w:sz w:val="11"/>
                <w:szCs w:val="20"/>
              </w:rPr>
              <w:t>[16]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fldChar w:fldCharType="end"/>
            </w:r>
          </w:p>
        </w:tc>
      </w:tr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LIKE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HLASIK</w:t>
            </w:r>
          </w:p>
        </w:tc>
        <w:tc>
          <w:tcPr>
            <w:tcW w:w="1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SMILE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HLASIK1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HLASIK2</w:t>
            </w:r>
          </w:p>
        </w:tc>
        <w:tc>
          <w:tcPr>
            <w:tcW w:w="1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≤+3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eastAsia="微软雅黑" w:hAnsi="Times New Roman" w:cs="Times New Roman"/>
                <w:sz w:val="11"/>
                <w:szCs w:val="20"/>
              </w:rPr>
              <w:t>＞</w:t>
            </w: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total</w:t>
            </w:r>
          </w:p>
        </w:tc>
        <w:tc>
          <w:tcPr>
            <w:tcW w:w="1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LIKE</w:t>
            </w:r>
          </w:p>
        </w:tc>
      </w:tr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Treatment SEQ (D)</w:t>
            </w:r>
          </w:p>
        </w:tc>
        <w:tc>
          <w:tcPr>
            <w:tcW w:w="4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+6.09±0.91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(+4.5~+7.5)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+3.53±1.11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(+1.75~+5.13)</w:t>
            </w:r>
          </w:p>
        </w:tc>
        <w:tc>
          <w:tcPr>
            <w:tcW w:w="1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+5.61±0.96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(+3.2~+6.5)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+4.83±0.80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(+3.13~+6.3)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+5.54±0.95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(+3.13~+7.0)</w:t>
            </w:r>
          </w:p>
        </w:tc>
        <w:tc>
          <w:tcPr>
            <w:tcW w:w="1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+3.55±1.28</w:t>
            </w:r>
          </w:p>
        </w:tc>
        <w:tc>
          <w:tcPr>
            <w:tcW w:w="1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N</w:t>
            </w:r>
          </w:p>
        </w:tc>
      </w:tr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Planned OPZ (mm)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6.47±0.09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(6.2~6.5)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6.56±0.14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(6.5~7)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6.37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(6.3~6.7)</w:t>
            </w:r>
          </w:p>
        </w:tc>
        <w:tc>
          <w:tcPr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6.75±0.90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6.48±0.94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6.59±0.92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0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6.5</w:t>
            </w:r>
          </w:p>
        </w:tc>
      </w:tr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EOZ (mm)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5.2±0.28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(4.72~5.69)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4.61±0.20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(4.37~4.97)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5.03±0.30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(4.4~6)</w:t>
            </w:r>
          </w:p>
        </w:tc>
        <w:tc>
          <w:tcPr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4.53±0.25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(4.2~5.4)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4.96±0.25</w:t>
            </w:r>
          </w:p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(4.5~5.7)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4.89±0.85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4.23±0.84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4.49±0.89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0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5.33±0.28</w:t>
            </w:r>
          </w:p>
        </w:tc>
      </w:tr>
      <w:tr w:rsidR="001A332F" w:rsidRPr="001A332F" w:rsidTr="00C3041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EOZ/FOZ (%)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80%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70%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1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79%</w:t>
            </w:r>
          </w:p>
        </w:tc>
        <w:tc>
          <w:tcPr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71%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72%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65%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68%</w:t>
            </w:r>
          </w:p>
        </w:tc>
        <w:tc>
          <w:tcPr>
            <w:tcW w:w="134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1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0" w:type="pct"/>
            <w:shd w:val="clear" w:color="auto" w:fill="auto"/>
            <w:vAlign w:val="center"/>
          </w:tcPr>
          <w:p w:rsidR="001A332F" w:rsidRPr="001A332F" w:rsidRDefault="001A332F" w:rsidP="00C30415">
            <w:pPr>
              <w:spacing w:beforeLines="0" w:before="0" w:afterLines="0" w:after="0"/>
              <w:jc w:val="center"/>
              <w:rPr>
                <w:rFonts w:ascii="Times New Roman" w:hAnsi="Times New Roman" w:cs="Times New Roman"/>
                <w:sz w:val="11"/>
                <w:szCs w:val="20"/>
              </w:rPr>
            </w:pPr>
            <w:r w:rsidRPr="001A332F">
              <w:rPr>
                <w:rFonts w:ascii="Times New Roman" w:hAnsi="Times New Roman" w:cs="Times New Roman"/>
                <w:sz w:val="11"/>
                <w:szCs w:val="20"/>
              </w:rPr>
              <w:t>82%</w:t>
            </w:r>
          </w:p>
        </w:tc>
      </w:tr>
    </w:tbl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6347B">
        <w:rPr>
          <w:rFonts w:ascii="Times New Roman" w:hAnsi="Times New Roman" w:cs="Times New Roman"/>
        </w:rPr>
        <w:t>SEQ = spherical equivalent; D = diopters; mm = millimeter; POZ = programmed optical zone; EOZ = effective optical zone</w:t>
      </w: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A332F">
        <w:rPr>
          <w:rFonts w:ascii="Times New Roman" w:hAnsi="Times New Roman" w:cs="Times New Roman"/>
          <w:b/>
        </w:rPr>
        <w:t>Supplementary Table 3.</w:t>
      </w:r>
      <w:r w:rsidRPr="0016347B">
        <w:rPr>
          <w:rFonts w:ascii="Times New Roman" w:hAnsi="Times New Roman" w:cs="Times New Roman"/>
        </w:rPr>
        <w:t xml:space="preserve"> Change in Mean Corneal Aberrations after LIKE and HLASIK.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871"/>
        <w:gridCol w:w="737"/>
        <w:gridCol w:w="868"/>
        <w:gridCol w:w="646"/>
        <w:gridCol w:w="226"/>
        <w:gridCol w:w="737"/>
        <w:gridCol w:w="868"/>
        <w:gridCol w:w="646"/>
        <w:gridCol w:w="226"/>
        <w:gridCol w:w="737"/>
        <w:gridCol w:w="868"/>
        <w:gridCol w:w="646"/>
        <w:gridCol w:w="224"/>
      </w:tblGrid>
      <w:tr w:rsidR="001A332F" w:rsidRPr="0016347B" w:rsidTr="00C30415">
        <w:tc>
          <w:tcPr>
            <w:tcW w:w="525" w:type="pct"/>
            <w:tcBorders>
              <w:bottom w:val="nil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5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Preoperative</w:t>
            </w:r>
          </w:p>
        </w:tc>
        <w:tc>
          <w:tcPr>
            <w:tcW w:w="136" w:type="pct"/>
            <w:tcBorders>
              <w:bottom w:val="nil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5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Postoperative</w:t>
            </w:r>
          </w:p>
        </w:tc>
        <w:tc>
          <w:tcPr>
            <w:tcW w:w="136" w:type="pct"/>
            <w:tcBorders>
              <w:bottom w:val="nil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5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Change</w:t>
            </w:r>
          </w:p>
        </w:tc>
        <w:tc>
          <w:tcPr>
            <w:tcW w:w="135" w:type="pct"/>
            <w:tcBorders>
              <w:bottom w:val="nil"/>
            </w:tcBorders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tcBorders>
              <w:top w:val="nil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LIKE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HLASIK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P</w:t>
            </w:r>
          </w:p>
        </w:tc>
        <w:tc>
          <w:tcPr>
            <w:tcW w:w="136" w:type="pct"/>
            <w:tcBorders>
              <w:top w:val="nil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LIKE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HLASIK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P</w:t>
            </w:r>
          </w:p>
        </w:tc>
        <w:tc>
          <w:tcPr>
            <w:tcW w:w="136" w:type="pct"/>
            <w:tcBorders>
              <w:top w:val="nil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LIKE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HLASIK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P</w:t>
            </w:r>
          </w:p>
        </w:tc>
        <w:tc>
          <w:tcPr>
            <w:tcW w:w="135" w:type="pct"/>
            <w:tcBorders>
              <w:top w:val="nil"/>
              <w:bottom w:val="single" w:sz="4" w:space="0" w:color="auto"/>
            </w:tcBorders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HOAs</w:t>
            </w: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0.404</w:t>
            </w:r>
          </w:p>
        </w:tc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0.410</w:t>
            </w:r>
          </w:p>
        </w:tc>
        <w:tc>
          <w:tcPr>
            <w:tcW w:w="389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0.56</w:t>
            </w:r>
          </w:p>
        </w:tc>
        <w:tc>
          <w:tcPr>
            <w:tcW w:w="136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0.788</w:t>
            </w:r>
          </w:p>
        </w:tc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0.791</w:t>
            </w:r>
          </w:p>
        </w:tc>
        <w:tc>
          <w:tcPr>
            <w:tcW w:w="389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1.00</w:t>
            </w:r>
          </w:p>
        </w:tc>
        <w:tc>
          <w:tcPr>
            <w:tcW w:w="136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0.385</w:t>
            </w:r>
          </w:p>
        </w:tc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0.380</w:t>
            </w:r>
          </w:p>
        </w:tc>
        <w:tc>
          <w:tcPr>
            <w:tcW w:w="389" w:type="pct"/>
            <w:tcBorders>
              <w:top w:val="single" w:sz="4" w:space="0" w:color="auto"/>
            </w:tcBorders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0.86</w:t>
            </w:r>
          </w:p>
        </w:tc>
        <w:tc>
          <w:tcPr>
            <w:tcW w:w="135" w:type="pct"/>
            <w:tcBorders>
              <w:top w:val="single" w:sz="4" w:space="0" w:color="auto"/>
            </w:tcBorders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SA (Z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0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0.205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0.246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0.02*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0.080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0.107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0.90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-0.126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-0.140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0.65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coma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0.267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0.247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0.71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0.601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0.541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0.55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0.334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0.294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0.69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trefoil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0.121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0.104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0.47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0.228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0.170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0.22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0.108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0.066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0.46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-0.011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-0.002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0.92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-0.132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-0.035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0.33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-0.122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-0.033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0.65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-0.041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-0.083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0.41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0.437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0.354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0.63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0.478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0.437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0.99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-0.003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0.000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0.64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0.037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0.47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0.004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0.037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0.68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-3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-0.016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0.028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0.24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-0.091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0.052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0.00*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-0.075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0.023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0.04*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-0.004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0.015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0.02*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0.002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-0.018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0.55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0.006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-0.033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0.33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-0.005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-0.011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0.90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-0.051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-0.112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0.04*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-0.046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-0.102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0.11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0.003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0.47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-0.006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-0.021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0.52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-0.009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-0.021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A332F" w:rsidRPr="0016347B" w:rsidTr="00C30415">
        <w:tc>
          <w:tcPr>
            <w:tcW w:w="525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lastRenderedPageBreak/>
              <w:t>Z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-3</w:t>
            </w:r>
            <w:r w:rsidRPr="0016347B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-0.001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-0.003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0.69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0.017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0.041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0.15</w:t>
            </w:r>
          </w:p>
        </w:tc>
        <w:tc>
          <w:tcPr>
            <w:tcW w:w="136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44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0.018</w:t>
            </w:r>
          </w:p>
        </w:tc>
        <w:tc>
          <w:tcPr>
            <w:tcW w:w="523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0.044</w:t>
            </w:r>
          </w:p>
        </w:tc>
        <w:tc>
          <w:tcPr>
            <w:tcW w:w="389" w:type="pct"/>
            <w:vAlign w:val="center"/>
          </w:tcPr>
          <w:p w:rsidR="001A332F" w:rsidRPr="0016347B" w:rsidRDefault="001A332F" w:rsidP="00C30415">
            <w:pPr>
              <w:adjustRightInd w:val="0"/>
              <w:snapToGrid w:val="0"/>
              <w:spacing w:beforeLines="0" w:before="0" w:afterLines="0" w:after="0" w:line="160" w:lineRule="exact"/>
              <w:jc w:val="center"/>
              <w:rPr>
                <w:rFonts w:ascii="Times New Roman" w:hAnsi="Times New Roman" w:cs="Times New Roman"/>
                <w:sz w:val="16"/>
              </w:rPr>
            </w:pPr>
            <w:r w:rsidRPr="0016347B">
              <w:rPr>
                <w:rFonts w:ascii="Times New Roman" w:hAnsi="Times New Roman" w:cs="Times New Roman"/>
                <w:sz w:val="16"/>
              </w:rPr>
              <w:t>0.13</w:t>
            </w:r>
          </w:p>
        </w:tc>
        <w:tc>
          <w:tcPr>
            <w:tcW w:w="135" w:type="pct"/>
          </w:tcPr>
          <w:p w:rsidR="001A332F" w:rsidRPr="0016347B" w:rsidRDefault="001A332F" w:rsidP="00C30415">
            <w:pPr>
              <w:adjustRightInd w:val="0"/>
              <w:snapToGrid w:val="0"/>
              <w:spacing w:before="156" w:after="156" w:line="160" w:lineRule="exac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  <w:r w:rsidRPr="0016347B">
        <w:rPr>
          <w:rFonts w:ascii="Times New Roman" w:hAnsi="Times New Roman" w:cs="Times New Roman"/>
        </w:rPr>
        <w:t>A * indicates statistical significance. HOAs = high-order aberration; SA = spherical aberration</w:t>
      </w:r>
    </w:p>
    <w:p w:rsidR="001A332F" w:rsidRPr="0016347B" w:rsidRDefault="001A332F" w:rsidP="001A332F">
      <w:pPr>
        <w:spacing w:before="156" w:after="156"/>
        <w:rPr>
          <w:rFonts w:ascii="Times New Roman" w:hAnsi="Times New Roman" w:cs="Times New Roman"/>
        </w:rPr>
      </w:pPr>
    </w:p>
    <w:p w:rsidR="00775BF0" w:rsidRDefault="00775BF0">
      <w:pPr>
        <w:spacing w:before="156" w:after="156"/>
      </w:pPr>
    </w:p>
    <w:sectPr w:rsidR="00775BF0" w:rsidSect="00AC1A7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32F"/>
    <w:rsid w:val="00014B6D"/>
    <w:rsid w:val="001A332F"/>
    <w:rsid w:val="001D4490"/>
    <w:rsid w:val="002378D4"/>
    <w:rsid w:val="003A6250"/>
    <w:rsid w:val="00664868"/>
    <w:rsid w:val="00775BF0"/>
    <w:rsid w:val="007B0574"/>
    <w:rsid w:val="00835E45"/>
    <w:rsid w:val="00846F53"/>
    <w:rsid w:val="0086159B"/>
    <w:rsid w:val="008B6A5C"/>
    <w:rsid w:val="008E3EDD"/>
    <w:rsid w:val="0097218F"/>
    <w:rsid w:val="0097537A"/>
    <w:rsid w:val="009A071A"/>
    <w:rsid w:val="009C6F1C"/>
    <w:rsid w:val="00AC1A72"/>
    <w:rsid w:val="00BF66C2"/>
    <w:rsid w:val="00C02569"/>
    <w:rsid w:val="00C667EA"/>
    <w:rsid w:val="00C70DA2"/>
    <w:rsid w:val="00DE5279"/>
    <w:rsid w:val="00E04D5E"/>
    <w:rsid w:val="00EE2AE4"/>
    <w:rsid w:val="00EE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7DFA1A"/>
  <w15:chartTrackingRefBased/>
  <w15:docId w15:val="{F8B0420A-D2A3-F74C-B350-37487BBAC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332F"/>
    <w:pPr>
      <w:widowControl w:val="0"/>
      <w:spacing w:beforeLines="50" w:before="50" w:afterLines="50" w:after="50"/>
      <w:jc w:val="both"/>
    </w:pPr>
    <w:rPr>
      <w:rFonts w:ascii="Arial" w:eastAsia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0DA2"/>
    <w:pPr>
      <w:spacing w:beforeLines="0" w:before="0" w:afterLines="0" w:after="0"/>
    </w:pPr>
    <w:rPr>
      <w:rFonts w:ascii="宋体" w:eastAsia="宋体" w:hAnsiTheme="minorHAns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70DA2"/>
    <w:rPr>
      <w:rFonts w:ascii="宋体" w:eastAsia="宋体"/>
      <w:sz w:val="18"/>
      <w:szCs w:val="18"/>
    </w:rPr>
  </w:style>
  <w:style w:type="table" w:styleId="a5">
    <w:name w:val="Table Grid"/>
    <w:basedOn w:val="a1"/>
    <w:uiPriority w:val="39"/>
    <w:rsid w:val="001A33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3">
    <w:name w:val="Grid Table 2 Accent 3"/>
    <w:basedOn w:val="a1"/>
    <w:uiPriority w:val="47"/>
    <w:rsid w:val="001A332F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1201</Words>
  <Characters>6850</Characters>
  <Application>Microsoft Office Word</Application>
  <DocSecurity>0</DocSecurity>
  <Lines>57</Lines>
  <Paragraphs>16</Paragraphs>
  <ScaleCrop>false</ScaleCrop>
  <Company/>
  <LinksUpToDate>false</LinksUpToDate>
  <CharactersWithSpaces>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</dc:creator>
  <cp:keywords/>
  <dc:description/>
  <cp:lastModifiedBy>WJW</cp:lastModifiedBy>
  <cp:revision>1</cp:revision>
  <dcterms:created xsi:type="dcterms:W3CDTF">2023-12-27T13:22:00Z</dcterms:created>
  <dcterms:modified xsi:type="dcterms:W3CDTF">2023-12-27T13:24:00Z</dcterms:modified>
</cp:coreProperties>
</file>