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1A16D" w14:textId="36BE79DC" w:rsidR="00B01AC2" w:rsidRPr="004829DB" w:rsidRDefault="00B01AC2" w:rsidP="00B01AC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bookmarkStart w:id="0" w:name="_Hlk85299750"/>
      <w:r w:rsidR="00DD3B51">
        <w:rPr>
          <w:rFonts w:ascii="Times New Roman" w:hAnsi="Times New Roman" w:cs="Times New Roman"/>
          <w:b/>
          <w:bCs/>
        </w:rPr>
        <w:t>T</w:t>
      </w:r>
      <w:r w:rsidRPr="00A756A5">
        <w:rPr>
          <w:rFonts w:ascii="Times New Roman" w:hAnsi="Times New Roman" w:cs="Times New Roman"/>
          <w:b/>
          <w:bCs/>
        </w:rPr>
        <w:t xml:space="preserve">able 1. </w:t>
      </w:r>
      <w:r w:rsidRPr="004829DB">
        <w:rPr>
          <w:rFonts w:ascii="Times New Roman" w:hAnsi="Times New Roman" w:cs="Times New Roman"/>
        </w:rPr>
        <w:t>Inclusion and exclusion criteria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01AC2" w:rsidRPr="005961D4" w14:paraId="64271371" w14:textId="77777777" w:rsidTr="008D3194">
        <w:tc>
          <w:tcPr>
            <w:tcW w:w="13687" w:type="dxa"/>
          </w:tcPr>
          <w:p w14:paraId="141AD341" w14:textId="77777777" w:rsidR="00B01AC2" w:rsidRPr="005961D4" w:rsidRDefault="00B01AC2" w:rsidP="008D3194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61D4">
              <w:rPr>
                <w:rFonts w:ascii="Times New Roman" w:hAnsi="Times New Roman" w:cs="Times New Roman"/>
                <w:sz w:val="22"/>
              </w:rPr>
              <w:t>Inclusion criteria</w:t>
            </w:r>
          </w:p>
        </w:tc>
      </w:tr>
      <w:tr w:rsidR="00B01AC2" w:rsidRPr="005961D4" w14:paraId="1C8EC8F4" w14:textId="77777777" w:rsidTr="008D3194">
        <w:tc>
          <w:tcPr>
            <w:tcW w:w="13687" w:type="dxa"/>
          </w:tcPr>
          <w:p w14:paraId="4A21C40C" w14:textId="77777777" w:rsidR="00B01AC2" w:rsidRPr="007761F8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  <w:szCs w:val="22"/>
              </w:rPr>
            </w:pPr>
            <w:r w:rsidRPr="007761F8">
              <w:rPr>
                <w:rFonts w:ascii="Times New Roman" w:hAnsi="Times New Roman" w:cs="Times New Roman"/>
                <w:sz w:val="22"/>
                <w:szCs w:val="22"/>
              </w:rPr>
              <w:t xml:space="preserve">Age between 50 and 85 years </w:t>
            </w:r>
          </w:p>
          <w:p w14:paraId="0C6ACCB7" w14:textId="77777777" w:rsidR="00B01AC2" w:rsidRPr="007761F8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  <w:szCs w:val="22"/>
              </w:rPr>
            </w:pPr>
            <w:r w:rsidRPr="007761F8">
              <w:rPr>
                <w:rFonts w:ascii="Times New Roman" w:hAnsi="Times New Roman" w:cs="Times New Roman"/>
                <w:sz w:val="22"/>
                <w:szCs w:val="22"/>
              </w:rPr>
              <w:t xml:space="preserve">Total score of 23 or less on the K-MMSE </w:t>
            </w:r>
          </w:p>
          <w:p w14:paraId="783C3F7A" w14:textId="77777777" w:rsidR="00B01AC2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761F8">
              <w:rPr>
                <w:rFonts w:ascii="Times New Roman" w:hAnsi="Times New Roman" w:cs="Times New Roman"/>
                <w:sz w:val="22"/>
                <w:szCs w:val="22"/>
              </w:rPr>
              <w:t xml:space="preserve">Positive </w:t>
            </w:r>
            <w:r w:rsidRPr="007761F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18</w:t>
            </w:r>
            <w:r w:rsidRPr="007761F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F-Florbetaben (FBB) PET scan</w:t>
            </w:r>
          </w:p>
          <w:p w14:paraId="3A5C1199" w14:textId="77777777" w:rsidR="00B01AC2" w:rsidRPr="007761F8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  <w:szCs w:val="22"/>
              </w:rPr>
            </w:pPr>
            <w:r w:rsidRPr="00B117D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18</w:t>
            </w:r>
            <w:r w:rsidRPr="00B117D4">
              <w:rPr>
                <w:rFonts w:ascii="Times New Roman" w:hAnsi="Times New Roman" w:cs="Times New Roman"/>
                <w:sz w:val="22"/>
                <w:szCs w:val="22"/>
              </w:rPr>
              <w:t xml:space="preserve">F-Fluorodeoxyglucose-PET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scan </w:t>
            </w:r>
            <w:r w:rsidRPr="00B117D4">
              <w:rPr>
                <w:rFonts w:ascii="Times New Roman" w:hAnsi="Times New Roman" w:cs="Times New Roman"/>
                <w:sz w:val="22"/>
                <w:szCs w:val="22"/>
              </w:rPr>
              <w:t>suspected of Alzheimer disease-induced neurodegeneration</w:t>
            </w:r>
          </w:p>
          <w:p w14:paraId="791BF22C" w14:textId="77777777" w:rsidR="00B01AC2" w:rsidRPr="007761F8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  <w:szCs w:val="22"/>
              </w:rPr>
            </w:pPr>
            <w:r w:rsidRPr="007761F8">
              <w:rPr>
                <w:rFonts w:ascii="Times New Roman" w:hAnsi="Times New Roman" w:cs="Times New Roman"/>
                <w:sz w:val="22"/>
                <w:szCs w:val="22"/>
              </w:rPr>
              <w:t>If being treated with medication approved for the treatment of AD, had been on stable dose for ≥3 months</w:t>
            </w:r>
          </w:p>
          <w:p w14:paraId="402668C9" w14:textId="77777777" w:rsidR="00B01AC2" w:rsidRPr="005961D4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7761F8">
              <w:rPr>
                <w:rFonts w:ascii="Times New Roman" w:hAnsi="Times New Roman" w:cs="Times New Roman"/>
                <w:sz w:val="22"/>
                <w:szCs w:val="22"/>
              </w:rPr>
              <w:t xml:space="preserve">Able to communicate during the </w:t>
            </w:r>
            <w:proofErr w:type="spellStart"/>
            <w:r w:rsidRPr="007761F8">
              <w:rPr>
                <w:rFonts w:ascii="Times New Roman" w:hAnsi="Times New Roman" w:cs="Times New Roman"/>
                <w:sz w:val="22"/>
                <w:szCs w:val="22"/>
              </w:rPr>
              <w:t>ExAblate</w:t>
            </w:r>
            <w:proofErr w:type="spellEnd"/>
            <w:r w:rsidRPr="007761F8">
              <w:rPr>
                <w:rFonts w:ascii="Times New Roman" w:hAnsi="Times New Roman" w:cs="Times New Roman"/>
                <w:sz w:val="22"/>
                <w:szCs w:val="22"/>
              </w:rPr>
              <w:t xml:space="preserve"> BBB opening procedure</w:t>
            </w:r>
          </w:p>
        </w:tc>
      </w:tr>
      <w:tr w:rsidR="00B01AC2" w:rsidRPr="005961D4" w14:paraId="5C2511CC" w14:textId="77777777" w:rsidTr="008D3194">
        <w:tc>
          <w:tcPr>
            <w:tcW w:w="13687" w:type="dxa"/>
          </w:tcPr>
          <w:p w14:paraId="2CBFFBA1" w14:textId="77777777" w:rsidR="00B01AC2" w:rsidRPr="005961D4" w:rsidRDefault="00B01AC2" w:rsidP="008D3194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5961D4">
              <w:rPr>
                <w:rFonts w:ascii="Times New Roman" w:hAnsi="Times New Roman" w:cs="Times New Roman"/>
                <w:sz w:val="22"/>
              </w:rPr>
              <w:t>Exclusion criteria</w:t>
            </w:r>
          </w:p>
        </w:tc>
      </w:tr>
      <w:tr w:rsidR="00B01AC2" w:rsidRPr="005961D4" w14:paraId="4EC4AB8A" w14:textId="77777777" w:rsidTr="008D3194">
        <w:tc>
          <w:tcPr>
            <w:tcW w:w="13687" w:type="dxa"/>
          </w:tcPr>
          <w:p w14:paraId="1528B5CC" w14:textId="77777777" w:rsidR="00B01AC2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B117D4">
              <w:rPr>
                <w:rFonts w:ascii="Times New Roman" w:hAnsi="Times New Roman" w:cs="Times New Roman"/>
                <w:sz w:val="22"/>
              </w:rPr>
              <w:t>CGA-NPI severity score of more than 2 points for any of "Delusion", "Hallucination" or "Agitation/Aggression"</w:t>
            </w:r>
          </w:p>
          <w:p w14:paraId="55D32228" w14:textId="77777777" w:rsidR="00B01AC2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B117D4">
              <w:rPr>
                <w:rFonts w:ascii="Times New Roman" w:hAnsi="Times New Roman" w:cs="Times New Roman"/>
                <w:sz w:val="22"/>
              </w:rPr>
              <w:t>Known sensitivity/allergy or contraindications to MRI contrast agent (</w:t>
            </w:r>
            <w:proofErr w:type="spellStart"/>
            <w:r w:rsidRPr="00B117D4">
              <w:rPr>
                <w:rFonts w:ascii="Times New Roman" w:hAnsi="Times New Roman" w:cs="Times New Roman"/>
                <w:sz w:val="22"/>
              </w:rPr>
              <w:t>Gadovist</w:t>
            </w:r>
            <w:proofErr w:type="spellEnd"/>
            <w:r w:rsidRPr="00B117D4">
              <w:rPr>
                <w:rFonts w:ascii="Times New Roman" w:hAnsi="Times New Roman" w:cs="Times New Roman"/>
                <w:sz w:val="22"/>
              </w:rPr>
              <w:t>®) or the ultrasound contrast agent (Definity®)</w:t>
            </w:r>
          </w:p>
          <w:p w14:paraId="1FD24A93" w14:textId="77777777" w:rsidR="00B01AC2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B117D4">
              <w:rPr>
                <w:rFonts w:ascii="Times New Roman" w:hAnsi="Times New Roman" w:cs="Times New Roman"/>
                <w:sz w:val="22"/>
              </w:rPr>
              <w:t>Contraindications to MRI such as non-MRI compatible implanted devices</w:t>
            </w:r>
          </w:p>
          <w:p w14:paraId="6183AE69" w14:textId="77777777" w:rsidR="00B01AC2" w:rsidRPr="005961D4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5961D4">
              <w:rPr>
                <w:rFonts w:ascii="Times New Roman" w:hAnsi="Times New Roman" w:cs="Times New Roman"/>
                <w:sz w:val="22"/>
              </w:rPr>
              <w:t>MRI findings of active or chronic infection/inflammation, hemorrhage, tumor or space occupying lesion, meningeal enhancement, intracranial hypotension or severe ischemic changes</w:t>
            </w:r>
          </w:p>
          <w:p w14:paraId="13C6D727" w14:textId="77777777" w:rsidR="00B01AC2" w:rsidRPr="005961D4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5961D4">
              <w:rPr>
                <w:rFonts w:ascii="Times New Roman" w:hAnsi="Times New Roman" w:cs="Times New Roman"/>
                <w:sz w:val="22"/>
              </w:rPr>
              <w:t>≥30% of the skull area traversed by sonication is covered by scars, scalp disorder, or atrophic scalp</w:t>
            </w:r>
          </w:p>
          <w:p w14:paraId="4E38A0F3" w14:textId="77777777" w:rsidR="00B01AC2" w:rsidRPr="005961D4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5961D4">
              <w:rPr>
                <w:rFonts w:ascii="Times New Roman" w:hAnsi="Times New Roman" w:cs="Times New Roman"/>
                <w:sz w:val="22"/>
              </w:rPr>
              <w:t>Active seizure disorder or epilepsy (seizures despite medical treatment)</w:t>
            </w:r>
          </w:p>
          <w:p w14:paraId="6D836371" w14:textId="77777777" w:rsidR="00B01AC2" w:rsidRPr="005961D4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5961D4">
              <w:rPr>
                <w:rFonts w:ascii="Times New Roman" w:hAnsi="Times New Roman" w:cs="Times New Roman"/>
                <w:sz w:val="22"/>
              </w:rPr>
              <w:t>History of a bleeding disorder, coagulopathy</w:t>
            </w:r>
          </w:p>
          <w:p w14:paraId="648AC5BB" w14:textId="77777777" w:rsidR="00B01AC2" w:rsidRPr="005961D4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5961D4">
              <w:rPr>
                <w:rFonts w:ascii="Times New Roman" w:hAnsi="Times New Roman" w:cs="Times New Roman"/>
                <w:sz w:val="22"/>
              </w:rPr>
              <w:t>Significant cardiac disease or unstable hemodynamics</w:t>
            </w:r>
          </w:p>
          <w:p w14:paraId="3AD0957D" w14:textId="77777777" w:rsidR="00B01AC2" w:rsidRPr="005961D4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5961D4">
              <w:rPr>
                <w:rFonts w:ascii="Times New Roman" w:hAnsi="Times New Roman" w:cs="Times New Roman"/>
                <w:sz w:val="22"/>
              </w:rPr>
              <w:t>Impaired renal function</w:t>
            </w:r>
          </w:p>
          <w:p w14:paraId="6F03AE3B" w14:textId="77777777" w:rsidR="00B01AC2" w:rsidRPr="005961D4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5961D4">
              <w:rPr>
                <w:rFonts w:ascii="Times New Roman" w:hAnsi="Times New Roman" w:cs="Times New Roman"/>
                <w:sz w:val="22"/>
              </w:rPr>
              <w:t>Severe brain atrophy</w:t>
            </w:r>
          </w:p>
          <w:p w14:paraId="7B3FF4C2" w14:textId="77777777" w:rsidR="00B01AC2" w:rsidRPr="005961D4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5961D4">
              <w:rPr>
                <w:rFonts w:ascii="Times New Roman" w:hAnsi="Times New Roman" w:cs="Times New Roman"/>
                <w:sz w:val="22"/>
              </w:rPr>
              <w:t>Evidence of cranial or systemic infection</w:t>
            </w:r>
          </w:p>
          <w:p w14:paraId="5F9DA2E5" w14:textId="77777777" w:rsidR="00B01AC2" w:rsidRPr="005961D4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HIV</w:t>
            </w:r>
            <w:r w:rsidRPr="005961D4">
              <w:rPr>
                <w:rFonts w:ascii="Times New Roman" w:hAnsi="Times New Roman" w:cs="Times New Roman"/>
                <w:sz w:val="22"/>
              </w:rPr>
              <w:t xml:space="preserve"> positive, who have a high probability of developing HIV encephalitis due to the influx of HIV </w:t>
            </w:r>
            <w:proofErr w:type="spellStart"/>
            <w:r w:rsidRPr="005961D4">
              <w:rPr>
                <w:rFonts w:ascii="Times New Roman" w:hAnsi="Times New Roman" w:cs="Times New Roman"/>
                <w:sz w:val="22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nt</w:t>
            </w:r>
            <w:r w:rsidRPr="005961D4">
              <w:rPr>
                <w:rFonts w:ascii="Times New Roman" w:hAnsi="Times New Roman" w:cs="Times New Roman"/>
                <w:sz w:val="22"/>
              </w:rPr>
              <w:t>to</w:t>
            </w:r>
            <w:proofErr w:type="spellEnd"/>
            <w:r w:rsidRPr="005961D4">
              <w:rPr>
                <w:rFonts w:ascii="Times New Roman" w:hAnsi="Times New Roman" w:cs="Times New Roman"/>
                <w:sz w:val="22"/>
              </w:rPr>
              <w:t xml:space="preserve"> the brain parenchyma</w:t>
            </w:r>
          </w:p>
          <w:p w14:paraId="3D7F251A" w14:textId="77777777" w:rsidR="00B01AC2" w:rsidRPr="005961D4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</w:t>
            </w:r>
            <w:r w:rsidRPr="005961D4">
              <w:rPr>
                <w:rFonts w:ascii="Times New Roman" w:hAnsi="Times New Roman" w:cs="Times New Roman"/>
                <w:sz w:val="22"/>
              </w:rPr>
              <w:t xml:space="preserve"> homozygosity of </w:t>
            </w:r>
            <w:proofErr w:type="spellStart"/>
            <w:r w:rsidRPr="005961D4">
              <w:rPr>
                <w:rFonts w:ascii="Times New Roman" w:hAnsi="Times New Roman" w:cs="Times New Roman"/>
                <w:sz w:val="22"/>
              </w:rPr>
              <w:t>Apoliprotein</w:t>
            </w:r>
            <w:proofErr w:type="spellEnd"/>
            <w:r w:rsidRPr="005961D4">
              <w:rPr>
                <w:rFonts w:ascii="Times New Roman" w:hAnsi="Times New Roman" w:cs="Times New Roman"/>
                <w:sz w:val="22"/>
              </w:rPr>
              <w:t xml:space="preserve"> E allele known to have a thin blood-brain barrier</w:t>
            </w:r>
          </w:p>
          <w:p w14:paraId="51BF1E3A" w14:textId="77777777" w:rsidR="00B01AC2" w:rsidRPr="005961D4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5961D4">
              <w:rPr>
                <w:rFonts w:ascii="Times New Roman" w:hAnsi="Times New Roman" w:cs="Times New Roman"/>
                <w:sz w:val="22"/>
              </w:rPr>
              <w:t>Positive pregnancy test (women of childbearing potential)</w:t>
            </w:r>
          </w:p>
          <w:p w14:paraId="2BF7715C" w14:textId="77777777" w:rsidR="00B01AC2" w:rsidRPr="005961D4" w:rsidRDefault="00B01AC2" w:rsidP="008D3194">
            <w:pPr>
              <w:spacing w:line="480" w:lineRule="auto"/>
              <w:ind w:firstLine="195"/>
              <w:rPr>
                <w:rFonts w:ascii="Times New Roman" w:hAnsi="Times New Roman" w:cs="Times New Roman"/>
                <w:sz w:val="22"/>
              </w:rPr>
            </w:pPr>
            <w:r w:rsidRPr="005961D4">
              <w:rPr>
                <w:rFonts w:ascii="Times New Roman" w:hAnsi="Times New Roman" w:cs="Times New Roman"/>
                <w:sz w:val="22"/>
              </w:rPr>
              <w:t>A participant in other clinical trials or have experience in other clinical trials within 90 days from the screening date</w:t>
            </w:r>
          </w:p>
        </w:tc>
      </w:tr>
    </w:tbl>
    <w:p w14:paraId="49D9DB71" w14:textId="348A3370" w:rsidR="007912B8" w:rsidRDefault="00B01AC2" w:rsidP="004829DB">
      <w:pPr>
        <w:rPr>
          <w:rFonts w:ascii="Times New Roman" w:hAnsi="Times New Roman" w:cs="Times New Roman"/>
          <w:sz w:val="22"/>
        </w:rPr>
      </w:pPr>
      <w:r w:rsidRPr="008C425F">
        <w:rPr>
          <w:rFonts w:ascii="Times New Roman" w:hAnsi="Times New Roman" w:cs="Times New Roman"/>
          <w:sz w:val="22"/>
        </w:rPr>
        <w:lastRenderedPageBreak/>
        <w:t>Abbreviations:</w:t>
      </w:r>
      <w:r>
        <w:rPr>
          <w:rFonts w:ascii="Times New Roman" w:hAnsi="Times New Roman" w:cs="Times New Roman"/>
          <w:sz w:val="22"/>
        </w:rPr>
        <w:t xml:space="preserve"> CGA-NPI, </w:t>
      </w:r>
      <w:r w:rsidRPr="00B117D4">
        <w:rPr>
          <w:rFonts w:ascii="Times New Roman" w:hAnsi="Times New Roman" w:cs="Times New Roman"/>
          <w:sz w:val="22"/>
        </w:rPr>
        <w:t>Caregiver-Administrated Neuropsychiatry Inventory</w:t>
      </w:r>
      <w:r>
        <w:rPr>
          <w:rFonts w:ascii="Times New Roman" w:hAnsi="Times New Roman" w:cs="Times New Roman"/>
          <w:sz w:val="22"/>
        </w:rPr>
        <w:t>;</w:t>
      </w:r>
      <w:r w:rsidRPr="008C425F">
        <w:rPr>
          <w:rFonts w:ascii="Times New Roman" w:hAnsi="Times New Roman" w:cs="Times New Roman"/>
          <w:sz w:val="22"/>
        </w:rPr>
        <w:t xml:space="preserve"> </w:t>
      </w:r>
      <w:r w:rsidRPr="005961D4">
        <w:rPr>
          <w:rFonts w:ascii="Times New Roman" w:hAnsi="Times New Roman" w:cs="Times New Roman"/>
          <w:sz w:val="22"/>
        </w:rPr>
        <w:t>K-MMSE</w:t>
      </w:r>
      <w:r>
        <w:rPr>
          <w:rFonts w:ascii="Times New Roman" w:hAnsi="Times New Roman" w:cs="Times New Roman"/>
          <w:sz w:val="22"/>
        </w:rPr>
        <w:t xml:space="preserve">, </w:t>
      </w:r>
      <w:r w:rsidRPr="005961D4">
        <w:rPr>
          <w:rFonts w:ascii="Times New Roman" w:hAnsi="Times New Roman" w:cs="Times New Roman"/>
          <w:sz w:val="22"/>
        </w:rPr>
        <w:t>Korean version of Mini Mental State Exam</w:t>
      </w:r>
      <w:r>
        <w:rPr>
          <w:rFonts w:ascii="Times New Roman" w:hAnsi="Times New Roman" w:cs="Times New Roman"/>
          <w:sz w:val="22"/>
        </w:rPr>
        <w:t>; HIV, Human immunodeficiency virus</w:t>
      </w:r>
      <w:r w:rsidR="007912B8">
        <w:rPr>
          <w:rFonts w:ascii="Times New Roman" w:hAnsi="Times New Roman" w:cs="Times New Roman"/>
          <w:sz w:val="22"/>
        </w:rPr>
        <w:br w:type="page"/>
      </w:r>
    </w:p>
    <w:p w14:paraId="38601D60" w14:textId="7360AA8D" w:rsidR="007912B8" w:rsidRPr="007912B8" w:rsidRDefault="007912B8" w:rsidP="007912B8">
      <w:pPr>
        <w:spacing w:line="480" w:lineRule="auto"/>
        <w:rPr>
          <w:rFonts w:ascii="Times New Roman" w:hAnsi="Times New Roman" w:cs="Times New Roman"/>
          <w:b/>
          <w:bCs/>
        </w:rPr>
      </w:pPr>
      <w:r w:rsidRPr="007912B8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Pr="007912B8">
        <w:rPr>
          <w:rFonts w:ascii="Times New Roman" w:hAnsi="Times New Roman" w:cs="Times New Roman"/>
          <w:b/>
          <w:bCs/>
        </w:rPr>
        <w:t>2</w:t>
      </w:r>
      <w:r w:rsidRPr="007912B8">
        <w:rPr>
          <w:rFonts w:ascii="Times New Roman" w:hAnsi="Times New Roman" w:cs="Times New Roman"/>
          <w:b/>
          <w:bCs/>
        </w:rPr>
        <w:t xml:space="preserve">. </w:t>
      </w:r>
      <w:r w:rsidRPr="007912B8">
        <w:rPr>
          <w:rFonts w:ascii="Times New Roman" w:hAnsi="Times New Roman" w:cs="Times New Roman"/>
          <w:bCs/>
        </w:rPr>
        <w:t>Volume of BBB opening (</w:t>
      </w:r>
      <w:r w:rsidRPr="007912B8">
        <w:rPr>
          <w:rFonts w:ascii="Times New Roman" w:hAnsi="Times New Roman" w:cs="Times New Roman"/>
        </w:rPr>
        <w:t>cm</w:t>
      </w:r>
      <w:r w:rsidRPr="007912B8">
        <w:rPr>
          <w:rFonts w:ascii="Times New Roman" w:hAnsi="Times New Roman" w:cs="Times New Roman"/>
          <w:vertAlign w:val="superscript"/>
        </w:rPr>
        <w:t>3</w:t>
      </w:r>
      <w:r w:rsidRPr="007912B8">
        <w:rPr>
          <w:rFonts w:ascii="Times New Roman" w:hAnsi="Times New Roman" w:cs="Times New Roman"/>
          <w:bCs/>
        </w:rPr>
        <w:t>) for each patient in individual sessions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7912B8" w:rsidRPr="007912B8" w14:paraId="47C22484" w14:textId="77777777" w:rsidTr="00C4300A">
        <w:trPr>
          <w:trHeight w:val="333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B72D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7283E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bCs/>
                <w:color w:val="242424"/>
                <w:bdr w:val="none" w:sz="0" w:space="0" w:color="auto" w:frame="1"/>
              </w:rPr>
              <w:t>Session 1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FA5C5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bCs/>
                <w:color w:val="242424"/>
                <w:bdr w:val="none" w:sz="0" w:space="0" w:color="auto" w:frame="1"/>
              </w:rPr>
              <w:t>Session 2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748D7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bCs/>
                <w:color w:val="242424"/>
                <w:bdr w:val="none" w:sz="0" w:space="0" w:color="auto" w:frame="1"/>
              </w:rPr>
              <w:t>Session 3</w:t>
            </w:r>
          </w:p>
        </w:tc>
      </w:tr>
      <w:tr w:rsidR="007912B8" w:rsidRPr="007912B8" w14:paraId="4F3CFCB1" w14:textId="77777777" w:rsidTr="00C4300A">
        <w:trPr>
          <w:trHeight w:val="333"/>
        </w:trPr>
        <w:tc>
          <w:tcPr>
            <w:tcW w:w="1250" w:type="pct"/>
            <w:tcBorders>
              <w:top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FAF92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bCs/>
                <w:color w:val="242424"/>
                <w:bdr w:val="none" w:sz="0" w:space="0" w:color="auto" w:frame="1"/>
              </w:rPr>
              <w:t>Patient 1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F6927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45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1D369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40.8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83F9B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39.7</w:t>
            </w:r>
          </w:p>
        </w:tc>
      </w:tr>
      <w:tr w:rsidR="007912B8" w:rsidRPr="007912B8" w14:paraId="7BF66C26" w14:textId="77777777" w:rsidTr="00C4300A">
        <w:trPr>
          <w:trHeight w:val="333"/>
        </w:trPr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6F4E7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bCs/>
                <w:color w:val="242424"/>
                <w:bdr w:val="none" w:sz="0" w:space="0" w:color="auto" w:frame="1"/>
              </w:rPr>
              <w:t>Patient 2</w:t>
            </w:r>
          </w:p>
        </w:tc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E439F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52.6</w:t>
            </w:r>
          </w:p>
        </w:tc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4EE6B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43.4</w:t>
            </w:r>
          </w:p>
        </w:tc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B7FE6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44.9</w:t>
            </w:r>
          </w:p>
        </w:tc>
      </w:tr>
      <w:tr w:rsidR="007912B8" w:rsidRPr="007912B8" w14:paraId="43B522CD" w14:textId="77777777" w:rsidTr="00C4300A">
        <w:trPr>
          <w:trHeight w:val="333"/>
        </w:trPr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FE697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bCs/>
                <w:color w:val="242424"/>
                <w:bdr w:val="none" w:sz="0" w:space="0" w:color="auto" w:frame="1"/>
              </w:rPr>
              <w:t>Patient 3</w:t>
            </w:r>
          </w:p>
        </w:tc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E0135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45</w:t>
            </w:r>
          </w:p>
        </w:tc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0F346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34.3</w:t>
            </w:r>
          </w:p>
        </w:tc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16D90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31.8</w:t>
            </w:r>
          </w:p>
        </w:tc>
      </w:tr>
      <w:tr w:rsidR="007912B8" w:rsidRPr="007912B8" w14:paraId="1C1CA897" w14:textId="77777777" w:rsidTr="00C4300A">
        <w:trPr>
          <w:trHeight w:val="333"/>
        </w:trPr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4E51F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bCs/>
                <w:color w:val="242424"/>
                <w:bdr w:val="none" w:sz="0" w:space="0" w:color="auto" w:frame="1"/>
              </w:rPr>
              <w:t>Patient 4</w:t>
            </w:r>
          </w:p>
        </w:tc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69727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37.1</w:t>
            </w:r>
          </w:p>
        </w:tc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17230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43.8</w:t>
            </w:r>
          </w:p>
        </w:tc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645B2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42.5</w:t>
            </w:r>
          </w:p>
        </w:tc>
      </w:tr>
      <w:tr w:rsidR="007912B8" w:rsidRPr="007912B8" w14:paraId="1F796179" w14:textId="77777777" w:rsidTr="00C4300A">
        <w:trPr>
          <w:trHeight w:val="333"/>
        </w:trPr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C6420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bCs/>
                <w:color w:val="242424"/>
                <w:bdr w:val="none" w:sz="0" w:space="0" w:color="auto" w:frame="1"/>
              </w:rPr>
              <w:t>Patient 5</w:t>
            </w:r>
          </w:p>
        </w:tc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9ED1A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45</w:t>
            </w:r>
          </w:p>
        </w:tc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9D13F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46.7</w:t>
            </w:r>
          </w:p>
        </w:tc>
        <w:tc>
          <w:tcPr>
            <w:tcW w:w="1250" w:type="pct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D0659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53.8</w:t>
            </w:r>
          </w:p>
        </w:tc>
      </w:tr>
      <w:tr w:rsidR="007912B8" w:rsidRPr="007912B8" w14:paraId="343E39E8" w14:textId="77777777" w:rsidTr="00C4300A">
        <w:trPr>
          <w:trHeight w:val="333"/>
        </w:trPr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D20F9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bCs/>
                <w:color w:val="242424"/>
                <w:bdr w:val="none" w:sz="0" w:space="0" w:color="auto" w:frame="1"/>
              </w:rPr>
              <w:t>Patient 6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6A4E8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33.8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137D1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44.2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7171B" w14:textId="77777777" w:rsidR="007912B8" w:rsidRPr="007912B8" w:rsidRDefault="007912B8" w:rsidP="00C4300A">
            <w:pPr>
              <w:spacing w:line="480" w:lineRule="auto"/>
              <w:jc w:val="both"/>
              <w:rPr>
                <w:rFonts w:ascii="Times New Roman" w:eastAsia="맑은 고딕" w:hAnsi="Times New Roman" w:cs="Times New Roman"/>
                <w:color w:val="242424"/>
              </w:rPr>
            </w:pPr>
            <w:r w:rsidRPr="007912B8">
              <w:rPr>
                <w:rFonts w:ascii="Times New Roman" w:eastAsia="맑은 고딕" w:hAnsi="Times New Roman" w:cs="Times New Roman"/>
                <w:color w:val="242424"/>
                <w:bdr w:val="none" w:sz="0" w:space="0" w:color="auto" w:frame="1"/>
              </w:rPr>
              <w:t>52.4</w:t>
            </w:r>
          </w:p>
        </w:tc>
      </w:tr>
    </w:tbl>
    <w:p w14:paraId="34E40F74" w14:textId="77777777" w:rsidR="00B0270C" w:rsidRPr="007912B8" w:rsidRDefault="00B0270C" w:rsidP="004829DB">
      <w:pPr>
        <w:rPr>
          <w:rFonts w:ascii="Times New Roman" w:hAnsi="Times New Roman" w:cs="Times New Roman" w:hint="eastAsia"/>
          <w:sz w:val="22"/>
        </w:rPr>
      </w:pPr>
    </w:p>
    <w:sectPr w:rsidR="00B0270C" w:rsidRPr="007912B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44212" w14:textId="77777777" w:rsidR="00FD771F" w:rsidRDefault="00FD771F" w:rsidP="00E72754">
      <w:r>
        <w:separator/>
      </w:r>
    </w:p>
  </w:endnote>
  <w:endnote w:type="continuationSeparator" w:id="0">
    <w:p w14:paraId="5258E17B" w14:textId="77777777" w:rsidR="00FD771F" w:rsidRDefault="00FD771F" w:rsidP="00E7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91BE4" w14:textId="77777777" w:rsidR="00FD771F" w:rsidRDefault="00FD771F" w:rsidP="00E72754">
      <w:r>
        <w:separator/>
      </w:r>
    </w:p>
  </w:footnote>
  <w:footnote w:type="continuationSeparator" w:id="0">
    <w:p w14:paraId="64EE6577" w14:textId="77777777" w:rsidR="00FD771F" w:rsidRDefault="00FD771F" w:rsidP="00E72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C2"/>
    <w:rsid w:val="00231E86"/>
    <w:rsid w:val="00347DAE"/>
    <w:rsid w:val="0040025E"/>
    <w:rsid w:val="004829DB"/>
    <w:rsid w:val="0052530D"/>
    <w:rsid w:val="005E7B20"/>
    <w:rsid w:val="0060539A"/>
    <w:rsid w:val="006C7491"/>
    <w:rsid w:val="00776EDA"/>
    <w:rsid w:val="007912B8"/>
    <w:rsid w:val="00951EE9"/>
    <w:rsid w:val="00A267CB"/>
    <w:rsid w:val="00B01AC2"/>
    <w:rsid w:val="00B0270C"/>
    <w:rsid w:val="00B36E03"/>
    <w:rsid w:val="00BA5520"/>
    <w:rsid w:val="00C9419E"/>
    <w:rsid w:val="00DD3B51"/>
    <w:rsid w:val="00E72754"/>
    <w:rsid w:val="00FD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CD1F1"/>
  <w15:chartTrackingRefBased/>
  <w15:docId w15:val="{84D39C30-4B4E-4995-8623-079E99D4B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AC2"/>
    <w:pPr>
      <w:spacing w:after="0" w:line="240" w:lineRule="auto"/>
      <w:jc w:val="left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AC2"/>
    <w:pPr>
      <w:spacing w:after="0" w:line="240" w:lineRule="auto"/>
    </w:pPr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7275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72754"/>
    <w:rPr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E7275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72754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E9535-DE27-447D-B83C-96FD6E6DB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박소희(신경외과학교실)</dc:creator>
  <cp:keywords/>
  <dc:description/>
  <cp:lastModifiedBy>강성우</cp:lastModifiedBy>
  <cp:revision>2</cp:revision>
  <dcterms:created xsi:type="dcterms:W3CDTF">2023-12-22T06:12:00Z</dcterms:created>
  <dcterms:modified xsi:type="dcterms:W3CDTF">2023-12-22T06:12:00Z</dcterms:modified>
</cp:coreProperties>
</file>