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10D" w:rsidRPr="00490DA5" w:rsidRDefault="008D110D" w:rsidP="008D110D">
      <w:pPr>
        <w:rPr>
          <w:rFonts w:ascii="Times New Roman" w:hAnsi="Times New Roman" w:cs="Times New Roman"/>
          <w:sz w:val="16"/>
        </w:rPr>
      </w:pPr>
      <w:r w:rsidRPr="00490DA5">
        <w:rPr>
          <w:rFonts w:ascii="Times New Roman" w:hAnsi="Times New Roman" w:cs="Times New Roman" w:hint="eastAsia"/>
          <w:b/>
          <w:sz w:val="16"/>
        </w:rPr>
        <w:t>Supplementary Table</w:t>
      </w:r>
      <w:r w:rsidRPr="00490DA5">
        <w:rPr>
          <w:rFonts w:ascii="Times New Roman" w:hAnsi="Times New Roman" w:cs="Times New Roman"/>
          <w:b/>
          <w:sz w:val="16"/>
        </w:rPr>
        <w:t xml:space="preserve"> 1</w:t>
      </w:r>
      <w:r w:rsidRPr="00490DA5">
        <w:rPr>
          <w:rFonts w:ascii="Times New Roman" w:hAnsi="Times New Roman" w:cs="Times New Roman" w:hint="eastAsia"/>
          <w:b/>
          <w:sz w:val="16"/>
        </w:rPr>
        <w:t>.</w:t>
      </w:r>
      <w:r w:rsidRPr="00490DA5">
        <w:rPr>
          <w:rFonts w:ascii="Times New Roman" w:hAnsi="Times New Roman" w:cs="Times New Roman"/>
          <w:b/>
          <w:sz w:val="16"/>
        </w:rPr>
        <w:t xml:space="preserve"> </w:t>
      </w:r>
      <w:r w:rsidRPr="00490DA5">
        <w:rPr>
          <w:rFonts w:ascii="Times New Roman" w:hAnsi="Times New Roman" w:cs="Times New Roman"/>
          <w:sz w:val="16"/>
        </w:rPr>
        <w:t>Newcastle-Ottawa scale for assessing the quality of longitudinal studies</w:t>
      </w:r>
    </w:p>
    <w:tbl>
      <w:tblPr>
        <w:tblStyle w:val="a3"/>
        <w:tblW w:w="14312" w:type="dxa"/>
        <w:tblLayout w:type="fixed"/>
        <w:tblLook w:val="04A0" w:firstRow="1" w:lastRow="0" w:firstColumn="1" w:lastColumn="0" w:noHBand="0" w:noVBand="1"/>
      </w:tblPr>
      <w:tblGrid>
        <w:gridCol w:w="2122"/>
        <w:gridCol w:w="1456"/>
        <w:gridCol w:w="1273"/>
        <w:gridCol w:w="1657"/>
        <w:gridCol w:w="1567"/>
        <w:gridCol w:w="1343"/>
        <w:gridCol w:w="1263"/>
        <w:gridCol w:w="1080"/>
        <w:gridCol w:w="1247"/>
        <w:gridCol w:w="1304"/>
      </w:tblGrid>
      <w:tr w:rsidR="008D110D" w:rsidRPr="00490DA5" w:rsidTr="00FE135C">
        <w:tc>
          <w:tcPr>
            <w:tcW w:w="2122" w:type="dxa"/>
            <w:vMerge w:val="restart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Study</w:t>
            </w:r>
          </w:p>
        </w:tc>
        <w:tc>
          <w:tcPr>
            <w:tcW w:w="5953" w:type="dxa"/>
            <w:gridSpan w:val="4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Selection</w:t>
            </w:r>
          </w:p>
        </w:tc>
        <w:tc>
          <w:tcPr>
            <w:tcW w:w="1343" w:type="dxa"/>
            <w:vMerge w:val="restart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Comparability of factors control</w:t>
            </w:r>
          </w:p>
        </w:tc>
        <w:tc>
          <w:tcPr>
            <w:tcW w:w="3590" w:type="dxa"/>
            <w:gridSpan w:val="3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Outcome</w:t>
            </w:r>
          </w:p>
        </w:tc>
        <w:tc>
          <w:tcPr>
            <w:tcW w:w="1304" w:type="dxa"/>
          </w:tcPr>
          <w:p w:rsidR="008D110D" w:rsidRPr="00490DA5" w:rsidRDefault="008D110D" w:rsidP="00FE135C">
            <w:pPr>
              <w:ind w:firstLineChars="50" w:firstLine="80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Total score</w:t>
            </w:r>
          </w:p>
        </w:tc>
      </w:tr>
      <w:tr w:rsidR="008D110D" w:rsidRPr="00490DA5" w:rsidTr="00FE135C">
        <w:tc>
          <w:tcPr>
            <w:tcW w:w="2122" w:type="dxa"/>
            <w:vMerge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456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Representative of the exposed</w:t>
            </w:r>
          </w:p>
        </w:tc>
        <w:tc>
          <w:tcPr>
            <w:tcW w:w="1273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Selection of the non-exposed</w:t>
            </w:r>
          </w:p>
        </w:tc>
        <w:tc>
          <w:tcPr>
            <w:tcW w:w="1657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Ascertainment of exposure</w:t>
            </w:r>
          </w:p>
        </w:tc>
        <w:tc>
          <w:tcPr>
            <w:tcW w:w="1567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Outcome of interest not presented at start</w:t>
            </w:r>
          </w:p>
        </w:tc>
        <w:tc>
          <w:tcPr>
            <w:tcW w:w="1343" w:type="dxa"/>
            <w:vMerge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263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Outcome assessment</w:t>
            </w:r>
          </w:p>
        </w:tc>
        <w:tc>
          <w:tcPr>
            <w:tcW w:w="1080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Long enough follow-up</w:t>
            </w:r>
          </w:p>
        </w:tc>
        <w:tc>
          <w:tcPr>
            <w:tcW w:w="1247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Adequacy of follow-up</w:t>
            </w:r>
          </w:p>
        </w:tc>
        <w:tc>
          <w:tcPr>
            <w:tcW w:w="1304" w:type="dxa"/>
          </w:tcPr>
          <w:p w:rsidR="008D110D" w:rsidRPr="00490DA5" w:rsidRDefault="008D110D" w:rsidP="00FE135C">
            <w:pPr>
              <w:ind w:firstLine="440"/>
              <w:rPr>
                <w:sz w:val="16"/>
                <w:szCs w:val="22"/>
              </w:rPr>
            </w:pPr>
          </w:p>
        </w:tc>
      </w:tr>
      <w:tr w:rsidR="008D110D" w:rsidRPr="00490DA5" w:rsidTr="00FE135C">
        <w:tc>
          <w:tcPr>
            <w:tcW w:w="2122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Darnaud</w:t>
            </w:r>
            <w:r>
              <w:rPr>
                <w:sz w:val="16"/>
                <w:szCs w:val="22"/>
              </w:rPr>
              <w:t xml:space="preserve"> et al </w:t>
            </w:r>
            <w:r w:rsidRPr="00490DA5">
              <w:rPr>
                <w:sz w:val="16"/>
                <w:szCs w:val="22"/>
              </w:rPr>
              <w:t>(2015)</w:t>
            </w:r>
          </w:p>
        </w:tc>
        <w:tc>
          <w:tcPr>
            <w:tcW w:w="1456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7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65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56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34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6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080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4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304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6</w:t>
            </w:r>
          </w:p>
        </w:tc>
      </w:tr>
      <w:tr w:rsidR="008D110D" w:rsidRPr="00490DA5" w:rsidTr="00FE135C">
        <w:tc>
          <w:tcPr>
            <w:tcW w:w="2122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Iwashima</w:t>
            </w:r>
            <w:r>
              <w:rPr>
                <w:sz w:val="16"/>
                <w:szCs w:val="22"/>
              </w:rPr>
              <w:t xml:space="preserve"> et al </w:t>
            </w:r>
            <w:r w:rsidRPr="00490DA5">
              <w:rPr>
                <w:sz w:val="16"/>
                <w:szCs w:val="22"/>
              </w:rPr>
              <w:t>(2014)</w:t>
            </w:r>
          </w:p>
        </w:tc>
        <w:tc>
          <w:tcPr>
            <w:tcW w:w="1456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27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65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56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34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6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080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4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304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6</w:t>
            </w:r>
          </w:p>
        </w:tc>
      </w:tr>
      <w:tr w:rsidR="008D110D" w:rsidRPr="00490DA5" w:rsidTr="00FE135C">
        <w:tc>
          <w:tcPr>
            <w:tcW w:w="2122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Dar-Odeh</w:t>
            </w:r>
            <w:r>
              <w:rPr>
                <w:sz w:val="16"/>
                <w:szCs w:val="22"/>
              </w:rPr>
              <w:t xml:space="preserve"> et al </w:t>
            </w:r>
            <w:r w:rsidRPr="00490DA5">
              <w:rPr>
                <w:sz w:val="16"/>
                <w:szCs w:val="22"/>
              </w:rPr>
              <w:t>(2019)</w:t>
            </w:r>
          </w:p>
        </w:tc>
        <w:tc>
          <w:tcPr>
            <w:tcW w:w="1456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27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65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56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34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6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080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4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304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6</w:t>
            </w:r>
          </w:p>
        </w:tc>
      </w:tr>
      <w:tr w:rsidR="008D110D" w:rsidRPr="00490DA5" w:rsidTr="00FE135C">
        <w:tc>
          <w:tcPr>
            <w:tcW w:w="2122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Gordon</w:t>
            </w:r>
            <w:r>
              <w:rPr>
                <w:sz w:val="16"/>
                <w:szCs w:val="22"/>
              </w:rPr>
              <w:t xml:space="preserve"> et al </w:t>
            </w:r>
            <w:r w:rsidRPr="00490DA5">
              <w:rPr>
                <w:sz w:val="16"/>
                <w:szCs w:val="22"/>
              </w:rPr>
              <w:t>(2019)</w:t>
            </w:r>
          </w:p>
        </w:tc>
        <w:tc>
          <w:tcPr>
            <w:tcW w:w="1456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27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65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56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34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6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080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4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304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6</w:t>
            </w:r>
          </w:p>
        </w:tc>
      </w:tr>
      <w:tr w:rsidR="008D110D" w:rsidRPr="00490DA5" w:rsidTr="00FE135C">
        <w:tc>
          <w:tcPr>
            <w:tcW w:w="2122" w:type="dxa"/>
          </w:tcPr>
          <w:p w:rsidR="008D110D" w:rsidRPr="00490DA5" w:rsidRDefault="008D110D" w:rsidP="00FE135C">
            <w:pPr>
              <w:rPr>
                <w:rFonts w:eastAsia="等线"/>
                <w:b/>
                <w:sz w:val="6"/>
              </w:rPr>
            </w:pPr>
            <w:r w:rsidRPr="00490DA5">
              <w:rPr>
                <w:sz w:val="16"/>
                <w:szCs w:val="22"/>
              </w:rPr>
              <w:t>Rivas-Tumanyan</w:t>
            </w:r>
            <w:r>
              <w:rPr>
                <w:sz w:val="16"/>
                <w:szCs w:val="22"/>
              </w:rPr>
              <w:t xml:space="preserve"> et al </w:t>
            </w:r>
            <w:r w:rsidRPr="00490DA5">
              <w:rPr>
                <w:rFonts w:hint="eastAsia"/>
                <w:sz w:val="16"/>
                <w:szCs w:val="22"/>
              </w:rPr>
              <w:t>(2012)</w:t>
            </w:r>
          </w:p>
        </w:tc>
        <w:tc>
          <w:tcPr>
            <w:tcW w:w="1456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27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65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56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34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**</w:t>
            </w:r>
          </w:p>
        </w:tc>
        <w:tc>
          <w:tcPr>
            <w:tcW w:w="126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080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4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304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9</w:t>
            </w:r>
          </w:p>
        </w:tc>
      </w:tr>
      <w:tr w:rsidR="008D110D" w:rsidRPr="00490DA5" w:rsidTr="00FE135C">
        <w:trPr>
          <w:trHeight w:val="60"/>
        </w:trPr>
        <w:tc>
          <w:tcPr>
            <w:tcW w:w="2122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Mihara, Y</w:t>
            </w:r>
            <w:r>
              <w:rPr>
                <w:sz w:val="16"/>
                <w:szCs w:val="22"/>
              </w:rPr>
              <w:t xml:space="preserve"> et al </w:t>
            </w:r>
            <w:r w:rsidRPr="00490DA5">
              <w:rPr>
                <w:sz w:val="16"/>
                <w:szCs w:val="22"/>
              </w:rPr>
              <w:t>(2020)</w:t>
            </w:r>
          </w:p>
        </w:tc>
        <w:tc>
          <w:tcPr>
            <w:tcW w:w="1456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27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65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56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34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6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080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24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304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7</w:t>
            </w:r>
          </w:p>
        </w:tc>
      </w:tr>
      <w:tr w:rsidR="008D110D" w:rsidRPr="00490DA5" w:rsidTr="00FE135C">
        <w:tc>
          <w:tcPr>
            <w:tcW w:w="2122" w:type="dxa"/>
          </w:tcPr>
          <w:p w:rsidR="008D110D" w:rsidRPr="00490DA5" w:rsidRDefault="008D110D" w:rsidP="00FE135C">
            <w:pPr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Yoshino, K</w:t>
            </w:r>
            <w:r>
              <w:rPr>
                <w:sz w:val="16"/>
                <w:szCs w:val="22"/>
              </w:rPr>
              <w:t xml:space="preserve"> et al </w:t>
            </w:r>
            <w:r w:rsidRPr="00490DA5">
              <w:rPr>
                <w:sz w:val="16"/>
                <w:szCs w:val="22"/>
              </w:rPr>
              <w:t>(2016)</w:t>
            </w:r>
          </w:p>
        </w:tc>
        <w:tc>
          <w:tcPr>
            <w:tcW w:w="1456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*</w:t>
            </w:r>
          </w:p>
        </w:tc>
        <w:tc>
          <w:tcPr>
            <w:tcW w:w="127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65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56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34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263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080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rFonts w:hint="eastAsia"/>
                <w:sz w:val="16"/>
                <w:szCs w:val="22"/>
              </w:rPr>
              <w:t>*</w:t>
            </w:r>
          </w:p>
        </w:tc>
        <w:tc>
          <w:tcPr>
            <w:tcW w:w="1247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</w:p>
        </w:tc>
        <w:tc>
          <w:tcPr>
            <w:tcW w:w="1304" w:type="dxa"/>
          </w:tcPr>
          <w:p w:rsidR="008D110D" w:rsidRPr="00490DA5" w:rsidRDefault="008D110D" w:rsidP="00FE135C">
            <w:pPr>
              <w:ind w:firstLine="440"/>
              <w:jc w:val="center"/>
              <w:rPr>
                <w:sz w:val="16"/>
                <w:szCs w:val="22"/>
              </w:rPr>
            </w:pPr>
            <w:r w:rsidRPr="00490DA5">
              <w:rPr>
                <w:sz w:val="16"/>
                <w:szCs w:val="22"/>
              </w:rPr>
              <w:t>6</w:t>
            </w:r>
          </w:p>
        </w:tc>
      </w:tr>
    </w:tbl>
    <w:p w:rsidR="008D110D" w:rsidRDefault="008D110D" w:rsidP="008D110D">
      <w:pPr>
        <w:spacing w:line="360" w:lineRule="auto"/>
        <w:rPr>
          <w:rFonts w:ascii="Times New Roman" w:hAnsi="Times New Roman"/>
          <w:sz w:val="13"/>
          <w:szCs w:val="20"/>
        </w:rPr>
      </w:pPr>
    </w:p>
    <w:p w:rsidR="008D110D" w:rsidRDefault="008D110D" w:rsidP="008D110D">
      <w:pPr>
        <w:widowControl/>
        <w:jc w:val="left"/>
        <w:rPr>
          <w:rFonts w:ascii="Times New Roman" w:hAnsi="Times New Roman"/>
          <w:sz w:val="13"/>
          <w:szCs w:val="20"/>
        </w:rPr>
      </w:pPr>
      <w:r>
        <w:rPr>
          <w:rFonts w:ascii="Times New Roman" w:hAnsi="Times New Roman"/>
          <w:sz w:val="13"/>
          <w:szCs w:val="20"/>
        </w:rPr>
        <w:br w:type="page"/>
      </w:r>
    </w:p>
    <w:p w:rsidR="008D110D" w:rsidRPr="00C75A7A" w:rsidRDefault="008D110D" w:rsidP="008D110D">
      <w:pPr>
        <w:spacing w:line="360" w:lineRule="auto"/>
        <w:rPr>
          <w:rFonts w:ascii="Times New Roman" w:hAnsi="Times New Roman" w:cs="Times New Roman"/>
          <w:sz w:val="13"/>
          <w:szCs w:val="13"/>
        </w:rPr>
      </w:pPr>
      <w:r w:rsidRPr="00C75A7A">
        <w:rPr>
          <w:rFonts w:ascii="Times New Roman" w:hAnsi="Times New Roman" w:cs="Times New Roman" w:hint="eastAsia"/>
          <w:b/>
          <w:sz w:val="13"/>
          <w:szCs w:val="13"/>
        </w:rPr>
        <w:lastRenderedPageBreak/>
        <w:t>Supplementary Table 2</w:t>
      </w:r>
      <w:r w:rsidRPr="00C75A7A">
        <w:rPr>
          <w:rFonts w:ascii="Times New Roman" w:hAnsi="Times New Roman" w:cs="Times New Roman"/>
          <w:b/>
          <w:sz w:val="13"/>
          <w:szCs w:val="13"/>
        </w:rPr>
        <w:t xml:space="preserve">. </w:t>
      </w:r>
      <w:r w:rsidRPr="00C75A7A">
        <w:rPr>
          <w:rFonts w:ascii="Times New Roman" w:hAnsi="Times New Roman" w:cs="Times New Roman"/>
          <w:sz w:val="13"/>
          <w:szCs w:val="13"/>
        </w:rPr>
        <w:t>Agency for Healthcare Research and Quality</w:t>
      </w:r>
      <w:r w:rsidRPr="00C75A7A">
        <w:rPr>
          <w:rFonts w:ascii="Times New Roman" w:hAnsi="Times New Roman" w:cs="Times New Roman"/>
          <w:bCs/>
          <w:sz w:val="13"/>
          <w:szCs w:val="13"/>
        </w:rPr>
        <w:t xml:space="preserve"> Indicators for assessing the quality of cross-sectional studies</w:t>
      </w:r>
    </w:p>
    <w:tbl>
      <w:tblPr>
        <w:tblStyle w:val="a3"/>
        <w:tblpPr w:leftFromText="180" w:rightFromText="180" w:vertAnchor="page" w:horzAnchor="margin" w:tblpY="2284"/>
        <w:tblW w:w="14174" w:type="dxa"/>
        <w:tblLayout w:type="fixed"/>
        <w:tblLook w:val="04A0" w:firstRow="1" w:lastRow="0" w:firstColumn="1" w:lastColumn="0" w:noHBand="0" w:noVBand="1"/>
      </w:tblPr>
      <w:tblGrid>
        <w:gridCol w:w="1101"/>
        <w:gridCol w:w="976"/>
        <w:gridCol w:w="1165"/>
        <w:gridCol w:w="1048"/>
        <w:gridCol w:w="1592"/>
        <w:gridCol w:w="1190"/>
        <w:gridCol w:w="1443"/>
        <w:gridCol w:w="1013"/>
        <w:gridCol w:w="1193"/>
        <w:gridCol w:w="1060"/>
        <w:gridCol w:w="1298"/>
        <w:gridCol w:w="1095"/>
      </w:tblGrid>
      <w:tr w:rsidR="008D110D" w:rsidRPr="00C75A7A" w:rsidTr="00FE135C">
        <w:tc>
          <w:tcPr>
            <w:tcW w:w="1101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Item</w:t>
            </w:r>
          </w:p>
        </w:tc>
        <w:tc>
          <w:tcPr>
            <w:tcW w:w="976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1) Define the source of information (survey, record review)</w:t>
            </w:r>
          </w:p>
        </w:tc>
        <w:tc>
          <w:tcPr>
            <w:tcW w:w="116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2) List inclusion and exclusion criteria for exposed and unexposed subjects (cases and controls) or refer to previous publications</w:t>
            </w:r>
          </w:p>
        </w:tc>
        <w:tc>
          <w:tcPr>
            <w:tcW w:w="104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3) Indicate time period used for identifying patients</w:t>
            </w:r>
          </w:p>
        </w:tc>
        <w:tc>
          <w:tcPr>
            <w:tcW w:w="1592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4) Indicate whether or not subjects were consecutive if not population-based</w:t>
            </w:r>
          </w:p>
        </w:tc>
        <w:tc>
          <w:tcPr>
            <w:tcW w:w="119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5) Indicate if evaluators of subjective components of study were masked to other aspects of the status of the participants</w:t>
            </w:r>
          </w:p>
        </w:tc>
        <w:tc>
          <w:tcPr>
            <w:tcW w:w="144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6) Describe any assessments undertaken for quality assurance purposes (e.g., test/retest of primary outcome measurements)</w:t>
            </w:r>
          </w:p>
        </w:tc>
        <w:tc>
          <w:tcPr>
            <w:tcW w:w="101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7) Explain any patient exclusions from analysis</w:t>
            </w:r>
          </w:p>
        </w:tc>
        <w:tc>
          <w:tcPr>
            <w:tcW w:w="119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8) Describe how confounding was assessed and/or controlled.</w:t>
            </w:r>
          </w:p>
        </w:tc>
        <w:tc>
          <w:tcPr>
            <w:tcW w:w="106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9) If applicable, explain how missing data were handled in the analysis</w:t>
            </w:r>
          </w:p>
        </w:tc>
        <w:tc>
          <w:tcPr>
            <w:tcW w:w="129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10) Summarize patient response rates and completeness of data collection</w:t>
            </w:r>
          </w:p>
        </w:tc>
        <w:tc>
          <w:tcPr>
            <w:tcW w:w="109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11) Clarify what follow-up, if any, was expected and the percentage of patients for which incomplete data or follow-up was obtained</w:t>
            </w:r>
          </w:p>
        </w:tc>
      </w:tr>
      <w:tr w:rsidR="008D110D" w:rsidRPr="00C75A7A" w:rsidTr="00FE135C">
        <w:tc>
          <w:tcPr>
            <w:tcW w:w="1101" w:type="dxa"/>
          </w:tcPr>
          <w:p w:rsidR="008D110D" w:rsidRPr="00C75A7A" w:rsidRDefault="008D110D" w:rsidP="00FE135C">
            <w:pPr>
              <w:rPr>
                <w:rFonts w:eastAsia="等线"/>
                <w:color w:val="000000"/>
                <w:sz w:val="13"/>
                <w:szCs w:val="13"/>
              </w:rPr>
            </w:pPr>
            <w:r w:rsidRPr="00C75A7A">
              <w:rPr>
                <w:rFonts w:eastAsia="等线"/>
                <w:color w:val="000000"/>
                <w:sz w:val="13"/>
                <w:szCs w:val="13"/>
              </w:rPr>
              <w:t>Da.D</w:t>
            </w:r>
            <w:r>
              <w:rPr>
                <w:rFonts w:eastAsia="等线"/>
                <w:color w:val="000000"/>
                <w:sz w:val="13"/>
                <w:szCs w:val="13"/>
              </w:rPr>
              <w:t xml:space="preserve"> et al </w:t>
            </w:r>
            <w:r w:rsidRPr="00C75A7A">
              <w:rPr>
                <w:rFonts w:eastAsia="等线"/>
                <w:color w:val="000000"/>
                <w:sz w:val="13"/>
                <w:szCs w:val="13"/>
              </w:rPr>
              <w:t>(2019)</w:t>
            </w:r>
          </w:p>
        </w:tc>
        <w:tc>
          <w:tcPr>
            <w:tcW w:w="976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6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4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592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9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44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1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19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6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29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  <w:tc>
          <w:tcPr>
            <w:tcW w:w="109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</w:tr>
      <w:tr w:rsidR="008D110D" w:rsidRPr="00C75A7A" w:rsidTr="00FE135C">
        <w:tc>
          <w:tcPr>
            <w:tcW w:w="1101" w:type="dxa"/>
          </w:tcPr>
          <w:p w:rsidR="008D110D" w:rsidRPr="00C75A7A" w:rsidRDefault="008D110D" w:rsidP="00FE135C">
            <w:pPr>
              <w:rPr>
                <w:rFonts w:eastAsia="等线"/>
                <w:color w:val="000000"/>
                <w:sz w:val="13"/>
                <w:szCs w:val="13"/>
              </w:rPr>
            </w:pPr>
            <w:r>
              <w:rPr>
                <w:rFonts w:eastAsia="等线"/>
                <w:color w:val="000000"/>
                <w:sz w:val="13"/>
                <w:szCs w:val="13"/>
              </w:rPr>
              <w:t xml:space="preserve">Delgado-Perez et al </w:t>
            </w:r>
            <w:r w:rsidRPr="00C75A7A">
              <w:rPr>
                <w:rFonts w:eastAsia="等线"/>
                <w:color w:val="000000"/>
                <w:sz w:val="13"/>
                <w:szCs w:val="13"/>
              </w:rPr>
              <w:t>.(2017)</w:t>
            </w:r>
          </w:p>
        </w:tc>
        <w:tc>
          <w:tcPr>
            <w:tcW w:w="976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6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unclear</w:t>
            </w:r>
          </w:p>
        </w:tc>
        <w:tc>
          <w:tcPr>
            <w:tcW w:w="104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592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9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44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1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19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6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29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  <w:tc>
          <w:tcPr>
            <w:tcW w:w="109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</w:tr>
      <w:tr w:rsidR="008D110D" w:rsidRPr="00C75A7A" w:rsidTr="00FE135C">
        <w:tc>
          <w:tcPr>
            <w:tcW w:w="1101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Suzuki</w:t>
            </w:r>
            <w:r>
              <w:rPr>
                <w:sz w:val="13"/>
                <w:szCs w:val="13"/>
              </w:rPr>
              <w:t xml:space="preserve"> et al </w:t>
            </w:r>
            <w:r w:rsidRPr="00C75A7A">
              <w:rPr>
                <w:sz w:val="13"/>
                <w:szCs w:val="13"/>
              </w:rPr>
              <w:t>(2016)</w:t>
            </w:r>
          </w:p>
        </w:tc>
        <w:tc>
          <w:tcPr>
            <w:tcW w:w="976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6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unclear</w:t>
            </w:r>
          </w:p>
        </w:tc>
        <w:tc>
          <w:tcPr>
            <w:tcW w:w="104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592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9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unclear</w:t>
            </w:r>
          </w:p>
        </w:tc>
        <w:tc>
          <w:tcPr>
            <w:tcW w:w="144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1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9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6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29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  <w:tc>
          <w:tcPr>
            <w:tcW w:w="109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</w:tr>
      <w:tr w:rsidR="008D110D" w:rsidRPr="00C75A7A" w:rsidTr="00FE135C">
        <w:tc>
          <w:tcPr>
            <w:tcW w:w="1101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Northridge et al </w:t>
            </w:r>
            <w:r w:rsidRPr="00C75A7A">
              <w:rPr>
                <w:sz w:val="13"/>
                <w:szCs w:val="13"/>
              </w:rPr>
              <w:t>(2015)</w:t>
            </w:r>
          </w:p>
        </w:tc>
        <w:tc>
          <w:tcPr>
            <w:tcW w:w="976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6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04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592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9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44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unclear</w:t>
            </w:r>
          </w:p>
        </w:tc>
        <w:tc>
          <w:tcPr>
            <w:tcW w:w="101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19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6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29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  <w:tc>
          <w:tcPr>
            <w:tcW w:w="109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</w:tr>
      <w:tr w:rsidR="008D110D" w:rsidRPr="00C75A7A" w:rsidTr="00FE135C">
        <w:tc>
          <w:tcPr>
            <w:tcW w:w="1101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Al-Shammari et al </w:t>
            </w:r>
            <w:r w:rsidRPr="00C75A7A">
              <w:rPr>
                <w:sz w:val="13"/>
                <w:szCs w:val="13"/>
              </w:rPr>
              <w:t>(2005)</w:t>
            </w:r>
          </w:p>
        </w:tc>
        <w:tc>
          <w:tcPr>
            <w:tcW w:w="976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6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4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592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9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44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unclear</w:t>
            </w:r>
          </w:p>
        </w:tc>
        <w:tc>
          <w:tcPr>
            <w:tcW w:w="101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19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unclear</w:t>
            </w:r>
          </w:p>
        </w:tc>
        <w:tc>
          <w:tcPr>
            <w:tcW w:w="106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29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  <w:tc>
          <w:tcPr>
            <w:tcW w:w="109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</w:tr>
      <w:tr w:rsidR="008D110D" w:rsidRPr="00C75A7A" w:rsidTr="00FE135C">
        <w:tc>
          <w:tcPr>
            <w:tcW w:w="1101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Xie et al </w:t>
            </w:r>
            <w:r w:rsidRPr="00C75A7A">
              <w:rPr>
                <w:sz w:val="13"/>
                <w:szCs w:val="13"/>
              </w:rPr>
              <w:t>(1999)</w:t>
            </w:r>
          </w:p>
        </w:tc>
        <w:tc>
          <w:tcPr>
            <w:tcW w:w="976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6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unclear</w:t>
            </w:r>
          </w:p>
        </w:tc>
        <w:tc>
          <w:tcPr>
            <w:tcW w:w="104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592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9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44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01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19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6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29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yes</w:t>
            </w:r>
          </w:p>
        </w:tc>
        <w:tc>
          <w:tcPr>
            <w:tcW w:w="109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</w:tr>
      <w:tr w:rsidR="008D110D" w:rsidRPr="00C75A7A" w:rsidTr="00FE135C">
        <w:tc>
          <w:tcPr>
            <w:tcW w:w="1101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Islas-Granillo et al </w:t>
            </w:r>
            <w:r w:rsidRPr="00C75A7A">
              <w:rPr>
                <w:sz w:val="13"/>
                <w:szCs w:val="13"/>
              </w:rPr>
              <w:t>(2011)</w:t>
            </w:r>
          </w:p>
        </w:tc>
        <w:tc>
          <w:tcPr>
            <w:tcW w:w="976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6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4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592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9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44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01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9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unclear</w:t>
            </w:r>
          </w:p>
        </w:tc>
        <w:tc>
          <w:tcPr>
            <w:tcW w:w="106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29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  <w:tc>
          <w:tcPr>
            <w:tcW w:w="109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no</w:t>
            </w:r>
          </w:p>
        </w:tc>
      </w:tr>
      <w:tr w:rsidR="008D110D" w:rsidRPr="00C75A7A" w:rsidTr="00FE135C">
        <w:tc>
          <w:tcPr>
            <w:tcW w:w="1101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Jung et al </w:t>
            </w:r>
            <w:r w:rsidRPr="00C75A7A">
              <w:rPr>
                <w:sz w:val="13"/>
                <w:szCs w:val="13"/>
              </w:rPr>
              <w:t>(2011)</w:t>
            </w:r>
          </w:p>
        </w:tc>
        <w:tc>
          <w:tcPr>
            <w:tcW w:w="976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6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04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592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9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unclear</w:t>
            </w:r>
          </w:p>
        </w:tc>
        <w:tc>
          <w:tcPr>
            <w:tcW w:w="144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01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19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6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29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yes</w:t>
            </w:r>
          </w:p>
        </w:tc>
        <w:tc>
          <w:tcPr>
            <w:tcW w:w="109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yes</w:t>
            </w:r>
          </w:p>
        </w:tc>
      </w:tr>
      <w:tr w:rsidR="008D110D" w:rsidRPr="00C75A7A" w:rsidTr="00FE135C">
        <w:tc>
          <w:tcPr>
            <w:tcW w:w="1101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Nakahori et al (2019)</w:t>
            </w:r>
          </w:p>
        </w:tc>
        <w:tc>
          <w:tcPr>
            <w:tcW w:w="976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6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04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592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19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44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1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193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yes</w:t>
            </w:r>
          </w:p>
        </w:tc>
        <w:tc>
          <w:tcPr>
            <w:tcW w:w="1060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sz w:val="13"/>
                <w:szCs w:val="13"/>
              </w:rPr>
              <w:t>no</w:t>
            </w:r>
          </w:p>
        </w:tc>
        <w:tc>
          <w:tcPr>
            <w:tcW w:w="1298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yes</w:t>
            </w:r>
          </w:p>
        </w:tc>
        <w:tc>
          <w:tcPr>
            <w:tcW w:w="1095" w:type="dxa"/>
          </w:tcPr>
          <w:p w:rsidR="008D110D" w:rsidRPr="00C75A7A" w:rsidRDefault="008D110D" w:rsidP="00FE135C">
            <w:pPr>
              <w:rPr>
                <w:sz w:val="13"/>
                <w:szCs w:val="13"/>
              </w:rPr>
            </w:pPr>
            <w:r w:rsidRPr="00C75A7A">
              <w:rPr>
                <w:rFonts w:hint="eastAsia"/>
                <w:sz w:val="13"/>
                <w:szCs w:val="13"/>
              </w:rPr>
              <w:t>yes</w:t>
            </w:r>
          </w:p>
        </w:tc>
      </w:tr>
    </w:tbl>
    <w:p w:rsidR="008D110D" w:rsidRPr="00C75A7A" w:rsidRDefault="008D110D" w:rsidP="008D110D">
      <w:pPr>
        <w:spacing w:line="360" w:lineRule="auto"/>
        <w:rPr>
          <w:rFonts w:ascii="Times New Roman" w:hAnsi="Times New Roman"/>
          <w:sz w:val="13"/>
          <w:szCs w:val="20"/>
        </w:rPr>
      </w:pPr>
    </w:p>
    <w:p w:rsidR="008D110D" w:rsidRPr="00490DA5" w:rsidRDefault="008D110D" w:rsidP="008D110D">
      <w:pPr>
        <w:rPr>
          <w:sz w:val="15"/>
        </w:rPr>
      </w:pPr>
    </w:p>
    <w:p w:rsidR="008A2D6D" w:rsidRDefault="008A2D6D">
      <w:bookmarkStart w:id="0" w:name="_GoBack"/>
      <w:bookmarkEnd w:id="0"/>
    </w:p>
    <w:sectPr w:rsidR="008A2D6D" w:rsidSect="00C7363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10D"/>
    <w:rsid w:val="000078F2"/>
    <w:rsid w:val="00047D8E"/>
    <w:rsid w:val="00080209"/>
    <w:rsid w:val="00090DCC"/>
    <w:rsid w:val="000F18F6"/>
    <w:rsid w:val="00112459"/>
    <w:rsid w:val="0011329A"/>
    <w:rsid w:val="00127BF3"/>
    <w:rsid w:val="001A1723"/>
    <w:rsid w:val="001B02A0"/>
    <w:rsid w:val="001B18F3"/>
    <w:rsid w:val="001B2B52"/>
    <w:rsid w:val="001C0A04"/>
    <w:rsid w:val="001F777D"/>
    <w:rsid w:val="002272C3"/>
    <w:rsid w:val="00251D6F"/>
    <w:rsid w:val="00263B75"/>
    <w:rsid w:val="00272CC5"/>
    <w:rsid w:val="002A4404"/>
    <w:rsid w:val="003152ED"/>
    <w:rsid w:val="0035334F"/>
    <w:rsid w:val="00373777"/>
    <w:rsid w:val="003C1686"/>
    <w:rsid w:val="003E13E5"/>
    <w:rsid w:val="003F038A"/>
    <w:rsid w:val="003F3FD3"/>
    <w:rsid w:val="00413113"/>
    <w:rsid w:val="00466C76"/>
    <w:rsid w:val="004A05EF"/>
    <w:rsid w:val="004B1657"/>
    <w:rsid w:val="004B437D"/>
    <w:rsid w:val="004F01CD"/>
    <w:rsid w:val="00501C57"/>
    <w:rsid w:val="00504B87"/>
    <w:rsid w:val="0057055E"/>
    <w:rsid w:val="005F609F"/>
    <w:rsid w:val="00687DE9"/>
    <w:rsid w:val="006B5AA0"/>
    <w:rsid w:val="006E4245"/>
    <w:rsid w:val="006F0F87"/>
    <w:rsid w:val="00707433"/>
    <w:rsid w:val="0072590B"/>
    <w:rsid w:val="0075482F"/>
    <w:rsid w:val="007E2EAC"/>
    <w:rsid w:val="00805926"/>
    <w:rsid w:val="00825A0B"/>
    <w:rsid w:val="00830D76"/>
    <w:rsid w:val="008369C1"/>
    <w:rsid w:val="0084146F"/>
    <w:rsid w:val="0085569D"/>
    <w:rsid w:val="0086581F"/>
    <w:rsid w:val="008736C6"/>
    <w:rsid w:val="008A2D6D"/>
    <w:rsid w:val="008A5DE8"/>
    <w:rsid w:val="008C5E95"/>
    <w:rsid w:val="008D110D"/>
    <w:rsid w:val="008D3977"/>
    <w:rsid w:val="008E2F73"/>
    <w:rsid w:val="008E63F6"/>
    <w:rsid w:val="00917185"/>
    <w:rsid w:val="00944A5A"/>
    <w:rsid w:val="009508E9"/>
    <w:rsid w:val="0099460B"/>
    <w:rsid w:val="009B26D3"/>
    <w:rsid w:val="009C5D8F"/>
    <w:rsid w:val="009D1EDC"/>
    <w:rsid w:val="009D3F0D"/>
    <w:rsid w:val="009D577F"/>
    <w:rsid w:val="00A67372"/>
    <w:rsid w:val="00A71A43"/>
    <w:rsid w:val="00A77DC1"/>
    <w:rsid w:val="00AD4182"/>
    <w:rsid w:val="00AD5FEE"/>
    <w:rsid w:val="00B02ACE"/>
    <w:rsid w:val="00B22412"/>
    <w:rsid w:val="00B42195"/>
    <w:rsid w:val="00B73F0D"/>
    <w:rsid w:val="00B7479C"/>
    <w:rsid w:val="00B75D8A"/>
    <w:rsid w:val="00B96F60"/>
    <w:rsid w:val="00BA708C"/>
    <w:rsid w:val="00BB047C"/>
    <w:rsid w:val="00BD0916"/>
    <w:rsid w:val="00BD7949"/>
    <w:rsid w:val="00BF3738"/>
    <w:rsid w:val="00C05022"/>
    <w:rsid w:val="00C216FA"/>
    <w:rsid w:val="00C50EAD"/>
    <w:rsid w:val="00C669DD"/>
    <w:rsid w:val="00C72AED"/>
    <w:rsid w:val="00C86F0A"/>
    <w:rsid w:val="00C95515"/>
    <w:rsid w:val="00D46A1F"/>
    <w:rsid w:val="00D51F15"/>
    <w:rsid w:val="00DA067F"/>
    <w:rsid w:val="00DE4B4E"/>
    <w:rsid w:val="00E074E3"/>
    <w:rsid w:val="00E11ACF"/>
    <w:rsid w:val="00E46090"/>
    <w:rsid w:val="00E652AE"/>
    <w:rsid w:val="00EB5EAC"/>
    <w:rsid w:val="00EC0306"/>
    <w:rsid w:val="00EE4068"/>
    <w:rsid w:val="00EF0139"/>
    <w:rsid w:val="00EF5BAA"/>
    <w:rsid w:val="00F25FB8"/>
    <w:rsid w:val="00F744B8"/>
    <w:rsid w:val="00F82F3B"/>
    <w:rsid w:val="00FD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6B513E-0226-4964-93E8-E24571F50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1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8D110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2020-05-23T02:10:00Z</dcterms:created>
  <dcterms:modified xsi:type="dcterms:W3CDTF">2020-05-23T02:10:00Z</dcterms:modified>
</cp:coreProperties>
</file>