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328BC" w:rsidRDefault="001C0EB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 w:hint="eastAsia"/>
          <w:b/>
          <w:sz w:val="28"/>
          <w:szCs w:val="28"/>
        </w:rPr>
        <w:t>NFAT2 overexpression suppresses the malignancy of hepatocellular carcinoma through inducing Egr2 expression</w:t>
      </w:r>
    </w:p>
    <w:p w:rsidR="001328BC" w:rsidRDefault="001328B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328BC" w:rsidRDefault="001C0EB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Jian Wang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 w:hint="eastAsia"/>
          <w:sz w:val="24"/>
          <w:szCs w:val="24"/>
        </w:rPr>
        <w:t xml:space="preserve"> MD,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Yamin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Zhang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 w:hint="eastAsia"/>
          <w:sz w:val="24"/>
          <w:szCs w:val="24"/>
        </w:rPr>
        <w:t>* MD, Lei Liu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 xml:space="preserve"> MD,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Zilin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Cui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 w:hint="eastAsia"/>
          <w:sz w:val="24"/>
          <w:szCs w:val="24"/>
        </w:rPr>
        <w:t xml:space="preserve"> MD, Rui Shi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 w:hint="eastAsia"/>
          <w:sz w:val="24"/>
          <w:szCs w:val="24"/>
        </w:rPr>
        <w:t xml:space="preserve"> MD,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Jianchun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Hou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 w:hint="eastAsia"/>
          <w:sz w:val="24"/>
          <w:szCs w:val="24"/>
        </w:rPr>
        <w:t xml:space="preserve"> MD,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Zirong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Liu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 w:hint="eastAsia"/>
          <w:sz w:val="24"/>
          <w:szCs w:val="24"/>
        </w:rPr>
        <w:t xml:space="preserve"> MD, Long Yang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 w:hint="eastAsia"/>
          <w:sz w:val="24"/>
          <w:szCs w:val="24"/>
        </w:rPr>
        <w:t xml:space="preserve"> MD,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Lianjiang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Wang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 w:hint="eastAsia"/>
          <w:sz w:val="24"/>
          <w:szCs w:val="24"/>
        </w:rPr>
        <w:t xml:space="preserve"> MD, Yang Li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 w:hint="eastAsia"/>
          <w:sz w:val="24"/>
          <w:szCs w:val="24"/>
        </w:rPr>
        <w:t xml:space="preserve"> MD</w:t>
      </w:r>
    </w:p>
    <w:p w:rsidR="001328BC" w:rsidRDefault="001328B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1328BC" w:rsidRDefault="001C0EB8">
      <w:pPr>
        <w:spacing w:line="36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 w:hint="eastAsia"/>
          <w:i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i/>
          <w:sz w:val="24"/>
          <w:szCs w:val="24"/>
        </w:rPr>
        <w:t>Hepatobiliary Surgery Department, Tianjin First Center Hospital, Tianjin Clinical Research Center for Organ Transplantation, Key Laboratory for Critical Care Medicine of the Ministry of Health, Tianjin,</w:t>
      </w:r>
      <w:r>
        <w:rPr>
          <w:rFonts w:ascii="Times New Roman" w:hAnsi="Times New Roman" w:cs="Times New Roman" w:hint="eastAsia"/>
          <w:i/>
          <w:sz w:val="24"/>
          <w:szCs w:val="24"/>
        </w:rPr>
        <w:t xml:space="preserve"> </w:t>
      </w:r>
      <w:r>
        <w:rPr>
          <w:rFonts w:ascii="Times New Roman" w:hAnsi="Times New Roman" w:hint="eastAsia"/>
          <w:i/>
          <w:sz w:val="24"/>
        </w:rPr>
        <w:t>300192,</w:t>
      </w:r>
      <w:r>
        <w:rPr>
          <w:rFonts w:ascii="Times New Roman" w:hAnsi="Times New Roman" w:cs="Times New Roman"/>
          <w:i/>
          <w:sz w:val="24"/>
          <w:szCs w:val="24"/>
        </w:rPr>
        <w:t xml:space="preserve"> PR Chi</w:t>
      </w:r>
      <w:r>
        <w:rPr>
          <w:rFonts w:ascii="Times New Roman" w:hAnsi="Times New Roman" w:cs="Times New Roman"/>
          <w:i/>
          <w:sz w:val="24"/>
          <w:szCs w:val="24"/>
        </w:rPr>
        <w:t>na.</w:t>
      </w:r>
    </w:p>
    <w:p w:rsidR="001328BC" w:rsidRDefault="001C0EB8">
      <w:pPr>
        <w:spacing w:line="36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 w:hint="eastAsia"/>
          <w:i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i/>
          <w:sz w:val="24"/>
          <w:szCs w:val="24"/>
        </w:rPr>
        <w:t>Department of Transplantation Center, Tianjin First Center Hospital, Tianjin Clinical Research Center for Organ Transplantation, Key Laboratory for Critical Care Medicine of the Ministry of Health, Tianjin,</w:t>
      </w:r>
      <w:r>
        <w:rPr>
          <w:rFonts w:ascii="Times New Roman" w:hAnsi="Times New Roman" w:cs="Times New Roman" w:hint="eastAsia"/>
          <w:i/>
          <w:sz w:val="24"/>
          <w:szCs w:val="24"/>
        </w:rPr>
        <w:t xml:space="preserve"> </w:t>
      </w:r>
      <w:r>
        <w:rPr>
          <w:rFonts w:ascii="Times New Roman" w:hAnsi="Times New Roman" w:hint="eastAsia"/>
          <w:i/>
          <w:sz w:val="24"/>
        </w:rPr>
        <w:t>300192,</w:t>
      </w:r>
      <w:r>
        <w:rPr>
          <w:rFonts w:ascii="Times New Roman" w:hAnsi="Times New Roman" w:cs="Times New Roman"/>
          <w:i/>
          <w:sz w:val="24"/>
          <w:szCs w:val="24"/>
        </w:rPr>
        <w:t xml:space="preserve"> PR China.</w:t>
      </w:r>
    </w:p>
    <w:p w:rsidR="001328BC" w:rsidRDefault="001328B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1328BC" w:rsidRDefault="001328B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1328BC" w:rsidRDefault="001328B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1328BC" w:rsidRDefault="001328B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1328BC" w:rsidRDefault="001C0EB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*Correspondence to: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Ya</w:t>
      </w:r>
      <w:r>
        <w:rPr>
          <w:rFonts w:ascii="Times New Roman" w:hAnsi="Times New Roman" w:cs="Times New Roman" w:hint="eastAsia"/>
          <w:sz w:val="24"/>
          <w:szCs w:val="24"/>
        </w:rPr>
        <w:t>min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Zhang, </w:t>
      </w:r>
      <w:r>
        <w:rPr>
          <w:rFonts w:ascii="Times New Roman" w:hAnsi="Times New Roman" w:cs="Times New Roman"/>
          <w:sz w:val="24"/>
          <w:szCs w:val="24"/>
        </w:rPr>
        <w:t>Hepatobiliary Surgery Department, Tianjin First Center Hospital, Tianjin Clinical Research Center for Organ Transplantation, Key Laboratory for Critical Care Medicine of the Ministry of Health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>
        <w:rPr>
          <w:rFonts w:ascii="Times New Roman" w:hAnsi="Times New Roman" w:hint="eastAsia"/>
          <w:sz w:val="24"/>
        </w:rPr>
        <w:t xml:space="preserve">No. 24 </w:t>
      </w:r>
      <w:proofErr w:type="spellStart"/>
      <w:r>
        <w:rPr>
          <w:rFonts w:ascii="Times New Roman" w:hAnsi="Times New Roman" w:hint="eastAsia"/>
          <w:sz w:val="24"/>
        </w:rPr>
        <w:t>Fukang</w:t>
      </w:r>
      <w:proofErr w:type="spellEnd"/>
      <w:r>
        <w:rPr>
          <w:rFonts w:ascii="Times New Roman" w:hAnsi="Times New Roman" w:hint="eastAsia"/>
          <w:sz w:val="24"/>
        </w:rPr>
        <w:t xml:space="preserve"> Road, Nankai District, </w:t>
      </w:r>
      <w:r>
        <w:rPr>
          <w:rFonts w:ascii="Times New Roman" w:hAnsi="Times New Roman" w:cs="Times New Roman"/>
          <w:sz w:val="24"/>
          <w:szCs w:val="24"/>
        </w:rPr>
        <w:t>Tianjin,</w:t>
      </w:r>
      <w:r>
        <w:rPr>
          <w:rFonts w:ascii="Times New Roman" w:hAnsi="Times New Roman" w:cs="Times New Roman" w:hint="eastAsia"/>
          <w:sz w:val="24"/>
          <w:szCs w:val="24"/>
        </w:rPr>
        <w:t xml:space="preserve"> 300192,</w:t>
      </w:r>
      <w:r>
        <w:rPr>
          <w:rFonts w:ascii="Times New Roman" w:hAnsi="Times New Roman" w:cs="Times New Roman"/>
          <w:sz w:val="24"/>
          <w:szCs w:val="24"/>
        </w:rPr>
        <w:t xml:space="preserve"> PR China.</w:t>
      </w:r>
    </w:p>
    <w:p w:rsidR="001328BC" w:rsidRDefault="001C0EB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>mail: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hyperlink r:id="rId5" w:history="1">
        <w:r>
          <w:rPr>
            <w:rStyle w:val="a9"/>
            <w:rFonts w:ascii="Times New Roman" w:hAnsi="Times New Roman" w:cs="Times New Roman"/>
            <w:sz w:val="24"/>
            <w:szCs w:val="24"/>
          </w:rPr>
          <w:t>195156119@</w:t>
        </w:r>
        <w:r>
          <w:rPr>
            <w:rStyle w:val="a9"/>
            <w:rFonts w:ascii="Times New Roman" w:hAnsi="Times New Roman" w:cs="Times New Roman" w:hint="eastAsia"/>
            <w:sz w:val="24"/>
            <w:szCs w:val="24"/>
          </w:rPr>
          <w:t>163</w:t>
        </w:r>
        <w:r>
          <w:rPr>
            <w:rStyle w:val="a9"/>
            <w:rFonts w:ascii="Times New Roman" w:hAnsi="Times New Roman" w:cs="Times New Roman"/>
            <w:sz w:val="24"/>
            <w:szCs w:val="24"/>
          </w:rPr>
          <w:t>.com</w:t>
        </w:r>
      </w:hyperlink>
    </w:p>
    <w:p w:rsidR="001328BC" w:rsidRDefault="001328B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1328BC" w:rsidRDefault="001C0EB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ORCID (Jian Wang):</w:t>
      </w:r>
      <w:r>
        <w:rPr>
          <w:rFonts w:ascii="Times New Roman" w:hAnsi="Times New Roman" w:cs="Times New Roman"/>
          <w:sz w:val="24"/>
          <w:szCs w:val="24"/>
        </w:rPr>
        <w:t> 0000-0002-8411-8983</w:t>
      </w:r>
    </w:p>
    <w:p w:rsidR="001328BC" w:rsidRDefault="001328B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1328BC" w:rsidRDefault="001328BC">
      <w:pPr>
        <w:jc w:val="center"/>
        <w:rPr>
          <w:rFonts w:ascii="Times New Roman" w:hAnsi="Times New Roman" w:cs="Times New Roman"/>
          <w:b/>
          <w:color w:val="0000FF"/>
          <w:sz w:val="28"/>
          <w:szCs w:val="28"/>
        </w:rPr>
      </w:pPr>
    </w:p>
    <w:p w:rsidR="001328BC" w:rsidRDefault="001C0EB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Running Head:</w:t>
      </w:r>
      <w:r>
        <w:rPr>
          <w:rFonts w:ascii="Times New Roman" w:hAnsi="Times New Roman" w:cs="Times New Roman" w:hint="eastAsia"/>
          <w:sz w:val="24"/>
          <w:szCs w:val="24"/>
        </w:rPr>
        <w:t xml:space="preserve"> NFAT2 suppresses the malignancy of </w:t>
      </w:r>
      <w:r>
        <w:rPr>
          <w:rFonts w:ascii="Times New Roman" w:hAnsi="Times New Roman" w:cs="Times New Roman"/>
          <w:sz w:val="24"/>
          <w:szCs w:val="24"/>
        </w:rPr>
        <w:t>he</w:t>
      </w:r>
      <w:r>
        <w:rPr>
          <w:rFonts w:ascii="Times New Roman" w:hAnsi="Times New Roman" w:cs="Times New Roman" w:hint="eastAsia"/>
          <w:sz w:val="24"/>
          <w:szCs w:val="24"/>
        </w:rPr>
        <w:t>patoma</w:t>
      </w:r>
    </w:p>
    <w:p w:rsidR="001328BC" w:rsidRDefault="001328BC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:rsidR="001328BC" w:rsidRDefault="001C0EB8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lastRenderedPageBreak/>
        <w:t>Figure S1. The potential mechanism of NFAT2 inducing anergic s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tate.</w:t>
      </w:r>
    </w:p>
    <w:p w:rsidR="001328BC" w:rsidRDefault="001328BC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:rsidR="001328BC" w:rsidRDefault="001C0EB8">
      <w:pPr>
        <w:spacing w:line="360" w:lineRule="auto"/>
        <w:jc w:val="center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noProof/>
          <w:color w:val="000000" w:themeColor="text1"/>
          <w:sz w:val="24"/>
          <w:szCs w:val="24"/>
        </w:rPr>
        <w:drawing>
          <wp:inline distT="0" distB="0" distL="0" distR="0">
            <wp:extent cx="3964898" cy="3044560"/>
            <wp:effectExtent l="0" t="0" r="0" b="3810"/>
            <wp:docPr id="1" name="图片 1" descr="图片包含 游戏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包含 游戏机&#10;&#10;描述已自动生成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80476" cy="30565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28BC" w:rsidRDefault="001328BC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:rsidR="001328BC" w:rsidRDefault="001328BC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:rsidR="001328BC" w:rsidRDefault="001328BC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:rsidR="001328BC" w:rsidRDefault="001328BC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:rsidR="001328BC" w:rsidRDefault="001328BC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:rsidR="001328BC" w:rsidRDefault="001328BC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:rsidR="001328BC" w:rsidRDefault="001328BC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:rsidR="001328BC" w:rsidRDefault="001328BC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:rsidR="001328BC" w:rsidRDefault="001328BC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:rsidR="001328BC" w:rsidRDefault="001328BC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:rsidR="001328BC" w:rsidRDefault="001328BC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:rsidR="001328BC" w:rsidRDefault="001328BC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:rsidR="001328BC" w:rsidRDefault="001328BC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:rsidR="001328BC" w:rsidRDefault="001328BC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:rsidR="001328BC" w:rsidRDefault="001328BC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:rsidR="001328BC" w:rsidRDefault="001328BC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:rsidR="001328BC" w:rsidRDefault="001328BC">
      <w:pPr>
        <w:spacing w:line="360" w:lineRule="auto"/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</w:pPr>
    </w:p>
    <w:p w:rsidR="001328BC" w:rsidRDefault="001C0EB8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lastRenderedPageBreak/>
        <w:t>Figure S2. Full-length wester</w:t>
      </w:r>
      <w:r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 xml:space="preserve">n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blots</w:t>
      </w:r>
    </w:p>
    <w:p w:rsidR="001328BC" w:rsidRDefault="001328BC"/>
    <w:p w:rsidR="001328BC" w:rsidRDefault="001328BC"/>
    <w:p w:rsidR="001328BC" w:rsidRDefault="001C0EB8">
      <w:r>
        <w:rPr>
          <w:noProof/>
        </w:rPr>
        <w:drawing>
          <wp:inline distT="0" distB="0" distL="0" distR="0">
            <wp:extent cx="5274310" cy="617728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177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328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47E9E"/>
    <w:rsid w:val="001328BC"/>
    <w:rsid w:val="001C0EB8"/>
    <w:rsid w:val="00303ECC"/>
    <w:rsid w:val="00453C88"/>
    <w:rsid w:val="00661A97"/>
    <w:rsid w:val="00847E9E"/>
    <w:rsid w:val="00A84E61"/>
    <w:rsid w:val="00B32D7D"/>
    <w:rsid w:val="00C87AC5"/>
    <w:rsid w:val="00CF140F"/>
    <w:rsid w:val="00E66058"/>
    <w:rsid w:val="3FDDB726"/>
    <w:rsid w:val="6FEF2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4D177FE"/>
  <w15:docId w15:val="{406A8B4C-8C55-0F47-84BA-D48DD56D1E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unhideWhenUsed/>
    <w:rPr>
      <w:color w:val="0000FF"/>
      <w:u w:val="single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tif"/><Relationship Id="rId5" Type="http://schemas.openxmlformats.org/officeDocument/2006/relationships/hyperlink" Target="mailto:195156119@163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194</Words>
  <Characters>1110</Characters>
  <Application>Microsoft Office Word</Application>
  <DocSecurity>0</DocSecurity>
  <Lines>9</Lines>
  <Paragraphs>2</Paragraphs>
  <ScaleCrop>false</ScaleCrop>
  <Company>Microsoft</Company>
  <LinksUpToDate>false</LinksUpToDate>
  <CharactersWithSpaces>1302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hp-pc</dc:creator>
  <cp:lastModifiedBy>office</cp:lastModifiedBy>
  <cp:revision>7</cp:revision>
  <dcterms:created xsi:type="dcterms:W3CDTF">2020-06-23T09:02:00Z</dcterms:created>
  <dcterms:modified xsi:type="dcterms:W3CDTF">2020-08-25T12:38:00Z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2052-2.5.0.4070</vt:lpwstr>
  </property>
</Properties>
</file>