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an online supplement for the technical details of the methods:</w:t>
      </w:r>
    </w:p>
    <w:p>
      <w:pPr>
        <w:rPr>
          <w:rFonts w:hint="default" w:ascii="Times New Roman Regular" w:hAnsi="Times New Roman Regular" w:cs="Times New Roman Regular"/>
          <w:sz w:val="28"/>
          <w:szCs w:val="28"/>
        </w:rPr>
      </w:pPr>
      <w:r>
        <w:rPr>
          <w:rFonts w:hint="default" w:ascii="Times New Roman Regular" w:hAnsi="Times New Roman Regular" w:cs="Times New Roman Regular"/>
          <w:sz w:val="28"/>
          <w:szCs w:val="28"/>
        </w:rPr>
        <w:t>Rat anesthesia was injected intraperitoneally using 1% sodium pentobarbital 50 mg·kg-1. After sufficient anesthesia was administered, the catheter was placed in the tail vein. The right femoral artery and the left femoral vein were separated, and the catheter was inserted. Trachea was intubated by visualization with a laryngoscope, and the right common carotid artery was punctured and placed. The tracheal tube was connected to a small animal ventilator for mechanical ventilation, maintaining a respiratory rate of 60 times·min-1, a tidal volume of 12 mL·kg-1, an inspiratory and expiratory ratio of=1:2.5, and a fraction of inspired oxygen (FiO2) of 99%. The right femoral artery was connected to a biosignal acquisition and processing system to monitor the vital signs, including heart rate and blood pressure. The tail vein was injected with 3 mg·kg-1 heparin. After systemic heparinization, the bilateral femoral veins were used for venous drainage, the right common carotid artery was refluxed at the arterial end, and the CPB pipeline was connected. After activated clotting time was ≥480s, the transfer was started. After 10 min, the left hilar hilum was blocked occluded with a noninvasive vascular clamp[</w:t>
      </w:r>
      <w:r>
        <w:rPr>
          <w:rFonts w:hint="default" w:ascii="Times New Roman Regular" w:hAnsi="Times New Roman Regular" w:cs="Times New Roman Regular"/>
          <w:sz w:val="28"/>
          <w:szCs w:val="28"/>
          <w:lang w:val="en-US"/>
        </w:rPr>
        <w:t xml:space="preserve"> </w:t>
      </w:r>
      <w:r>
        <w:rPr>
          <w:rFonts w:hint="default" w:ascii="Times New Roman Regular" w:hAnsi="Times New Roman Regular" w:cs="Times New Roman Regular"/>
          <w:sz w:val="28"/>
          <w:szCs w:val="28"/>
        </w:rPr>
        <w:t>a noninvasive vascular clamp.], and single-lung ventilation was performed for the right lung. After 45 min of circulation, the noninvasive vascular forceps were released, and the left hilar hilum was released. The door restored lung ventilation. CPB was stopped after the noninvasive vascular forceps were released 30 min, and the experiment ended after Ccontinue the mechanical ventilation for 90 min. During the CPB period, the anal temperature was maintained at 32°C–34°C, the mean arterial pressure was maintained at 50–80 mmHg, and the perfusion flow rate was 40 mL·kg-1·min-1. Before the experiment ended, protamine was injected into the tail vein to neutralize excess heparin. The neutralized machine blood was recovered and input into the rat from the tail vein.</w:t>
      </w:r>
    </w:p>
    <w:p>
      <w:pPr>
        <w:rPr>
          <w:rFonts w:hint="default" w:ascii="Times New Roman Regular" w:hAnsi="Times New Roman Regular" w:cs="Times New Roman Regular"/>
          <w:sz w:val="28"/>
          <w:szCs w:val="28"/>
          <w:lang w:val="en-US"/>
        </w:rPr>
      </w:pPr>
      <w:r>
        <w:rPr>
          <w:rFonts w:hint="default" w:ascii="Times New Roman Regular" w:hAnsi="Times New Roman Regular" w:cs="Times New Roman Regular"/>
          <w:sz w:val="28"/>
          <w:szCs w:val="28"/>
          <w:lang w:val="en-US"/>
        </w:rPr>
        <w:drawing>
          <wp:inline distT="0" distB="0" distL="114300" distR="114300">
            <wp:extent cx="5270500" cy="2159635"/>
            <wp:effectExtent l="0" t="0" r="12700" b="2476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4"/>
                    <a:stretch>
                      <a:fillRect/>
                    </a:stretch>
                  </pic:blipFill>
                  <pic:spPr>
                    <a:xfrm>
                      <a:off x="0" y="0"/>
                      <a:ext cx="5270500" cy="215963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10002FF" w:usb1="4000ACFF" w:usb2="00000009" w:usb3="00000000" w:csb0="2000019F" w:csb1="00000000"/>
  </w:font>
  <w:font w:name="Times New Roman Regular">
    <w:panose1 w:val="02020503050405090304"/>
    <w:charset w:val="00"/>
    <w:family w:val="auto"/>
    <w:pitch w:val="default"/>
    <w:sig w:usb0="E0000AFF" w:usb1="00007843" w:usb2="00000001" w:usb3="00000000" w:csb0="400001BF" w:csb1="DFF7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8C2B9B"/>
    <w:rsid w:val="DF8C2B9B"/>
    <w:rsid w:val="FFBA6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2021-06-26T19:46:00Z</dcterms:created>
  <dc:creator>amy</dc:creator>
  <cp:lastModifiedBy>he韵zi</cp:lastModifiedBy>
  <dcterms:modified xsi:type="dcterms:W3CDTF">2023-12-27T12:21:42Z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7BB9947D1E57DDA656A68B651065B70E_42</vt:lpwstr>
  </property>
</Properties>
</file>