
<file path=[Content_Types].xml><?xml version="1.0" encoding="utf-8"?>
<Types xmlns="http://schemas.openxmlformats.org/package/2006/content-types">
  <Default Extension="jp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5D233F" w14:textId="149A5F17" w:rsidR="00DF2488" w:rsidRPr="00EA3D1B" w:rsidRDefault="00F46F62" w:rsidP="00EA3D1B">
      <w:pPr>
        <w:pStyle w:val="1"/>
      </w:pPr>
      <w:r w:rsidRPr="00EA3D1B">
        <w:t>A</w:t>
      </w:r>
      <w:r w:rsidRPr="00EA3D1B">
        <w:rPr>
          <w:rFonts w:hint="eastAsia"/>
        </w:rPr>
        <w:t>ddition</w:t>
      </w:r>
      <w:r w:rsidRPr="00EA3D1B">
        <w:t xml:space="preserve"> D</w:t>
      </w:r>
      <w:r w:rsidRPr="00EA3D1B">
        <w:rPr>
          <w:rFonts w:hint="eastAsia"/>
        </w:rPr>
        <w:t>etails</w:t>
      </w:r>
      <w:r w:rsidRPr="00EA3D1B">
        <w:t xml:space="preserve"> </w:t>
      </w:r>
      <w:r w:rsidRPr="00EA3D1B">
        <w:rPr>
          <w:rFonts w:hint="eastAsia"/>
        </w:rPr>
        <w:t>on</w:t>
      </w:r>
      <w:r w:rsidRPr="00EA3D1B">
        <w:t xml:space="preserve"> M</w:t>
      </w:r>
      <w:r w:rsidRPr="00EA3D1B">
        <w:rPr>
          <w:rFonts w:hint="eastAsia"/>
        </w:rPr>
        <w:t>ethodology</w:t>
      </w:r>
    </w:p>
    <w:p w14:paraId="281E0E64" w14:textId="76D4DE4E" w:rsidR="00DF2488" w:rsidRPr="00F46F62" w:rsidRDefault="00DF2488" w:rsidP="00F46F62">
      <w:pPr>
        <w:pStyle w:val="2"/>
      </w:pPr>
      <w:r w:rsidRPr="005C0ADB">
        <w:t xml:space="preserve">SWAT </w:t>
      </w:r>
      <w:r w:rsidR="005700F1">
        <w:t>Validation</w:t>
      </w:r>
    </w:p>
    <w:p w14:paraId="1FFA541B" w14:textId="2A6B964E" w:rsidR="00B91B5E" w:rsidRDefault="00CE08EF" w:rsidP="00EA3D1B">
      <w:r w:rsidRPr="00CE08EF">
        <w:t xml:space="preserve">Potential Evapotranspiration (PET) is one of the key factors studied in hydrological cycles. However, different assessment methods can lead to different results. The semi-empirical </w:t>
      </w:r>
      <w:r w:rsidR="005E16E5">
        <w:t xml:space="preserve">and </w:t>
      </w:r>
      <w:r w:rsidRPr="00CE08EF">
        <w:t xml:space="preserve">semi-theoretical Priestley-Taylor model requires fewer parameters and can be applied to calculate PET for different underlying surfaces </w:t>
      </w:r>
      <w:r w:rsidR="00611D79" w:rsidRPr="0066293C">
        <w:fldChar w:fldCharType="begin"/>
      </w:r>
      <w:r w:rsidR="00EC580C">
        <w:instrText xml:space="preserve"> ADDIN ZOTERO_ITEM CSL_CITATION {"citationID":"a24nfltbh8t","properties":{"formattedCitation":"(PRIESTLEY and TAYLOR, 1972)","plainCitation":"(PRIESTLEY and TAYLOR, 1972)","dontUpdate":true,"noteIndex":0},"citationItems":[{"id":1086,"uris":["http://zotero.org/users/9649330/items/VKG7RWT7"],"itemData":{"id":1086,"type":"article-journal","container-title":"Monthly Weather Review","DOI":"https://doi.org/10.1175/1520-0493(1972)100&lt;0081:OTAOSH&gt;2.3.CO;2","issue":"2","note":"publisher-place: Boston MA, USA\npublisher: American Meteorological Society","page":"81 - 92","title":"On the Assessment of Surface Heat Flux and Evaporation Using Large-Scale Parameters","URL":"https://journals.ametsoc.org/view/journals/mwre/100/2/1520-0493_1972_100_0081_otaosh_2_3_co_2.xml","volume":"100","author":[{"family":"PRIESTLEY","given":"C. H. B."},{"family":"TAYLOR","given":"R. J."}],"issued":{"date-parts":[["1972"]]}}}],"schema":"https://github.com/citation-style-language/schema/raw/master/csl-citation.json"} </w:instrText>
      </w:r>
      <w:r w:rsidR="00611D79" w:rsidRPr="0066293C">
        <w:fldChar w:fldCharType="separate"/>
      </w:r>
      <w:r w:rsidR="00611D79" w:rsidRPr="0066293C">
        <w:rPr>
          <w:rFonts w:eastAsia="等线"/>
        </w:rPr>
        <w:t>(P</w:t>
      </w:r>
      <w:r w:rsidR="00611D79">
        <w:rPr>
          <w:rFonts w:eastAsia="等线"/>
        </w:rPr>
        <w:t>riestley</w:t>
      </w:r>
      <w:r w:rsidR="00611D79" w:rsidRPr="0066293C">
        <w:rPr>
          <w:rFonts w:eastAsia="等线"/>
        </w:rPr>
        <w:t xml:space="preserve"> and T</w:t>
      </w:r>
      <w:r w:rsidR="00611D79">
        <w:rPr>
          <w:rFonts w:eastAsia="等线"/>
        </w:rPr>
        <w:t>aylor</w:t>
      </w:r>
      <w:r w:rsidR="00611D79" w:rsidRPr="0066293C">
        <w:rPr>
          <w:rFonts w:eastAsia="等线"/>
        </w:rPr>
        <w:t>, 1972)</w:t>
      </w:r>
      <w:r w:rsidR="00611D79" w:rsidRPr="0066293C">
        <w:fldChar w:fldCharType="end"/>
      </w:r>
      <w:r w:rsidRPr="00CE08EF">
        <w:t xml:space="preserve">. Additionally, </w:t>
      </w:r>
      <w:r w:rsidR="005E16E5">
        <w:t>s</w:t>
      </w:r>
      <w:r w:rsidR="005E16E5" w:rsidRPr="005E16E5">
        <w:t>imulation results of daily runoff in the southeastern United States show</w:t>
      </w:r>
      <w:r w:rsidRPr="00CE08EF">
        <w:t xml:space="preserve"> that the Priestley-Taylor method performs better in simulating runoff compared to the Hargreaves and Penman-Monteith methods, especially under extreme conditions</w:t>
      </w:r>
      <w:r w:rsidR="00047F3B" w:rsidRPr="0066293C">
        <w:fldChar w:fldCharType="begin"/>
      </w:r>
      <w:r w:rsidR="00047F3B" w:rsidRPr="0066293C">
        <w:instrText xml:space="preserve"> ADDIN ZOTERO_ITEM CSL_CITATION {"citationID":"a29k50siud1","properties":{"formattedCitation":"(Samadi, 2016)","plainCitation":"(Samadi, 2016)","noteIndex":0},"citationItems":[{"id":1084,"uris":["http://zotero.org/users/9649330/items/4NUJF7C8"],"itemData":{"id":1084,"type":"article-journal","abstract":"One of the key inputs of a hydrologic budget is the potential evapotranspiration (PET), which represents the hypothetical upper limit to evapotranspirative water losses. However, different mathematical formulas proposed for defining PET often produce inconsistent results and challenge hydrological estimation. The objective of this study is to investigate the effects of the Priestley–Taylor (P–T), Hargreaves, and Penman–Monteith methods on daily streamflow simulation using the Soil and Water Assessment Tool (SWAT) for the southeastern United States. PET models are compared in terms of their sensitivity to the SWAT parameters and their ability to simulate daily streamflow over a five-year simulation period. The SWAT model forced by these three PET methods and by gauged climatic dataset showed more deficiency during low and peak flow estimates. Sensitive parameters vary in magnitudes with more skew and bias in saturated soil hydraulic conductivity and shallow aquifer properties. The results indicated that streamflow simulation using the P–T method performed well especially during extreme events’ simulation.","container-title":"Hydrology Research","DOI":"10.2166/nh.2016.034","ISSN":"0029-1277","issue":"2","journalAbbreviation":"Hydrology Research","page":"395-415","source":"Silverchair","title":"Assessing the sensitivity of SWAT physical parameters to potential evapotranspiration estimation methods over a coastal plain watershed in the southeastern United States","URL":"https://doi.org/10.2166/nh.2016.034","volume":"48","author":[{"family":"Samadi","given":"S. Zahra"}],"accessed":{"date-parts":[["2023",5,12]]},"issued":{"date-parts":[["2016",7,4]]}}}],"schema":"https://github.com/citation-style-language/schema/raw/master/csl-citation.json"} </w:instrText>
      </w:r>
      <w:r w:rsidR="00047F3B" w:rsidRPr="0066293C">
        <w:fldChar w:fldCharType="separate"/>
      </w:r>
      <w:r w:rsidR="00047F3B" w:rsidRPr="0066293C">
        <w:rPr>
          <w:rFonts w:eastAsia="等线"/>
        </w:rPr>
        <w:t>(Samadi, 2016)</w:t>
      </w:r>
      <w:r w:rsidR="00047F3B" w:rsidRPr="0066293C">
        <w:fldChar w:fldCharType="end"/>
      </w:r>
      <w:r w:rsidRPr="00CE08EF">
        <w:t>.</w:t>
      </w:r>
      <w:r w:rsidR="00E774A5">
        <w:t xml:space="preserve"> </w:t>
      </w:r>
      <w:r w:rsidR="00B91B5E" w:rsidRPr="00B91B5E">
        <w:t>In this study, the Priestley-Taylor method was selected to calculate PET</w:t>
      </w:r>
      <w:r w:rsidR="00685FE8">
        <w:rPr>
          <w:rFonts w:hint="eastAsia"/>
        </w:rPr>
        <w:t>.</w:t>
      </w:r>
      <w:r w:rsidR="00B91B5E" w:rsidRPr="00B91B5E">
        <w:t xml:space="preserve"> </w:t>
      </w:r>
      <w:r w:rsidR="00685FE8">
        <w:t>The simulated valve</w:t>
      </w:r>
      <w:r w:rsidR="00B91B5E" w:rsidRPr="00B91B5E">
        <w:t xml:space="preserve"> was compared with the measured values from a meteorological station in 2019 to evaluate the performance of the SWAT model. The measured and simulated evaporation values in the study area are shown in Fig S</w:t>
      </w:r>
      <w:r w:rsidR="0051393D">
        <w:t>8</w:t>
      </w:r>
      <w:r w:rsidR="004A6400">
        <w:t xml:space="preserve">. </w:t>
      </w:r>
      <w:r w:rsidR="00B91B5E" w:rsidRPr="00B91B5E">
        <w:t>The correlation coefficient (R</w:t>
      </w:r>
      <w:r w:rsidR="00B91B5E" w:rsidRPr="0020048F">
        <w:rPr>
          <w:vertAlign w:val="superscript"/>
        </w:rPr>
        <w:t>2</w:t>
      </w:r>
      <w:r w:rsidR="00B91B5E" w:rsidRPr="00B91B5E">
        <w:t xml:space="preserve">) between them is 0.7487, </w:t>
      </w:r>
      <w:r w:rsidR="0020048F" w:rsidRPr="0020048F">
        <w:t>which means that the fit is good and the evaporation obtained from the SWAT simulation is in line with the actual situation.</w:t>
      </w:r>
    </w:p>
    <w:p w14:paraId="57F3BAE9" w14:textId="6C2C6177" w:rsidR="00DF2488" w:rsidRDefault="00DF2488" w:rsidP="00440963">
      <w:pPr>
        <w:pStyle w:val="2"/>
      </w:pPr>
      <w:r w:rsidRPr="005C0ADB">
        <w:t xml:space="preserve">SWAT-MODFLOW </w:t>
      </w:r>
      <w:r w:rsidR="005700F1">
        <w:t>Validation</w:t>
      </w:r>
    </w:p>
    <w:p w14:paraId="1C399670" w14:textId="3D2C04EC" w:rsidR="00B563DC" w:rsidRDefault="00B563DC" w:rsidP="00EA3D1B">
      <w:r w:rsidRPr="00B563DC">
        <w:t xml:space="preserve">The validation of the coupled model includes MODFLOW and SWAT. </w:t>
      </w:r>
      <w:r w:rsidR="00F33520">
        <w:t>In this section, MODFLOW will validate</w:t>
      </w:r>
      <w:r w:rsidRPr="00B563DC">
        <w:t xml:space="preserve"> based on the </w:t>
      </w:r>
      <w:r w:rsidR="00155A2F">
        <w:t>joint</w:t>
      </w:r>
      <w:r w:rsidRPr="00B563DC">
        <w:t xml:space="preserve"> simulation of SWAT and MODFLOW. The validation results are determined by analyzing the groundwater levels obtained from the </w:t>
      </w:r>
      <w:r w:rsidR="00155A2F">
        <w:t>joint</w:t>
      </w:r>
      <w:r w:rsidRPr="00B563DC">
        <w:t xml:space="preserve"> simulation. The groundwater flow field at the end of the period</w:t>
      </w:r>
      <w:r w:rsidR="00155A2F" w:rsidRPr="00155A2F">
        <w:t xml:space="preserve"> </w:t>
      </w:r>
      <w:r w:rsidR="00155A2F" w:rsidRPr="00B563DC">
        <w:t>simulat</w:t>
      </w:r>
      <w:r w:rsidR="00155A2F">
        <w:t>ed by</w:t>
      </w:r>
      <w:r w:rsidR="00155A2F" w:rsidRPr="00B563DC">
        <w:t xml:space="preserve"> </w:t>
      </w:r>
      <w:r w:rsidRPr="00B563DC">
        <w:lastRenderedPageBreak/>
        <w:t>this coupled model is shown in Fig S</w:t>
      </w:r>
      <w:r w:rsidR="0051393D">
        <w:t>9</w:t>
      </w:r>
      <w:r w:rsidRPr="00B563DC">
        <w:t xml:space="preserve">. </w:t>
      </w:r>
      <w:r w:rsidR="00155A2F" w:rsidRPr="00155A2F">
        <w:t>The groundwater level is generally high in the southeast and low in the northwest.</w:t>
      </w:r>
      <w:r w:rsidR="00155A2F">
        <w:t xml:space="preserve"> </w:t>
      </w:r>
      <w:r w:rsidRPr="00B563DC">
        <w:t>From the groundwater level fitting results shown in Fig</w:t>
      </w:r>
      <w:r w:rsidR="0051393D">
        <w:t>.</w:t>
      </w:r>
      <w:r w:rsidRPr="00B563DC">
        <w:t xml:space="preserve"> S</w:t>
      </w:r>
      <w:r w:rsidR="0051393D">
        <w:t>10</w:t>
      </w:r>
      <w:r w:rsidRPr="00B563DC">
        <w:t xml:space="preserve">, it can be seen that the coupled model achieves a good fit between the simulated groundwater levels and the measured values, with a correlation coefficient </w:t>
      </w:r>
      <w:r w:rsidR="00155A2F">
        <w:t xml:space="preserve">of </w:t>
      </w:r>
      <w:r w:rsidRPr="00B563DC">
        <w:t>R</w:t>
      </w:r>
      <w:r w:rsidRPr="00155A2F">
        <w:rPr>
          <w:vertAlign w:val="superscript"/>
        </w:rPr>
        <w:t>2</w:t>
      </w:r>
      <w:r w:rsidRPr="00B563DC">
        <w:t>=0.85.</w:t>
      </w:r>
    </w:p>
    <w:p w14:paraId="3A444B45" w14:textId="1050F688" w:rsidR="00EC580C" w:rsidRPr="006C44A3" w:rsidRDefault="00B07869" w:rsidP="006C44A3">
      <w:pPr>
        <w:pStyle w:val="1"/>
      </w:pPr>
      <w:r>
        <w:t>R</w:t>
      </w:r>
      <w:r>
        <w:rPr>
          <w:rFonts w:hint="eastAsia"/>
        </w:rPr>
        <w:t>eference</w:t>
      </w:r>
      <w:r w:rsidR="00B950A7">
        <w:fldChar w:fldCharType="begin"/>
      </w:r>
      <w:r w:rsidR="00EC580C">
        <w:instrText xml:space="preserve"> ADDIN ZOTERO_BIBL {"uncited":[],"omitted":[],"custom":[]} CSL_BIBLIOGRAPHY </w:instrText>
      </w:r>
      <w:r w:rsidR="00B950A7">
        <w:fldChar w:fldCharType="separate"/>
      </w:r>
      <w:r w:rsidR="00EC580C" w:rsidRPr="00D66971">
        <w:rPr>
          <w:rFonts w:eastAsia="等线" w:cs="Times New Roman"/>
          <w:sz w:val="21"/>
        </w:rPr>
        <w:t xml:space="preserve"> </w:t>
      </w:r>
    </w:p>
    <w:p w14:paraId="69086F87" w14:textId="2A6002B6" w:rsidR="00EC580C" w:rsidRPr="00D66971" w:rsidRDefault="00EC580C" w:rsidP="00A73681">
      <w:pPr>
        <w:pStyle w:val="a8"/>
        <w:spacing w:line="240" w:lineRule="auto"/>
        <w:rPr>
          <w:rFonts w:eastAsia="等线" w:cs="Times New Roman"/>
          <w:sz w:val="21"/>
        </w:rPr>
      </w:pPr>
      <w:r w:rsidRPr="00D66971">
        <w:rPr>
          <w:rFonts w:eastAsia="等线" w:cs="Times New Roman"/>
          <w:sz w:val="21"/>
        </w:rPr>
        <w:t xml:space="preserve">PRIESTLEY, C.H.B., TAYLOR, R.J., 1972. On the Assessment of Surface Heat Flux and Evaporation Using Large-Scale Parameters. Mon. Weather Rev. 100, 81–92. </w:t>
      </w:r>
      <w:hyperlink r:id="rId7" w:history="1">
        <w:r w:rsidRPr="00D66971">
          <w:rPr>
            <w:rStyle w:val="a9"/>
            <w:rFonts w:eastAsia="等线" w:cs="Times New Roman"/>
            <w:sz w:val="21"/>
          </w:rPr>
          <w:t>https://doi.org/10.1175/1520-0493(1972)100&lt;0081:OTAOSH&gt;2.3.CO;2</w:t>
        </w:r>
      </w:hyperlink>
    </w:p>
    <w:p w14:paraId="03AB899B" w14:textId="76456ABB" w:rsidR="00EC580C" w:rsidRPr="00EC580C" w:rsidRDefault="00EC580C" w:rsidP="00A73681">
      <w:pPr>
        <w:pStyle w:val="a8"/>
        <w:spacing w:line="240" w:lineRule="auto"/>
        <w:rPr>
          <w:rFonts w:ascii="等线" w:eastAsia="等线" w:hAnsi="等线"/>
          <w:sz w:val="21"/>
        </w:rPr>
      </w:pPr>
      <w:r w:rsidRPr="00D66971">
        <w:rPr>
          <w:rFonts w:eastAsia="等线" w:cs="Times New Roman"/>
          <w:sz w:val="21"/>
        </w:rPr>
        <w:t xml:space="preserve">Samadi, S.Z., 2016. Assessing the sensitivity of SWAT physical parameters to potential evapotranspiration estimation methods over a coastal plain watershed in the southeastern United States. Hydrol. Res. 48, 395–415. </w:t>
      </w:r>
      <w:hyperlink r:id="rId8" w:history="1">
        <w:r w:rsidRPr="00D66971">
          <w:rPr>
            <w:rStyle w:val="a9"/>
            <w:rFonts w:eastAsia="等线" w:cs="Times New Roman"/>
            <w:sz w:val="21"/>
          </w:rPr>
          <w:t>https://doi.org/10.2166/nh.2016.034</w:t>
        </w:r>
      </w:hyperlink>
    </w:p>
    <w:p w14:paraId="1CBB29ED" w14:textId="067F1A1F" w:rsidR="00B07869" w:rsidRPr="00B07869" w:rsidRDefault="00B950A7" w:rsidP="00B07869">
      <w:r>
        <w:fldChar w:fldCharType="end"/>
      </w:r>
    </w:p>
    <w:p w14:paraId="36942F64" w14:textId="77777777" w:rsidR="008D6F03" w:rsidRDefault="008D6F03">
      <w:pPr>
        <w:widowControl/>
        <w:jc w:val="left"/>
      </w:pPr>
      <w:r>
        <w:br w:type="page"/>
      </w:r>
    </w:p>
    <w:p w14:paraId="6CE889B6" w14:textId="7CC8C961" w:rsidR="008D6F03" w:rsidRDefault="003E2E3C" w:rsidP="00A92063">
      <w:pPr>
        <w:pStyle w:val="1"/>
        <w:spacing w:line="240" w:lineRule="auto"/>
      </w:pPr>
      <w:bookmarkStart w:id="0" w:name="_Hlk138179023"/>
      <w:bookmarkEnd w:id="0"/>
      <w:r>
        <w:lastRenderedPageBreak/>
        <w:t xml:space="preserve">Figure </w:t>
      </w:r>
    </w:p>
    <w:p w14:paraId="2FEB04D8" w14:textId="30EDDA91" w:rsidR="009967A8" w:rsidRDefault="00CC0EA3" w:rsidP="002D04F7">
      <w:pPr>
        <w:widowControl/>
        <w:jc w:val="center"/>
      </w:pPr>
      <w:r>
        <w:rPr>
          <w:noProof/>
        </w:rPr>
        <w:drawing>
          <wp:inline distT="0" distB="0" distL="0" distR="0" wp14:anchorId="2FE6B0F0" wp14:editId="13293232">
            <wp:extent cx="5274310" cy="2704465"/>
            <wp:effectExtent l="0" t="0" r="2540" b="635"/>
            <wp:docPr id="9441267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126733" name="图片 944126733"/>
                    <pic:cNvPicPr/>
                  </pic:nvPicPr>
                  <pic:blipFill>
                    <a:blip r:embed="rId9"/>
                    <a:stretch>
                      <a:fillRect/>
                    </a:stretch>
                  </pic:blipFill>
                  <pic:spPr>
                    <a:xfrm>
                      <a:off x="0" y="0"/>
                      <a:ext cx="5274310" cy="2704465"/>
                    </a:xfrm>
                    <a:prstGeom prst="rect">
                      <a:avLst/>
                    </a:prstGeom>
                  </pic:spPr>
                </pic:pic>
              </a:graphicData>
            </a:graphic>
          </wp:inline>
        </w:drawing>
      </w:r>
    </w:p>
    <w:p w14:paraId="2B3C10B8" w14:textId="452C5469" w:rsidR="008D6F03" w:rsidRDefault="00FA7EF8" w:rsidP="00696BE4">
      <w:pPr>
        <w:widowControl/>
        <w:jc w:val="left"/>
        <w:rPr>
          <w:sz w:val="21"/>
          <w:szCs w:val="20"/>
        </w:rPr>
      </w:pPr>
      <w:r w:rsidRPr="00845D92">
        <w:rPr>
          <w:b/>
          <w:bCs/>
          <w:sz w:val="21"/>
          <w:szCs w:val="20"/>
        </w:rPr>
        <w:t>Fig</w:t>
      </w:r>
      <w:r w:rsidR="00845D92" w:rsidRPr="00845D92">
        <w:rPr>
          <w:rFonts w:hint="eastAsia"/>
          <w:b/>
          <w:bCs/>
          <w:sz w:val="21"/>
          <w:szCs w:val="20"/>
        </w:rPr>
        <w:t>.</w:t>
      </w:r>
      <w:r w:rsidRPr="00845D92">
        <w:rPr>
          <w:b/>
          <w:bCs/>
          <w:sz w:val="21"/>
          <w:szCs w:val="20"/>
        </w:rPr>
        <w:t>S1</w:t>
      </w:r>
      <w:r w:rsidRPr="002D04F7">
        <w:rPr>
          <w:sz w:val="21"/>
          <w:szCs w:val="20"/>
        </w:rPr>
        <w:t xml:space="preserve"> </w:t>
      </w:r>
      <w:r w:rsidR="00CC0EA3">
        <w:rPr>
          <w:sz w:val="21"/>
          <w:szCs w:val="20"/>
        </w:rPr>
        <w:t>A</w:t>
      </w:r>
      <w:r w:rsidR="00CC0EA3" w:rsidRPr="00CC0EA3">
        <w:rPr>
          <w:sz w:val="21"/>
          <w:szCs w:val="20"/>
        </w:rPr>
        <w:t>rtificial recharge</w:t>
      </w:r>
      <w:r w:rsidRPr="002D04F7">
        <w:rPr>
          <w:sz w:val="21"/>
          <w:szCs w:val="20"/>
        </w:rPr>
        <w:t xml:space="preserve"> volume of Wohushan Reservoir during the simulation period</w:t>
      </w:r>
      <w:r w:rsidR="00CC0EA3">
        <w:rPr>
          <w:sz w:val="21"/>
          <w:szCs w:val="20"/>
        </w:rPr>
        <w:t>.</w:t>
      </w:r>
    </w:p>
    <w:p w14:paraId="50B81B62" w14:textId="77777777" w:rsidR="00CC0EA3" w:rsidRPr="002D04F7" w:rsidRDefault="00CC0EA3" w:rsidP="00696BE4">
      <w:pPr>
        <w:widowControl/>
        <w:jc w:val="left"/>
        <w:rPr>
          <w:sz w:val="21"/>
          <w:szCs w:val="20"/>
        </w:rPr>
      </w:pPr>
    </w:p>
    <w:p w14:paraId="5939C6B8" w14:textId="4D895310" w:rsidR="00EC0831" w:rsidRDefault="00CC0EA3" w:rsidP="001A7DE7">
      <w:pPr>
        <w:jc w:val="center"/>
      </w:pPr>
      <w:r>
        <w:rPr>
          <w:noProof/>
        </w:rPr>
        <w:drawing>
          <wp:inline distT="0" distB="0" distL="0" distR="0" wp14:anchorId="28447065" wp14:editId="4CAD36C8">
            <wp:extent cx="3238805" cy="3238805"/>
            <wp:effectExtent l="0" t="0" r="0" b="0"/>
            <wp:docPr id="16152055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205544" name="图片 1615205544"/>
                    <pic:cNvPicPr/>
                  </pic:nvPicPr>
                  <pic:blipFill>
                    <a:blip r:embed="rId10"/>
                    <a:stretch>
                      <a:fillRect/>
                    </a:stretch>
                  </pic:blipFill>
                  <pic:spPr>
                    <a:xfrm>
                      <a:off x="0" y="0"/>
                      <a:ext cx="3238805" cy="3238805"/>
                    </a:xfrm>
                    <a:prstGeom prst="rect">
                      <a:avLst/>
                    </a:prstGeom>
                  </pic:spPr>
                </pic:pic>
              </a:graphicData>
            </a:graphic>
          </wp:inline>
        </w:drawing>
      </w:r>
    </w:p>
    <w:p w14:paraId="52CB1E3E" w14:textId="5BA7ECE7" w:rsidR="00EC0831" w:rsidRDefault="00CC0EA3" w:rsidP="0099701B">
      <w:pPr>
        <w:jc w:val="center"/>
      </w:pPr>
      <w:r>
        <w:rPr>
          <w:noProof/>
        </w:rPr>
        <w:lastRenderedPageBreak/>
        <w:drawing>
          <wp:inline distT="0" distB="0" distL="0" distR="0" wp14:anchorId="54384943" wp14:editId="7CDA20D0">
            <wp:extent cx="3238805" cy="3238805"/>
            <wp:effectExtent l="0" t="0" r="0" b="0"/>
            <wp:docPr id="2797780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778028" name="图片 279778028"/>
                    <pic:cNvPicPr/>
                  </pic:nvPicPr>
                  <pic:blipFill>
                    <a:blip r:embed="rId11"/>
                    <a:stretch>
                      <a:fillRect/>
                    </a:stretch>
                  </pic:blipFill>
                  <pic:spPr>
                    <a:xfrm>
                      <a:off x="0" y="0"/>
                      <a:ext cx="3238805" cy="3238805"/>
                    </a:xfrm>
                    <a:prstGeom prst="rect">
                      <a:avLst/>
                    </a:prstGeom>
                  </pic:spPr>
                </pic:pic>
              </a:graphicData>
            </a:graphic>
          </wp:inline>
        </w:drawing>
      </w:r>
    </w:p>
    <w:p w14:paraId="53CE596E" w14:textId="61A11CF4" w:rsidR="00CC0EA3" w:rsidRPr="00EC0831" w:rsidRDefault="00CC0EA3" w:rsidP="0099701B">
      <w:pPr>
        <w:jc w:val="center"/>
      </w:pPr>
      <w:r>
        <w:rPr>
          <w:rFonts w:hint="eastAsia"/>
          <w:noProof/>
        </w:rPr>
        <w:drawing>
          <wp:inline distT="0" distB="0" distL="0" distR="0" wp14:anchorId="7CE09DAB" wp14:editId="3870381A">
            <wp:extent cx="3238805" cy="3238805"/>
            <wp:effectExtent l="0" t="0" r="0" b="0"/>
            <wp:docPr id="43917363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173639" name="图片 439173639"/>
                    <pic:cNvPicPr/>
                  </pic:nvPicPr>
                  <pic:blipFill>
                    <a:blip r:embed="rId12"/>
                    <a:stretch>
                      <a:fillRect/>
                    </a:stretch>
                  </pic:blipFill>
                  <pic:spPr>
                    <a:xfrm>
                      <a:off x="0" y="0"/>
                      <a:ext cx="3238805" cy="3238805"/>
                    </a:xfrm>
                    <a:prstGeom prst="rect">
                      <a:avLst/>
                    </a:prstGeom>
                  </pic:spPr>
                </pic:pic>
              </a:graphicData>
            </a:graphic>
          </wp:inline>
        </w:drawing>
      </w:r>
    </w:p>
    <w:p w14:paraId="57A3FA02" w14:textId="51534E78" w:rsidR="001A75E9" w:rsidRPr="00A81B7F" w:rsidRDefault="006D19D6">
      <w:pPr>
        <w:rPr>
          <w:sz w:val="21"/>
          <w:szCs w:val="21"/>
        </w:rPr>
      </w:pPr>
      <w:r w:rsidRPr="00845D92">
        <w:rPr>
          <w:b/>
          <w:bCs/>
          <w:sz w:val="21"/>
          <w:szCs w:val="21"/>
        </w:rPr>
        <w:t>Fig</w:t>
      </w:r>
      <w:r w:rsidR="00845D92" w:rsidRPr="00845D92">
        <w:rPr>
          <w:b/>
          <w:bCs/>
          <w:sz w:val="21"/>
          <w:szCs w:val="21"/>
        </w:rPr>
        <w:t>.</w:t>
      </w:r>
      <w:r w:rsidRPr="00845D92">
        <w:rPr>
          <w:b/>
          <w:bCs/>
          <w:sz w:val="21"/>
          <w:szCs w:val="21"/>
        </w:rPr>
        <w:t>S2</w:t>
      </w:r>
      <w:r w:rsidRPr="002D04F7">
        <w:rPr>
          <w:sz w:val="21"/>
          <w:szCs w:val="21"/>
        </w:rPr>
        <w:t xml:space="preserve"> Geographical inputs for HRU definition in SWAT: (a) soil types (b) land use and (c) slope classes.</w:t>
      </w:r>
      <w:r w:rsidR="008D6F03" w:rsidRPr="002D04F7">
        <w:rPr>
          <w:sz w:val="21"/>
          <w:szCs w:val="21"/>
        </w:rPr>
        <w:br w:type="page"/>
      </w:r>
    </w:p>
    <w:p w14:paraId="6BB52CB4" w14:textId="3A569CE6" w:rsidR="0075441D" w:rsidRDefault="00CC0EA3" w:rsidP="003E2E3C">
      <w:pPr>
        <w:jc w:val="center"/>
      </w:pPr>
      <w:r>
        <w:rPr>
          <w:noProof/>
        </w:rPr>
        <w:lastRenderedPageBreak/>
        <w:drawing>
          <wp:inline distT="0" distB="0" distL="0" distR="0" wp14:anchorId="27CDE6C4" wp14:editId="1AEE2732">
            <wp:extent cx="3238805" cy="3238805"/>
            <wp:effectExtent l="0" t="0" r="0" b="0"/>
            <wp:docPr id="170130637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306378" name="图片 1701306378"/>
                    <pic:cNvPicPr/>
                  </pic:nvPicPr>
                  <pic:blipFill>
                    <a:blip r:embed="rId13"/>
                    <a:stretch>
                      <a:fillRect/>
                    </a:stretch>
                  </pic:blipFill>
                  <pic:spPr>
                    <a:xfrm>
                      <a:off x="0" y="0"/>
                      <a:ext cx="3238805" cy="3238805"/>
                    </a:xfrm>
                    <a:prstGeom prst="rect">
                      <a:avLst/>
                    </a:prstGeom>
                  </pic:spPr>
                </pic:pic>
              </a:graphicData>
            </a:graphic>
          </wp:inline>
        </w:drawing>
      </w:r>
    </w:p>
    <w:p w14:paraId="61495BCD" w14:textId="33A58517" w:rsidR="00C750CE" w:rsidRDefault="006D19D6">
      <w:pPr>
        <w:rPr>
          <w:sz w:val="21"/>
          <w:szCs w:val="20"/>
        </w:rPr>
      </w:pPr>
      <w:r w:rsidRPr="00845D92">
        <w:rPr>
          <w:b/>
          <w:bCs/>
          <w:sz w:val="21"/>
          <w:szCs w:val="20"/>
        </w:rPr>
        <w:t>Fig</w:t>
      </w:r>
      <w:r w:rsidR="00845D92" w:rsidRPr="00845D92">
        <w:rPr>
          <w:b/>
          <w:bCs/>
          <w:sz w:val="21"/>
          <w:szCs w:val="20"/>
        </w:rPr>
        <w:t>.</w:t>
      </w:r>
      <w:r w:rsidRPr="00845D92">
        <w:rPr>
          <w:b/>
          <w:bCs/>
          <w:sz w:val="21"/>
          <w:szCs w:val="20"/>
        </w:rPr>
        <w:t>S3</w:t>
      </w:r>
      <w:r w:rsidRPr="002D04F7">
        <w:rPr>
          <w:sz w:val="21"/>
          <w:szCs w:val="20"/>
        </w:rPr>
        <w:t xml:space="preserve"> Initial groundwater flow field in the study area.</w:t>
      </w:r>
    </w:p>
    <w:p w14:paraId="050490FD" w14:textId="77777777" w:rsidR="00CC0EA3" w:rsidRPr="002D04F7" w:rsidRDefault="00CC0EA3">
      <w:pPr>
        <w:rPr>
          <w:sz w:val="21"/>
          <w:szCs w:val="20"/>
        </w:rPr>
      </w:pPr>
    </w:p>
    <w:p w14:paraId="1E382C19" w14:textId="4A8DBB0C" w:rsidR="00C750CE" w:rsidRDefault="00CC0EA3" w:rsidP="003E2E3C">
      <w:pPr>
        <w:jc w:val="center"/>
      </w:pPr>
      <w:r>
        <w:rPr>
          <w:noProof/>
        </w:rPr>
        <w:drawing>
          <wp:inline distT="0" distB="0" distL="0" distR="0" wp14:anchorId="3A4D9400" wp14:editId="4F8BBAAA">
            <wp:extent cx="3238805" cy="3238805"/>
            <wp:effectExtent l="0" t="0" r="0" b="0"/>
            <wp:docPr id="16303955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395510" name="图片 1630395510"/>
                    <pic:cNvPicPr/>
                  </pic:nvPicPr>
                  <pic:blipFill>
                    <a:blip r:embed="rId14"/>
                    <a:stretch>
                      <a:fillRect/>
                    </a:stretch>
                  </pic:blipFill>
                  <pic:spPr>
                    <a:xfrm>
                      <a:off x="0" y="0"/>
                      <a:ext cx="3238805" cy="3238805"/>
                    </a:xfrm>
                    <a:prstGeom prst="rect">
                      <a:avLst/>
                    </a:prstGeom>
                  </pic:spPr>
                </pic:pic>
              </a:graphicData>
            </a:graphic>
          </wp:inline>
        </w:drawing>
      </w:r>
    </w:p>
    <w:p w14:paraId="034CE8A5" w14:textId="60A73355" w:rsidR="00F41BF2" w:rsidRDefault="006D19D6" w:rsidP="00A92063">
      <w:pPr>
        <w:rPr>
          <w:sz w:val="21"/>
          <w:szCs w:val="20"/>
        </w:rPr>
      </w:pPr>
      <w:r w:rsidRPr="00845D92">
        <w:rPr>
          <w:b/>
          <w:bCs/>
          <w:sz w:val="21"/>
          <w:szCs w:val="20"/>
        </w:rPr>
        <w:t>Fig</w:t>
      </w:r>
      <w:r w:rsidR="00845D92" w:rsidRPr="00845D92">
        <w:rPr>
          <w:b/>
          <w:bCs/>
          <w:sz w:val="21"/>
          <w:szCs w:val="20"/>
        </w:rPr>
        <w:t>.</w:t>
      </w:r>
      <w:r w:rsidRPr="00845D92">
        <w:rPr>
          <w:b/>
          <w:bCs/>
          <w:sz w:val="21"/>
          <w:szCs w:val="20"/>
        </w:rPr>
        <w:t>S4</w:t>
      </w:r>
      <w:r w:rsidRPr="002D04F7">
        <w:rPr>
          <w:sz w:val="21"/>
          <w:szCs w:val="20"/>
        </w:rPr>
        <w:t xml:space="preserve"> Generalization of aquifer boundary conditions</w:t>
      </w:r>
      <w:r w:rsidRPr="002D04F7">
        <w:rPr>
          <w:rFonts w:hint="eastAsia"/>
          <w:sz w:val="21"/>
          <w:szCs w:val="20"/>
        </w:rPr>
        <w:t>.</w:t>
      </w:r>
    </w:p>
    <w:p w14:paraId="0BC70FC0" w14:textId="3BF03246" w:rsidR="006567D9" w:rsidRDefault="006567D9" w:rsidP="00A92063">
      <w:pPr>
        <w:rPr>
          <w:sz w:val="21"/>
          <w:szCs w:val="20"/>
        </w:rPr>
      </w:pPr>
    </w:p>
    <w:p w14:paraId="08C58BB0" w14:textId="1AC100E1" w:rsidR="006567D9" w:rsidRDefault="006567D9" w:rsidP="00A92063">
      <w:pPr>
        <w:rPr>
          <w:sz w:val="21"/>
          <w:szCs w:val="20"/>
        </w:rPr>
      </w:pPr>
    </w:p>
    <w:p w14:paraId="794B6A03" w14:textId="6DC94E28" w:rsidR="006567D9" w:rsidRDefault="006567D9" w:rsidP="00A92063">
      <w:pPr>
        <w:rPr>
          <w:sz w:val="21"/>
          <w:szCs w:val="20"/>
        </w:rPr>
      </w:pPr>
      <w:r>
        <w:rPr>
          <w:rFonts w:hint="eastAsia"/>
          <w:noProof/>
          <w:sz w:val="21"/>
          <w:szCs w:val="20"/>
        </w:rPr>
        <w:lastRenderedPageBreak/>
        <w:drawing>
          <wp:inline distT="0" distB="0" distL="0" distR="0" wp14:anchorId="78F20F9A" wp14:editId="09E5AEBD">
            <wp:extent cx="5274310" cy="236410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MS图图图.jpg"/>
                    <pic:cNvPicPr/>
                  </pic:nvPicPr>
                  <pic:blipFill>
                    <a:blip r:embed="rId15"/>
                    <a:stretch>
                      <a:fillRect/>
                    </a:stretch>
                  </pic:blipFill>
                  <pic:spPr>
                    <a:xfrm>
                      <a:off x="0" y="0"/>
                      <a:ext cx="5274310" cy="2364105"/>
                    </a:xfrm>
                    <a:prstGeom prst="rect">
                      <a:avLst/>
                    </a:prstGeom>
                  </pic:spPr>
                </pic:pic>
              </a:graphicData>
            </a:graphic>
          </wp:inline>
        </w:drawing>
      </w:r>
    </w:p>
    <w:p w14:paraId="5EC848BE" w14:textId="12687DBF" w:rsidR="006567D9" w:rsidRDefault="00086D9F" w:rsidP="00A92063">
      <w:pPr>
        <w:rPr>
          <w:sz w:val="21"/>
          <w:szCs w:val="20"/>
        </w:rPr>
      </w:pPr>
      <w:r w:rsidRPr="00845D92">
        <w:rPr>
          <w:b/>
          <w:bCs/>
          <w:sz w:val="21"/>
          <w:szCs w:val="20"/>
        </w:rPr>
        <w:t>Fig</w:t>
      </w:r>
      <w:r w:rsidR="00845D92" w:rsidRPr="00845D92">
        <w:rPr>
          <w:b/>
          <w:bCs/>
          <w:sz w:val="21"/>
          <w:szCs w:val="20"/>
        </w:rPr>
        <w:t>.</w:t>
      </w:r>
      <w:r w:rsidRPr="00845D92">
        <w:rPr>
          <w:b/>
          <w:bCs/>
          <w:sz w:val="21"/>
          <w:szCs w:val="20"/>
        </w:rPr>
        <w:t>S5</w:t>
      </w:r>
      <w:r w:rsidR="00C42A4A">
        <w:rPr>
          <w:sz w:val="21"/>
          <w:szCs w:val="20"/>
        </w:rPr>
        <w:t xml:space="preserve"> </w:t>
      </w:r>
      <w:r w:rsidRPr="00086D9F">
        <w:rPr>
          <w:sz w:val="21"/>
          <w:szCs w:val="20"/>
        </w:rPr>
        <w:t>Schematic diagram of the conceptual model of the study area</w:t>
      </w:r>
      <w:r w:rsidR="00C42A4A">
        <w:rPr>
          <w:rFonts w:hint="eastAsia"/>
          <w:sz w:val="21"/>
          <w:szCs w:val="20"/>
        </w:rPr>
        <w:t>.</w:t>
      </w:r>
    </w:p>
    <w:p w14:paraId="03747584" w14:textId="77777777" w:rsidR="00C42A4A" w:rsidRDefault="00C42A4A" w:rsidP="00A92063">
      <w:pPr>
        <w:rPr>
          <w:sz w:val="21"/>
          <w:szCs w:val="20"/>
        </w:rPr>
      </w:pPr>
    </w:p>
    <w:p w14:paraId="330792A9" w14:textId="7D0CB36B" w:rsidR="007F1077" w:rsidRDefault="00C42A4A" w:rsidP="00C42A4A">
      <w:pPr>
        <w:jc w:val="center"/>
        <w:rPr>
          <w:sz w:val="21"/>
          <w:szCs w:val="20"/>
        </w:rPr>
      </w:pPr>
      <w:r>
        <w:rPr>
          <w:noProof/>
          <w:sz w:val="21"/>
          <w:szCs w:val="20"/>
        </w:rPr>
        <w:drawing>
          <wp:inline distT="0" distB="0" distL="0" distR="0" wp14:anchorId="3643FFB5" wp14:editId="1267947F">
            <wp:extent cx="3880800" cy="2138045"/>
            <wp:effectExtent l="0" t="0" r="571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数据传输.tif"/>
                    <pic:cNvPicPr/>
                  </pic:nvPicPr>
                  <pic:blipFill rotWithShape="1">
                    <a:blip r:embed="rId16"/>
                    <a:srcRect r="8894"/>
                    <a:stretch/>
                  </pic:blipFill>
                  <pic:spPr bwMode="auto">
                    <a:xfrm>
                      <a:off x="0" y="0"/>
                      <a:ext cx="3885980" cy="2140899"/>
                    </a:xfrm>
                    <a:prstGeom prst="rect">
                      <a:avLst/>
                    </a:prstGeom>
                    <a:ln>
                      <a:noFill/>
                    </a:ln>
                    <a:extLst>
                      <a:ext uri="{53640926-AAD7-44D8-BBD7-CCE9431645EC}">
                        <a14:shadowObscured xmlns:a14="http://schemas.microsoft.com/office/drawing/2010/main"/>
                      </a:ext>
                    </a:extLst>
                  </pic:spPr>
                </pic:pic>
              </a:graphicData>
            </a:graphic>
          </wp:inline>
        </w:drawing>
      </w:r>
    </w:p>
    <w:p w14:paraId="6B4C068E" w14:textId="0F630C2E" w:rsidR="00C42A4A" w:rsidRDefault="00C42A4A" w:rsidP="00A92063">
      <w:pPr>
        <w:rPr>
          <w:sz w:val="21"/>
          <w:szCs w:val="20"/>
        </w:rPr>
      </w:pPr>
      <w:r w:rsidRPr="00845D92">
        <w:rPr>
          <w:b/>
          <w:bCs/>
          <w:sz w:val="21"/>
          <w:szCs w:val="20"/>
        </w:rPr>
        <w:t>F</w:t>
      </w:r>
      <w:r w:rsidRPr="00845D92">
        <w:rPr>
          <w:rFonts w:hint="eastAsia"/>
          <w:b/>
          <w:bCs/>
          <w:sz w:val="21"/>
          <w:szCs w:val="20"/>
        </w:rPr>
        <w:t>ig</w:t>
      </w:r>
      <w:r w:rsidR="00845D92" w:rsidRPr="00845D92">
        <w:rPr>
          <w:b/>
          <w:bCs/>
          <w:sz w:val="21"/>
          <w:szCs w:val="20"/>
        </w:rPr>
        <w:t>.</w:t>
      </w:r>
      <w:r w:rsidRPr="00845D92">
        <w:rPr>
          <w:b/>
          <w:bCs/>
          <w:sz w:val="21"/>
          <w:szCs w:val="20"/>
        </w:rPr>
        <w:t>S6</w:t>
      </w:r>
      <w:r>
        <w:rPr>
          <w:sz w:val="21"/>
          <w:szCs w:val="20"/>
        </w:rPr>
        <w:t xml:space="preserve"> </w:t>
      </w:r>
      <w:r w:rsidRPr="00C42A4A">
        <w:rPr>
          <w:sz w:val="21"/>
          <w:szCs w:val="20"/>
        </w:rPr>
        <w:t>Data transfer process for coupled model</w:t>
      </w:r>
      <w:r>
        <w:rPr>
          <w:rFonts w:hint="eastAsia"/>
          <w:sz w:val="21"/>
          <w:szCs w:val="20"/>
        </w:rPr>
        <w:t>.</w:t>
      </w:r>
    </w:p>
    <w:p w14:paraId="76D70A73" w14:textId="6CBB019F" w:rsidR="0051393D" w:rsidRDefault="0051393D" w:rsidP="0051393D">
      <w:pPr>
        <w:jc w:val="center"/>
        <w:rPr>
          <w:sz w:val="21"/>
          <w:szCs w:val="20"/>
        </w:rPr>
      </w:pPr>
      <w:r>
        <w:rPr>
          <w:noProof/>
        </w:rPr>
        <w:lastRenderedPageBreak/>
        <w:drawing>
          <wp:inline distT="0" distB="0" distL="0" distR="0" wp14:anchorId="5D3A1AA0" wp14:editId="191C5002">
            <wp:extent cx="4319778" cy="3333415"/>
            <wp:effectExtent l="0" t="0" r="5080" b="635"/>
            <wp:docPr id="3750420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04201" name="图片 37504201"/>
                    <pic:cNvPicPr/>
                  </pic:nvPicPr>
                  <pic:blipFill rotWithShape="1">
                    <a:blip r:embed="rId17"/>
                    <a:srcRect t="7401"/>
                    <a:stretch/>
                  </pic:blipFill>
                  <pic:spPr bwMode="auto">
                    <a:xfrm>
                      <a:off x="0" y="0"/>
                      <a:ext cx="4320000" cy="3333586"/>
                    </a:xfrm>
                    <a:prstGeom prst="rect">
                      <a:avLst/>
                    </a:prstGeom>
                    <a:ln>
                      <a:noFill/>
                    </a:ln>
                    <a:extLst>
                      <a:ext uri="{53640926-AAD7-44D8-BBD7-CCE9431645EC}">
                        <a14:shadowObscured xmlns:a14="http://schemas.microsoft.com/office/drawing/2010/main"/>
                      </a:ext>
                    </a:extLst>
                  </pic:spPr>
                </pic:pic>
              </a:graphicData>
            </a:graphic>
          </wp:inline>
        </w:drawing>
      </w:r>
    </w:p>
    <w:p w14:paraId="22E7C4D2" w14:textId="4F534486" w:rsidR="0051393D" w:rsidRPr="001D1DC6" w:rsidRDefault="0051393D" w:rsidP="0051393D">
      <w:pPr>
        <w:rPr>
          <w:sz w:val="21"/>
          <w:szCs w:val="21"/>
        </w:rPr>
      </w:pPr>
      <w:r w:rsidRPr="00845D92">
        <w:rPr>
          <w:b/>
          <w:bCs/>
          <w:sz w:val="21"/>
          <w:szCs w:val="21"/>
        </w:rPr>
        <w:t>Fig</w:t>
      </w:r>
      <w:r w:rsidR="00845D92" w:rsidRPr="00845D92">
        <w:rPr>
          <w:b/>
          <w:bCs/>
          <w:sz w:val="21"/>
          <w:szCs w:val="21"/>
        </w:rPr>
        <w:t>.</w:t>
      </w:r>
      <w:r w:rsidRPr="00845D92">
        <w:rPr>
          <w:b/>
          <w:bCs/>
          <w:sz w:val="21"/>
          <w:szCs w:val="21"/>
        </w:rPr>
        <w:t>S7</w:t>
      </w:r>
      <w:r w:rsidRPr="001D1DC6">
        <w:rPr>
          <w:sz w:val="21"/>
          <w:szCs w:val="21"/>
        </w:rPr>
        <w:t xml:space="preserve"> Changes in water levels at different observation points during </w:t>
      </w:r>
      <w:r w:rsidRPr="00CC0EA3">
        <w:rPr>
          <w:sz w:val="21"/>
          <w:szCs w:val="21"/>
        </w:rPr>
        <w:t>artificial recharge</w:t>
      </w:r>
      <w:r w:rsidRPr="001D1DC6">
        <w:rPr>
          <w:sz w:val="21"/>
          <w:szCs w:val="21"/>
        </w:rPr>
        <w:t>. (a) upstream (b) midstream (c) downstream. The solid lines represent points close to the river and the dashed lines represent points far from the river.</w:t>
      </w:r>
    </w:p>
    <w:p w14:paraId="52893D8D" w14:textId="77777777" w:rsidR="0051393D" w:rsidRPr="0051393D" w:rsidRDefault="0051393D" w:rsidP="00A92063">
      <w:pPr>
        <w:rPr>
          <w:sz w:val="21"/>
          <w:szCs w:val="20"/>
        </w:rPr>
      </w:pPr>
    </w:p>
    <w:p w14:paraId="04A28EEE" w14:textId="09E4323E" w:rsidR="00A92063" w:rsidRDefault="00CC0EA3" w:rsidP="003E2E3C">
      <w:pPr>
        <w:widowControl/>
        <w:jc w:val="center"/>
      </w:pPr>
      <w:r>
        <w:rPr>
          <w:noProof/>
        </w:rPr>
        <w:drawing>
          <wp:inline distT="0" distB="0" distL="0" distR="0" wp14:anchorId="1268181E" wp14:editId="71ACC87D">
            <wp:extent cx="4003200" cy="3240000"/>
            <wp:effectExtent l="0" t="0" r="0" b="0"/>
            <wp:docPr id="184028645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286450" name="图片 1840286450"/>
                    <pic:cNvPicPr/>
                  </pic:nvPicPr>
                  <pic:blipFill>
                    <a:blip r:embed="rId18"/>
                    <a:stretch>
                      <a:fillRect/>
                    </a:stretch>
                  </pic:blipFill>
                  <pic:spPr>
                    <a:xfrm>
                      <a:off x="0" y="0"/>
                      <a:ext cx="4003200" cy="3240000"/>
                    </a:xfrm>
                    <a:prstGeom prst="rect">
                      <a:avLst/>
                    </a:prstGeom>
                  </pic:spPr>
                </pic:pic>
              </a:graphicData>
            </a:graphic>
          </wp:inline>
        </w:drawing>
      </w:r>
    </w:p>
    <w:p w14:paraId="1AE32679" w14:textId="3097DF88" w:rsidR="00F06685" w:rsidRDefault="003E2E3C" w:rsidP="005B042A">
      <w:pPr>
        <w:widowControl/>
        <w:spacing w:line="360" w:lineRule="auto"/>
        <w:jc w:val="left"/>
        <w:rPr>
          <w:sz w:val="21"/>
          <w:szCs w:val="20"/>
        </w:rPr>
      </w:pPr>
      <w:r w:rsidRPr="00845D92">
        <w:rPr>
          <w:b/>
          <w:bCs/>
          <w:sz w:val="21"/>
          <w:szCs w:val="20"/>
        </w:rPr>
        <w:t>Fig</w:t>
      </w:r>
      <w:r w:rsidR="00845D92" w:rsidRPr="00845D92">
        <w:rPr>
          <w:b/>
          <w:bCs/>
          <w:sz w:val="21"/>
          <w:szCs w:val="20"/>
        </w:rPr>
        <w:t>.</w:t>
      </w:r>
      <w:r w:rsidRPr="00845D92">
        <w:rPr>
          <w:b/>
          <w:bCs/>
          <w:sz w:val="21"/>
          <w:szCs w:val="20"/>
        </w:rPr>
        <w:t>S</w:t>
      </w:r>
      <w:r w:rsidR="0051393D" w:rsidRPr="00845D92">
        <w:rPr>
          <w:b/>
          <w:bCs/>
          <w:sz w:val="21"/>
          <w:szCs w:val="20"/>
        </w:rPr>
        <w:t>8</w:t>
      </w:r>
      <w:r w:rsidRPr="002D04F7">
        <w:rPr>
          <w:sz w:val="21"/>
          <w:szCs w:val="20"/>
        </w:rPr>
        <w:t xml:space="preserve"> Correlation analysis between measured and simulated values of evaporation.</w:t>
      </w:r>
    </w:p>
    <w:p w14:paraId="767E434C" w14:textId="77777777" w:rsidR="00CC0EA3" w:rsidRPr="002D04F7" w:rsidRDefault="00CC0EA3" w:rsidP="005B042A">
      <w:pPr>
        <w:widowControl/>
        <w:spacing w:line="360" w:lineRule="auto"/>
        <w:jc w:val="left"/>
        <w:rPr>
          <w:sz w:val="21"/>
          <w:szCs w:val="20"/>
        </w:rPr>
      </w:pPr>
    </w:p>
    <w:p w14:paraId="7843D4DB" w14:textId="77D6208A" w:rsidR="00F41BF2" w:rsidRDefault="00CC0EA3" w:rsidP="00525D2B">
      <w:pPr>
        <w:widowControl/>
        <w:jc w:val="center"/>
      </w:pPr>
      <w:r>
        <w:rPr>
          <w:noProof/>
        </w:rPr>
        <w:drawing>
          <wp:inline distT="0" distB="0" distL="0" distR="0" wp14:anchorId="6CAB5514" wp14:editId="0618A682">
            <wp:extent cx="3238805" cy="3238805"/>
            <wp:effectExtent l="0" t="0" r="0" b="0"/>
            <wp:docPr id="61068466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684662" name="图片 610684662"/>
                    <pic:cNvPicPr/>
                  </pic:nvPicPr>
                  <pic:blipFill>
                    <a:blip r:embed="rId19"/>
                    <a:stretch>
                      <a:fillRect/>
                    </a:stretch>
                  </pic:blipFill>
                  <pic:spPr>
                    <a:xfrm>
                      <a:off x="0" y="0"/>
                      <a:ext cx="3238805" cy="3238805"/>
                    </a:xfrm>
                    <a:prstGeom prst="rect">
                      <a:avLst/>
                    </a:prstGeom>
                  </pic:spPr>
                </pic:pic>
              </a:graphicData>
            </a:graphic>
          </wp:inline>
        </w:drawing>
      </w:r>
    </w:p>
    <w:p w14:paraId="375D5FCF" w14:textId="3EE81BD7" w:rsidR="00F41BF2" w:rsidRPr="001D1DC6" w:rsidRDefault="00F41BF2" w:rsidP="00310E12">
      <w:pPr>
        <w:widowControl/>
        <w:jc w:val="left"/>
        <w:rPr>
          <w:sz w:val="21"/>
          <w:szCs w:val="20"/>
        </w:rPr>
      </w:pPr>
      <w:r w:rsidRPr="00845D92">
        <w:rPr>
          <w:b/>
          <w:bCs/>
          <w:sz w:val="21"/>
          <w:szCs w:val="20"/>
        </w:rPr>
        <w:t>Fig</w:t>
      </w:r>
      <w:r w:rsidR="00845D92" w:rsidRPr="00845D92">
        <w:rPr>
          <w:b/>
          <w:bCs/>
          <w:sz w:val="21"/>
          <w:szCs w:val="20"/>
        </w:rPr>
        <w:t>.</w:t>
      </w:r>
      <w:r w:rsidRPr="00845D92">
        <w:rPr>
          <w:b/>
          <w:bCs/>
          <w:sz w:val="21"/>
          <w:szCs w:val="20"/>
        </w:rPr>
        <w:t>S</w:t>
      </w:r>
      <w:r w:rsidR="0051393D" w:rsidRPr="00845D92">
        <w:rPr>
          <w:b/>
          <w:bCs/>
          <w:sz w:val="21"/>
          <w:szCs w:val="20"/>
        </w:rPr>
        <w:t>9</w:t>
      </w:r>
      <w:r w:rsidRPr="001D1DC6">
        <w:rPr>
          <w:sz w:val="21"/>
          <w:szCs w:val="20"/>
        </w:rPr>
        <w:t xml:space="preserve"> The simulated flow field in January 2020.</w:t>
      </w:r>
    </w:p>
    <w:p w14:paraId="7A8F5745" w14:textId="57BF5C16" w:rsidR="00A92063" w:rsidRDefault="00CC0EA3" w:rsidP="00A81B7F">
      <w:pPr>
        <w:widowControl/>
        <w:jc w:val="center"/>
      </w:pPr>
      <w:r>
        <w:rPr>
          <w:noProof/>
        </w:rPr>
        <w:drawing>
          <wp:inline distT="0" distB="0" distL="0" distR="0" wp14:anchorId="633C8ED5" wp14:editId="4DC4B646">
            <wp:extent cx="4233600" cy="3240000"/>
            <wp:effectExtent l="0" t="0" r="0" b="0"/>
            <wp:docPr id="107933805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338050" name="图片 1079338050"/>
                    <pic:cNvPicPr/>
                  </pic:nvPicPr>
                  <pic:blipFill>
                    <a:blip r:embed="rId20"/>
                    <a:stretch>
                      <a:fillRect/>
                    </a:stretch>
                  </pic:blipFill>
                  <pic:spPr>
                    <a:xfrm>
                      <a:off x="0" y="0"/>
                      <a:ext cx="4233600" cy="3240000"/>
                    </a:xfrm>
                    <a:prstGeom prst="rect">
                      <a:avLst/>
                    </a:prstGeom>
                  </pic:spPr>
                </pic:pic>
              </a:graphicData>
            </a:graphic>
          </wp:inline>
        </w:drawing>
      </w:r>
    </w:p>
    <w:p w14:paraId="5953DBAC" w14:textId="6858F5EB" w:rsidR="00D2665E" w:rsidRPr="001D1DC6" w:rsidRDefault="007E59BF" w:rsidP="00696BE4">
      <w:pPr>
        <w:widowControl/>
        <w:jc w:val="left"/>
        <w:rPr>
          <w:sz w:val="21"/>
          <w:szCs w:val="20"/>
        </w:rPr>
      </w:pPr>
      <w:r w:rsidRPr="00845D92">
        <w:rPr>
          <w:b/>
          <w:bCs/>
          <w:sz w:val="21"/>
          <w:szCs w:val="20"/>
        </w:rPr>
        <w:t>Fig</w:t>
      </w:r>
      <w:r w:rsidR="00845D92" w:rsidRPr="00845D92">
        <w:rPr>
          <w:b/>
          <w:bCs/>
          <w:sz w:val="21"/>
          <w:szCs w:val="20"/>
        </w:rPr>
        <w:t>.</w:t>
      </w:r>
      <w:r w:rsidRPr="00845D92">
        <w:rPr>
          <w:b/>
          <w:bCs/>
          <w:sz w:val="21"/>
          <w:szCs w:val="20"/>
        </w:rPr>
        <w:t>S</w:t>
      </w:r>
      <w:r w:rsidR="0051393D" w:rsidRPr="00845D92">
        <w:rPr>
          <w:b/>
          <w:bCs/>
          <w:sz w:val="21"/>
          <w:szCs w:val="20"/>
        </w:rPr>
        <w:t>10</w:t>
      </w:r>
      <w:r w:rsidRPr="001D1DC6">
        <w:rPr>
          <w:sz w:val="21"/>
          <w:szCs w:val="20"/>
        </w:rPr>
        <w:t xml:space="preserve"> Correlation analysis between measured values and simulated values of groundwater level.</w:t>
      </w:r>
    </w:p>
    <w:p w14:paraId="59C43361" w14:textId="213783C3" w:rsidR="00F06685" w:rsidRDefault="00F06685" w:rsidP="003E2E3C">
      <w:pPr>
        <w:widowControl/>
        <w:jc w:val="center"/>
      </w:pPr>
    </w:p>
    <w:p w14:paraId="765243FF" w14:textId="36C08631" w:rsidR="00310E12" w:rsidRPr="00DE1F0F" w:rsidRDefault="00310E12" w:rsidP="00310E12">
      <w:pPr>
        <w:widowControl/>
        <w:jc w:val="left"/>
        <w:sectPr w:rsidR="00310E12" w:rsidRPr="00DE1F0F" w:rsidSect="00995779">
          <w:pgSz w:w="11906" w:h="16838"/>
          <w:pgMar w:top="1440" w:right="1800" w:bottom="1440" w:left="1800" w:header="851" w:footer="992" w:gutter="0"/>
          <w:lnNumType w:countBy="1" w:restart="continuous"/>
          <w:cols w:space="425"/>
          <w:docGrid w:type="lines" w:linePitch="326"/>
        </w:sectPr>
      </w:pPr>
    </w:p>
    <w:p w14:paraId="457304A3" w14:textId="4BBAA437" w:rsidR="00CC400F" w:rsidRPr="00381B68" w:rsidRDefault="003E2E3C" w:rsidP="00381B68">
      <w:pPr>
        <w:pStyle w:val="1"/>
      </w:pPr>
      <w:r w:rsidRPr="00381B68">
        <w:lastRenderedPageBreak/>
        <w:t xml:space="preserve">Table </w:t>
      </w:r>
    </w:p>
    <w:p w14:paraId="7AE4DF15" w14:textId="394F10C8" w:rsidR="00E96041" w:rsidRPr="00E96041" w:rsidRDefault="00CC400F" w:rsidP="00E96041">
      <w:pPr>
        <w:widowControl/>
        <w:jc w:val="center"/>
        <w:rPr>
          <w:rFonts w:cs="Times New Roman"/>
          <w:b/>
          <w:bCs/>
          <w:szCs w:val="24"/>
        </w:rPr>
      </w:pPr>
      <w:r w:rsidRPr="00E87766">
        <w:rPr>
          <w:rFonts w:cs="Times New Roman"/>
          <w:b/>
          <w:bCs/>
          <w:szCs w:val="24"/>
        </w:rPr>
        <w:t>Table S1. Water recharge and DOC input under multiple scenarios</w:t>
      </w:r>
    </w:p>
    <w:tbl>
      <w:tblPr>
        <w:tblStyle w:val="11"/>
        <w:tblpPr w:leftFromText="180" w:rightFromText="180" w:vertAnchor="text" w:horzAnchor="margin" w:tblpXSpec="center" w:tblpY="418"/>
        <w:tblW w:w="0" w:type="auto"/>
        <w:tblLook w:val="04A0" w:firstRow="1" w:lastRow="0" w:firstColumn="1" w:lastColumn="0" w:noHBand="0" w:noVBand="1"/>
      </w:tblPr>
      <w:tblGrid>
        <w:gridCol w:w="1143"/>
        <w:gridCol w:w="1684"/>
        <w:gridCol w:w="2410"/>
        <w:gridCol w:w="1843"/>
        <w:gridCol w:w="2554"/>
        <w:gridCol w:w="1744"/>
        <w:gridCol w:w="2084"/>
        <w:gridCol w:w="1903"/>
      </w:tblGrid>
      <w:tr w:rsidR="00EE4E7D" w:rsidRPr="00EE4E7D" w14:paraId="41E5E4E1" w14:textId="77777777" w:rsidTr="00502026">
        <w:trPr>
          <w:cnfStyle w:val="100000000000" w:firstRow="1" w:lastRow="0" w:firstColumn="0" w:lastColumn="0" w:oddVBand="0" w:evenVBand="0" w:oddHBand="0" w:evenHBand="0" w:firstRowFirstColumn="0" w:firstRowLastColumn="0" w:lastRowFirstColumn="0" w:lastRowLastColumn="0"/>
          <w:trHeight w:val="810"/>
        </w:trPr>
        <w:tc>
          <w:tcPr>
            <w:tcW w:w="1143" w:type="dxa"/>
          </w:tcPr>
          <w:p w14:paraId="3A35D5D0" w14:textId="77777777" w:rsidR="00502026" w:rsidRPr="00782CD8" w:rsidRDefault="00EE4E7D" w:rsidP="001D6BE2">
            <w:pPr>
              <w:widowControl/>
              <w:spacing w:line="360" w:lineRule="auto"/>
              <w:jc w:val="center"/>
              <w:rPr>
                <w:sz w:val="21"/>
                <w:szCs w:val="21"/>
              </w:rPr>
            </w:pPr>
            <w:r w:rsidRPr="00782CD8">
              <w:rPr>
                <w:sz w:val="21"/>
                <w:szCs w:val="21"/>
              </w:rPr>
              <w:t>Data</w:t>
            </w:r>
          </w:p>
          <w:p w14:paraId="71C75998" w14:textId="0A8F6582" w:rsidR="00EE4E7D" w:rsidRPr="00782CD8" w:rsidRDefault="00EE4E7D" w:rsidP="001D6BE2">
            <w:pPr>
              <w:widowControl/>
              <w:spacing w:line="360" w:lineRule="auto"/>
              <w:jc w:val="center"/>
              <w:rPr>
                <w:sz w:val="21"/>
                <w:szCs w:val="21"/>
              </w:rPr>
            </w:pPr>
            <w:r w:rsidRPr="00782CD8">
              <w:rPr>
                <w:sz w:val="21"/>
                <w:szCs w:val="21"/>
              </w:rPr>
              <w:t>(year)</w:t>
            </w:r>
          </w:p>
        </w:tc>
        <w:tc>
          <w:tcPr>
            <w:tcW w:w="1684" w:type="dxa"/>
          </w:tcPr>
          <w:p w14:paraId="5F467BA2" w14:textId="77777777" w:rsidR="00502026" w:rsidRPr="00782CD8" w:rsidRDefault="00EE4E7D" w:rsidP="001D6BE2">
            <w:pPr>
              <w:widowControl/>
              <w:spacing w:line="360" w:lineRule="auto"/>
              <w:jc w:val="center"/>
              <w:rPr>
                <w:sz w:val="21"/>
                <w:szCs w:val="21"/>
              </w:rPr>
            </w:pPr>
            <w:r w:rsidRPr="00782CD8">
              <w:rPr>
                <w:sz w:val="21"/>
                <w:szCs w:val="21"/>
              </w:rPr>
              <w:t>Precipitation</w:t>
            </w:r>
          </w:p>
          <w:p w14:paraId="07C52125" w14:textId="3E585F22" w:rsidR="00EE4E7D" w:rsidRPr="00782CD8" w:rsidRDefault="00EE4E7D" w:rsidP="001D6BE2">
            <w:pPr>
              <w:widowControl/>
              <w:spacing w:line="360" w:lineRule="auto"/>
              <w:jc w:val="center"/>
              <w:rPr>
                <w:sz w:val="21"/>
                <w:szCs w:val="21"/>
              </w:rPr>
            </w:pPr>
            <w:r w:rsidRPr="00782CD8">
              <w:rPr>
                <w:sz w:val="21"/>
                <w:szCs w:val="21"/>
              </w:rPr>
              <w:t>(mm)</w:t>
            </w:r>
          </w:p>
        </w:tc>
        <w:tc>
          <w:tcPr>
            <w:tcW w:w="2410" w:type="dxa"/>
          </w:tcPr>
          <w:p w14:paraId="309544E9" w14:textId="5009CD1C" w:rsidR="00EE4E7D" w:rsidRPr="00782CD8" w:rsidRDefault="00EE4E7D" w:rsidP="001D6BE2">
            <w:pPr>
              <w:widowControl/>
              <w:spacing w:line="360" w:lineRule="auto"/>
              <w:jc w:val="center"/>
              <w:rPr>
                <w:sz w:val="21"/>
                <w:szCs w:val="21"/>
              </w:rPr>
            </w:pPr>
            <w:r w:rsidRPr="00782CD8">
              <w:rPr>
                <w:sz w:val="21"/>
                <w:szCs w:val="21"/>
              </w:rPr>
              <w:t>Recharged by Yellow River water(mm)</w:t>
            </w:r>
          </w:p>
        </w:tc>
        <w:tc>
          <w:tcPr>
            <w:tcW w:w="1843" w:type="dxa"/>
          </w:tcPr>
          <w:p w14:paraId="48320D15" w14:textId="4E36EB5A" w:rsidR="00EE4E7D" w:rsidRPr="00782CD8" w:rsidRDefault="00EE4E7D" w:rsidP="001D6BE2">
            <w:pPr>
              <w:widowControl/>
              <w:spacing w:line="360" w:lineRule="auto"/>
              <w:jc w:val="center"/>
              <w:rPr>
                <w:sz w:val="21"/>
                <w:szCs w:val="21"/>
              </w:rPr>
            </w:pPr>
            <w:r w:rsidRPr="00782CD8">
              <w:rPr>
                <w:sz w:val="21"/>
                <w:szCs w:val="21"/>
              </w:rPr>
              <w:t>DOC Input</w:t>
            </w:r>
          </w:p>
          <w:p w14:paraId="69816886" w14:textId="3DF45A54" w:rsidR="00EE4E7D" w:rsidRPr="00782CD8" w:rsidRDefault="00EE4E7D" w:rsidP="001D6BE2">
            <w:pPr>
              <w:widowControl/>
              <w:spacing w:line="360" w:lineRule="auto"/>
              <w:jc w:val="center"/>
              <w:rPr>
                <w:sz w:val="21"/>
                <w:szCs w:val="21"/>
              </w:rPr>
            </w:pPr>
            <w:r w:rsidRPr="00782CD8">
              <w:rPr>
                <w:sz w:val="21"/>
                <w:szCs w:val="21"/>
              </w:rPr>
              <w:t>(kg/ha)</w:t>
            </w:r>
          </w:p>
        </w:tc>
        <w:tc>
          <w:tcPr>
            <w:tcW w:w="2554" w:type="dxa"/>
          </w:tcPr>
          <w:p w14:paraId="2493BA44" w14:textId="3C8DBF3D" w:rsidR="00EE4E7D" w:rsidRPr="00782CD8" w:rsidRDefault="00EE4E7D" w:rsidP="001D6BE2">
            <w:pPr>
              <w:widowControl/>
              <w:spacing w:line="360" w:lineRule="auto"/>
              <w:jc w:val="center"/>
              <w:rPr>
                <w:sz w:val="21"/>
                <w:szCs w:val="21"/>
              </w:rPr>
            </w:pPr>
            <w:r w:rsidRPr="00782CD8">
              <w:rPr>
                <w:sz w:val="21"/>
                <w:szCs w:val="21"/>
              </w:rPr>
              <w:t>Recharged by Yangtze River water(mm)</w:t>
            </w:r>
          </w:p>
        </w:tc>
        <w:tc>
          <w:tcPr>
            <w:tcW w:w="1744" w:type="dxa"/>
          </w:tcPr>
          <w:p w14:paraId="48C68CFC" w14:textId="252E24CA" w:rsidR="00EE4E7D" w:rsidRPr="00782CD8" w:rsidRDefault="00EE4E7D" w:rsidP="001D6BE2">
            <w:pPr>
              <w:widowControl/>
              <w:spacing w:line="360" w:lineRule="auto"/>
              <w:jc w:val="center"/>
              <w:rPr>
                <w:sz w:val="21"/>
                <w:szCs w:val="21"/>
              </w:rPr>
            </w:pPr>
            <w:r w:rsidRPr="00782CD8">
              <w:rPr>
                <w:sz w:val="21"/>
                <w:szCs w:val="21"/>
              </w:rPr>
              <w:t>DOC Input</w:t>
            </w:r>
          </w:p>
          <w:p w14:paraId="525D9785" w14:textId="041B7AE3" w:rsidR="00EE4E7D" w:rsidRPr="00782CD8" w:rsidRDefault="00EE4E7D" w:rsidP="001D6BE2">
            <w:pPr>
              <w:widowControl/>
              <w:spacing w:line="360" w:lineRule="auto"/>
              <w:jc w:val="center"/>
              <w:rPr>
                <w:sz w:val="21"/>
                <w:szCs w:val="21"/>
              </w:rPr>
            </w:pPr>
            <w:r w:rsidRPr="00782CD8">
              <w:rPr>
                <w:sz w:val="21"/>
                <w:szCs w:val="21"/>
              </w:rPr>
              <w:t>(kg/ha)</w:t>
            </w:r>
          </w:p>
        </w:tc>
        <w:tc>
          <w:tcPr>
            <w:tcW w:w="2084" w:type="dxa"/>
          </w:tcPr>
          <w:p w14:paraId="6B8ABAD5" w14:textId="68E684D7" w:rsidR="00EE4E7D" w:rsidRPr="00782CD8" w:rsidRDefault="00EE4E7D" w:rsidP="001D6BE2">
            <w:pPr>
              <w:widowControl/>
              <w:spacing w:line="360" w:lineRule="auto"/>
              <w:jc w:val="center"/>
              <w:rPr>
                <w:sz w:val="21"/>
                <w:szCs w:val="21"/>
              </w:rPr>
            </w:pPr>
            <w:r w:rsidRPr="00782CD8">
              <w:rPr>
                <w:sz w:val="21"/>
                <w:szCs w:val="21"/>
              </w:rPr>
              <w:t>Recharged by multi-source water</w:t>
            </w:r>
          </w:p>
        </w:tc>
        <w:tc>
          <w:tcPr>
            <w:tcW w:w="1903" w:type="dxa"/>
          </w:tcPr>
          <w:p w14:paraId="38567E2A" w14:textId="7BC0BF0D" w:rsidR="00EE4E7D" w:rsidRPr="00782CD8" w:rsidRDefault="00EE4E7D" w:rsidP="001D6BE2">
            <w:pPr>
              <w:widowControl/>
              <w:spacing w:line="360" w:lineRule="auto"/>
              <w:jc w:val="center"/>
              <w:rPr>
                <w:sz w:val="21"/>
                <w:szCs w:val="21"/>
              </w:rPr>
            </w:pPr>
            <w:r w:rsidRPr="00782CD8">
              <w:rPr>
                <w:sz w:val="21"/>
                <w:szCs w:val="21"/>
              </w:rPr>
              <w:t>DOC Input</w:t>
            </w:r>
          </w:p>
          <w:p w14:paraId="442E5E56" w14:textId="6932E626" w:rsidR="00EE4E7D" w:rsidRPr="00782CD8" w:rsidRDefault="00EE4E7D" w:rsidP="001D6BE2">
            <w:pPr>
              <w:widowControl/>
              <w:spacing w:line="360" w:lineRule="auto"/>
              <w:jc w:val="center"/>
              <w:rPr>
                <w:sz w:val="21"/>
                <w:szCs w:val="21"/>
              </w:rPr>
            </w:pPr>
            <w:r w:rsidRPr="00782CD8">
              <w:rPr>
                <w:sz w:val="21"/>
                <w:szCs w:val="21"/>
              </w:rPr>
              <w:t>(kg/ha)</w:t>
            </w:r>
          </w:p>
        </w:tc>
      </w:tr>
      <w:tr w:rsidR="00EE4E7D" w:rsidRPr="00EE4E7D" w14:paraId="6D283682" w14:textId="77777777" w:rsidTr="00502026">
        <w:trPr>
          <w:trHeight w:val="400"/>
        </w:trPr>
        <w:tc>
          <w:tcPr>
            <w:tcW w:w="1143" w:type="dxa"/>
          </w:tcPr>
          <w:p w14:paraId="2C046456" w14:textId="77777777" w:rsidR="00211306" w:rsidRPr="00EE4E7D" w:rsidRDefault="00211306" w:rsidP="001D6BE2">
            <w:pPr>
              <w:widowControl/>
              <w:spacing w:line="360" w:lineRule="auto"/>
              <w:jc w:val="center"/>
              <w:rPr>
                <w:sz w:val="21"/>
                <w:szCs w:val="21"/>
              </w:rPr>
            </w:pPr>
            <w:r w:rsidRPr="00EE4E7D">
              <w:rPr>
                <w:color w:val="000000"/>
                <w:sz w:val="21"/>
                <w:szCs w:val="21"/>
              </w:rPr>
              <w:t>2021</w:t>
            </w:r>
          </w:p>
        </w:tc>
        <w:tc>
          <w:tcPr>
            <w:tcW w:w="1684" w:type="dxa"/>
          </w:tcPr>
          <w:p w14:paraId="3F8A09E3"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779.8</w:t>
            </w:r>
          </w:p>
        </w:tc>
        <w:tc>
          <w:tcPr>
            <w:tcW w:w="2410" w:type="dxa"/>
          </w:tcPr>
          <w:p w14:paraId="2DAA30B8"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55.89</w:t>
            </w:r>
          </w:p>
        </w:tc>
        <w:tc>
          <w:tcPr>
            <w:tcW w:w="1843" w:type="dxa"/>
          </w:tcPr>
          <w:p w14:paraId="751BC1DB"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6.14</w:t>
            </w:r>
          </w:p>
        </w:tc>
        <w:tc>
          <w:tcPr>
            <w:tcW w:w="2554" w:type="dxa"/>
          </w:tcPr>
          <w:p w14:paraId="44E8E58B"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33.68</w:t>
            </w:r>
          </w:p>
        </w:tc>
        <w:tc>
          <w:tcPr>
            <w:tcW w:w="1744" w:type="dxa"/>
          </w:tcPr>
          <w:p w14:paraId="35BAF06B"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5.23</w:t>
            </w:r>
          </w:p>
        </w:tc>
        <w:tc>
          <w:tcPr>
            <w:tcW w:w="2084" w:type="dxa"/>
          </w:tcPr>
          <w:p w14:paraId="5FA61A6D"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65.22</w:t>
            </w:r>
          </w:p>
        </w:tc>
        <w:tc>
          <w:tcPr>
            <w:tcW w:w="1903" w:type="dxa"/>
          </w:tcPr>
          <w:p w14:paraId="0250B479"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9.58</w:t>
            </w:r>
          </w:p>
        </w:tc>
      </w:tr>
      <w:tr w:rsidR="00EE4E7D" w:rsidRPr="00EE4E7D" w14:paraId="361EB3CD" w14:textId="77777777" w:rsidTr="00502026">
        <w:trPr>
          <w:trHeight w:val="400"/>
        </w:trPr>
        <w:tc>
          <w:tcPr>
            <w:tcW w:w="1143" w:type="dxa"/>
          </w:tcPr>
          <w:p w14:paraId="3AC00E0B" w14:textId="5DB30BBB" w:rsidR="00211306" w:rsidRPr="00EE4E7D" w:rsidRDefault="00EE4E7D" w:rsidP="001D6BE2">
            <w:pPr>
              <w:widowControl/>
              <w:spacing w:line="360" w:lineRule="auto"/>
              <w:jc w:val="center"/>
              <w:rPr>
                <w:sz w:val="21"/>
                <w:szCs w:val="21"/>
              </w:rPr>
            </w:pPr>
            <w:r w:rsidRPr="00EE4E7D">
              <w:rPr>
                <w:sz w:val="21"/>
                <w:szCs w:val="21"/>
              </w:rPr>
              <w:t>2022</w:t>
            </w:r>
          </w:p>
        </w:tc>
        <w:tc>
          <w:tcPr>
            <w:tcW w:w="1684" w:type="dxa"/>
          </w:tcPr>
          <w:p w14:paraId="74E78D4A"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796.6</w:t>
            </w:r>
          </w:p>
        </w:tc>
        <w:tc>
          <w:tcPr>
            <w:tcW w:w="2410" w:type="dxa"/>
          </w:tcPr>
          <w:p w14:paraId="72245328"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56.28</w:t>
            </w:r>
          </w:p>
        </w:tc>
        <w:tc>
          <w:tcPr>
            <w:tcW w:w="1843" w:type="dxa"/>
          </w:tcPr>
          <w:p w14:paraId="7697085C"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6.18</w:t>
            </w:r>
          </w:p>
        </w:tc>
        <w:tc>
          <w:tcPr>
            <w:tcW w:w="2554" w:type="dxa"/>
          </w:tcPr>
          <w:p w14:paraId="1B28A1BE"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33.94</w:t>
            </w:r>
          </w:p>
        </w:tc>
        <w:tc>
          <w:tcPr>
            <w:tcW w:w="1744" w:type="dxa"/>
          </w:tcPr>
          <w:p w14:paraId="00D1B44B"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5.55</w:t>
            </w:r>
          </w:p>
        </w:tc>
        <w:tc>
          <w:tcPr>
            <w:tcW w:w="2084" w:type="dxa"/>
          </w:tcPr>
          <w:p w14:paraId="07FE528D"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65.64</w:t>
            </w:r>
          </w:p>
        </w:tc>
        <w:tc>
          <w:tcPr>
            <w:tcW w:w="1903" w:type="dxa"/>
          </w:tcPr>
          <w:p w14:paraId="42B1B2A1"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9.66</w:t>
            </w:r>
          </w:p>
        </w:tc>
      </w:tr>
      <w:tr w:rsidR="00EE4E7D" w:rsidRPr="00EE4E7D" w14:paraId="6FE06F09" w14:textId="77777777" w:rsidTr="00502026">
        <w:trPr>
          <w:trHeight w:val="400"/>
        </w:trPr>
        <w:tc>
          <w:tcPr>
            <w:tcW w:w="1143" w:type="dxa"/>
          </w:tcPr>
          <w:p w14:paraId="52E49172" w14:textId="77777777" w:rsidR="00211306" w:rsidRPr="00EE4E7D" w:rsidRDefault="00211306" w:rsidP="001D6BE2">
            <w:pPr>
              <w:widowControl/>
              <w:spacing w:line="360" w:lineRule="auto"/>
              <w:jc w:val="center"/>
              <w:rPr>
                <w:sz w:val="21"/>
                <w:szCs w:val="21"/>
              </w:rPr>
            </w:pPr>
            <w:r w:rsidRPr="00EE4E7D">
              <w:rPr>
                <w:color w:val="000000"/>
                <w:sz w:val="21"/>
                <w:szCs w:val="21"/>
              </w:rPr>
              <w:t>2023</w:t>
            </w:r>
          </w:p>
        </w:tc>
        <w:tc>
          <w:tcPr>
            <w:tcW w:w="1684" w:type="dxa"/>
          </w:tcPr>
          <w:p w14:paraId="25AC9151"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813.4</w:t>
            </w:r>
          </w:p>
        </w:tc>
        <w:tc>
          <w:tcPr>
            <w:tcW w:w="2410" w:type="dxa"/>
          </w:tcPr>
          <w:p w14:paraId="684F8E2A"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56.34</w:t>
            </w:r>
          </w:p>
        </w:tc>
        <w:tc>
          <w:tcPr>
            <w:tcW w:w="1843" w:type="dxa"/>
          </w:tcPr>
          <w:p w14:paraId="4F0DD4DF"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6.22</w:t>
            </w:r>
          </w:p>
        </w:tc>
        <w:tc>
          <w:tcPr>
            <w:tcW w:w="2554" w:type="dxa"/>
          </w:tcPr>
          <w:p w14:paraId="60AC5344"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34.05</w:t>
            </w:r>
          </w:p>
        </w:tc>
        <w:tc>
          <w:tcPr>
            <w:tcW w:w="1744" w:type="dxa"/>
          </w:tcPr>
          <w:p w14:paraId="4E0332E4"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5.53</w:t>
            </w:r>
          </w:p>
        </w:tc>
        <w:tc>
          <w:tcPr>
            <w:tcW w:w="2084" w:type="dxa"/>
          </w:tcPr>
          <w:p w14:paraId="6BC430D6"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65.72</w:t>
            </w:r>
          </w:p>
        </w:tc>
        <w:tc>
          <w:tcPr>
            <w:tcW w:w="1903" w:type="dxa"/>
          </w:tcPr>
          <w:p w14:paraId="6092840A"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10.13</w:t>
            </w:r>
          </w:p>
        </w:tc>
      </w:tr>
      <w:tr w:rsidR="00EE4E7D" w:rsidRPr="00EE4E7D" w14:paraId="4AC155CE" w14:textId="77777777" w:rsidTr="00502026">
        <w:trPr>
          <w:trHeight w:val="400"/>
        </w:trPr>
        <w:tc>
          <w:tcPr>
            <w:tcW w:w="1143" w:type="dxa"/>
          </w:tcPr>
          <w:p w14:paraId="1010B2B2" w14:textId="77777777" w:rsidR="00211306" w:rsidRPr="00EE4E7D" w:rsidRDefault="00211306" w:rsidP="001D6BE2">
            <w:pPr>
              <w:widowControl/>
              <w:spacing w:line="360" w:lineRule="auto"/>
              <w:jc w:val="center"/>
              <w:rPr>
                <w:sz w:val="21"/>
                <w:szCs w:val="21"/>
              </w:rPr>
            </w:pPr>
            <w:r w:rsidRPr="00EE4E7D">
              <w:rPr>
                <w:color w:val="000000"/>
                <w:sz w:val="21"/>
                <w:szCs w:val="21"/>
              </w:rPr>
              <w:t>2024</w:t>
            </w:r>
          </w:p>
        </w:tc>
        <w:tc>
          <w:tcPr>
            <w:tcW w:w="1684" w:type="dxa"/>
          </w:tcPr>
          <w:p w14:paraId="6BA4050B"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831</w:t>
            </w:r>
          </w:p>
        </w:tc>
        <w:tc>
          <w:tcPr>
            <w:tcW w:w="2410" w:type="dxa"/>
          </w:tcPr>
          <w:p w14:paraId="0E62618C"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56.68</w:t>
            </w:r>
          </w:p>
        </w:tc>
        <w:tc>
          <w:tcPr>
            <w:tcW w:w="1843" w:type="dxa"/>
          </w:tcPr>
          <w:p w14:paraId="6F44F6B9"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6.55</w:t>
            </w:r>
          </w:p>
        </w:tc>
        <w:tc>
          <w:tcPr>
            <w:tcW w:w="2554" w:type="dxa"/>
          </w:tcPr>
          <w:p w14:paraId="43BA0042"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34.25</w:t>
            </w:r>
          </w:p>
        </w:tc>
        <w:tc>
          <w:tcPr>
            <w:tcW w:w="1744" w:type="dxa"/>
          </w:tcPr>
          <w:p w14:paraId="51A8B0ED"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5.75</w:t>
            </w:r>
          </w:p>
        </w:tc>
        <w:tc>
          <w:tcPr>
            <w:tcW w:w="2084" w:type="dxa"/>
          </w:tcPr>
          <w:p w14:paraId="4F9862D7"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66.05</w:t>
            </w:r>
          </w:p>
        </w:tc>
        <w:tc>
          <w:tcPr>
            <w:tcW w:w="1903" w:type="dxa"/>
          </w:tcPr>
          <w:p w14:paraId="2414BDC8"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10.27</w:t>
            </w:r>
          </w:p>
        </w:tc>
      </w:tr>
      <w:tr w:rsidR="00EE4E7D" w:rsidRPr="00EE4E7D" w14:paraId="45EAC6DD" w14:textId="77777777" w:rsidTr="00502026">
        <w:trPr>
          <w:trHeight w:val="400"/>
        </w:trPr>
        <w:tc>
          <w:tcPr>
            <w:tcW w:w="1143" w:type="dxa"/>
          </w:tcPr>
          <w:p w14:paraId="7605A9DB" w14:textId="77777777" w:rsidR="00211306" w:rsidRPr="00EE4E7D" w:rsidRDefault="00211306" w:rsidP="001D6BE2">
            <w:pPr>
              <w:widowControl/>
              <w:spacing w:line="360" w:lineRule="auto"/>
              <w:jc w:val="center"/>
              <w:rPr>
                <w:sz w:val="21"/>
                <w:szCs w:val="21"/>
              </w:rPr>
            </w:pPr>
            <w:r w:rsidRPr="00EE4E7D">
              <w:rPr>
                <w:color w:val="000000"/>
                <w:sz w:val="21"/>
                <w:szCs w:val="21"/>
              </w:rPr>
              <w:t>2025</w:t>
            </w:r>
          </w:p>
        </w:tc>
        <w:tc>
          <w:tcPr>
            <w:tcW w:w="1684" w:type="dxa"/>
          </w:tcPr>
          <w:p w14:paraId="52523796"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847.4</w:t>
            </w:r>
          </w:p>
        </w:tc>
        <w:tc>
          <w:tcPr>
            <w:tcW w:w="2410" w:type="dxa"/>
          </w:tcPr>
          <w:p w14:paraId="372B473D"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56.48</w:t>
            </w:r>
          </w:p>
        </w:tc>
        <w:tc>
          <w:tcPr>
            <w:tcW w:w="1843" w:type="dxa"/>
          </w:tcPr>
          <w:p w14:paraId="1258CF85"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6.86</w:t>
            </w:r>
          </w:p>
        </w:tc>
        <w:tc>
          <w:tcPr>
            <w:tcW w:w="2554" w:type="dxa"/>
          </w:tcPr>
          <w:p w14:paraId="741DEB6B"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34.27</w:t>
            </w:r>
          </w:p>
        </w:tc>
        <w:tc>
          <w:tcPr>
            <w:tcW w:w="1744" w:type="dxa"/>
          </w:tcPr>
          <w:p w14:paraId="3ADD5A5D"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6.50</w:t>
            </w:r>
          </w:p>
        </w:tc>
        <w:tc>
          <w:tcPr>
            <w:tcW w:w="2084" w:type="dxa"/>
          </w:tcPr>
          <w:p w14:paraId="58E06A3D"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65.64</w:t>
            </w:r>
          </w:p>
        </w:tc>
        <w:tc>
          <w:tcPr>
            <w:tcW w:w="1903" w:type="dxa"/>
          </w:tcPr>
          <w:p w14:paraId="345898CD"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10.35</w:t>
            </w:r>
          </w:p>
        </w:tc>
      </w:tr>
      <w:tr w:rsidR="00EE4E7D" w:rsidRPr="00EE4E7D" w14:paraId="05D3F6DE" w14:textId="77777777" w:rsidTr="00502026">
        <w:trPr>
          <w:trHeight w:val="400"/>
        </w:trPr>
        <w:tc>
          <w:tcPr>
            <w:tcW w:w="1143" w:type="dxa"/>
          </w:tcPr>
          <w:p w14:paraId="5ADBF6AF" w14:textId="77777777" w:rsidR="00211306" w:rsidRPr="00EE4E7D" w:rsidRDefault="00211306" w:rsidP="001D6BE2">
            <w:pPr>
              <w:widowControl/>
              <w:spacing w:line="360" w:lineRule="auto"/>
              <w:jc w:val="center"/>
              <w:rPr>
                <w:sz w:val="21"/>
                <w:szCs w:val="21"/>
              </w:rPr>
            </w:pPr>
            <w:r w:rsidRPr="00EE4E7D">
              <w:rPr>
                <w:color w:val="000000"/>
                <w:sz w:val="21"/>
                <w:szCs w:val="21"/>
              </w:rPr>
              <w:t>2026</w:t>
            </w:r>
          </w:p>
        </w:tc>
        <w:tc>
          <w:tcPr>
            <w:tcW w:w="1684" w:type="dxa"/>
          </w:tcPr>
          <w:p w14:paraId="43936EB7"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864.6</w:t>
            </w:r>
          </w:p>
        </w:tc>
        <w:tc>
          <w:tcPr>
            <w:tcW w:w="2410" w:type="dxa"/>
          </w:tcPr>
          <w:p w14:paraId="0A0B45D7"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56.09</w:t>
            </w:r>
          </w:p>
        </w:tc>
        <w:tc>
          <w:tcPr>
            <w:tcW w:w="1843" w:type="dxa"/>
          </w:tcPr>
          <w:p w14:paraId="6D82F709"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6.24</w:t>
            </w:r>
          </w:p>
        </w:tc>
        <w:tc>
          <w:tcPr>
            <w:tcW w:w="2554" w:type="dxa"/>
          </w:tcPr>
          <w:p w14:paraId="544BFB5F"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34.31</w:t>
            </w:r>
          </w:p>
        </w:tc>
        <w:tc>
          <w:tcPr>
            <w:tcW w:w="1744" w:type="dxa"/>
          </w:tcPr>
          <w:p w14:paraId="01F742F5"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6.14</w:t>
            </w:r>
          </w:p>
        </w:tc>
        <w:tc>
          <w:tcPr>
            <w:tcW w:w="2084" w:type="dxa"/>
          </w:tcPr>
          <w:p w14:paraId="05D06382"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64.93</w:t>
            </w:r>
          </w:p>
        </w:tc>
        <w:tc>
          <w:tcPr>
            <w:tcW w:w="1903" w:type="dxa"/>
          </w:tcPr>
          <w:p w14:paraId="2686360A"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10.39</w:t>
            </w:r>
          </w:p>
        </w:tc>
      </w:tr>
      <w:tr w:rsidR="00EE4E7D" w:rsidRPr="00EE4E7D" w14:paraId="4365E393" w14:textId="77777777" w:rsidTr="00502026">
        <w:trPr>
          <w:trHeight w:val="400"/>
        </w:trPr>
        <w:tc>
          <w:tcPr>
            <w:tcW w:w="1143" w:type="dxa"/>
          </w:tcPr>
          <w:p w14:paraId="2FB253B1" w14:textId="77777777" w:rsidR="00211306" w:rsidRPr="00EE4E7D" w:rsidRDefault="00211306" w:rsidP="001D6BE2">
            <w:pPr>
              <w:widowControl/>
              <w:spacing w:line="360" w:lineRule="auto"/>
              <w:jc w:val="center"/>
              <w:rPr>
                <w:sz w:val="21"/>
                <w:szCs w:val="21"/>
              </w:rPr>
            </w:pPr>
            <w:r w:rsidRPr="00EE4E7D">
              <w:rPr>
                <w:color w:val="000000"/>
                <w:sz w:val="21"/>
                <w:szCs w:val="21"/>
              </w:rPr>
              <w:t>2027</w:t>
            </w:r>
          </w:p>
        </w:tc>
        <w:tc>
          <w:tcPr>
            <w:tcW w:w="1684" w:type="dxa"/>
          </w:tcPr>
          <w:p w14:paraId="67416F7F"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881.5</w:t>
            </w:r>
          </w:p>
        </w:tc>
        <w:tc>
          <w:tcPr>
            <w:tcW w:w="2410" w:type="dxa"/>
          </w:tcPr>
          <w:p w14:paraId="545F5A8D"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55.33</w:t>
            </w:r>
          </w:p>
        </w:tc>
        <w:tc>
          <w:tcPr>
            <w:tcW w:w="1843" w:type="dxa"/>
          </w:tcPr>
          <w:p w14:paraId="6921BBAC"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6.40</w:t>
            </w:r>
          </w:p>
        </w:tc>
        <w:tc>
          <w:tcPr>
            <w:tcW w:w="2554" w:type="dxa"/>
          </w:tcPr>
          <w:p w14:paraId="4E299744"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34.37</w:t>
            </w:r>
          </w:p>
        </w:tc>
        <w:tc>
          <w:tcPr>
            <w:tcW w:w="1744" w:type="dxa"/>
          </w:tcPr>
          <w:p w14:paraId="2C9CE71E"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6.13</w:t>
            </w:r>
          </w:p>
        </w:tc>
        <w:tc>
          <w:tcPr>
            <w:tcW w:w="2084" w:type="dxa"/>
          </w:tcPr>
          <w:p w14:paraId="1A5B3474"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63.96</w:t>
            </w:r>
          </w:p>
        </w:tc>
        <w:tc>
          <w:tcPr>
            <w:tcW w:w="1903" w:type="dxa"/>
          </w:tcPr>
          <w:p w14:paraId="37F815B7"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10.39</w:t>
            </w:r>
          </w:p>
        </w:tc>
      </w:tr>
      <w:tr w:rsidR="00EE4E7D" w:rsidRPr="00EE4E7D" w14:paraId="4978932D" w14:textId="77777777" w:rsidTr="00502026">
        <w:trPr>
          <w:trHeight w:val="400"/>
        </w:trPr>
        <w:tc>
          <w:tcPr>
            <w:tcW w:w="1143" w:type="dxa"/>
          </w:tcPr>
          <w:p w14:paraId="36D84CEE" w14:textId="77777777" w:rsidR="00211306" w:rsidRPr="00EE4E7D" w:rsidRDefault="00211306" w:rsidP="001D6BE2">
            <w:pPr>
              <w:widowControl/>
              <w:spacing w:line="360" w:lineRule="auto"/>
              <w:jc w:val="center"/>
              <w:rPr>
                <w:sz w:val="21"/>
                <w:szCs w:val="21"/>
              </w:rPr>
            </w:pPr>
            <w:r w:rsidRPr="00EE4E7D">
              <w:rPr>
                <w:color w:val="000000"/>
                <w:sz w:val="21"/>
                <w:szCs w:val="21"/>
              </w:rPr>
              <w:t>2028</w:t>
            </w:r>
          </w:p>
        </w:tc>
        <w:tc>
          <w:tcPr>
            <w:tcW w:w="1684" w:type="dxa"/>
          </w:tcPr>
          <w:p w14:paraId="230C07BA"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898.5</w:t>
            </w:r>
          </w:p>
        </w:tc>
        <w:tc>
          <w:tcPr>
            <w:tcW w:w="2410" w:type="dxa"/>
          </w:tcPr>
          <w:p w14:paraId="1F912611"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54.39</w:t>
            </w:r>
          </w:p>
        </w:tc>
        <w:tc>
          <w:tcPr>
            <w:tcW w:w="1843" w:type="dxa"/>
          </w:tcPr>
          <w:p w14:paraId="1E6E1632"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7.18</w:t>
            </w:r>
          </w:p>
        </w:tc>
        <w:tc>
          <w:tcPr>
            <w:tcW w:w="2554" w:type="dxa"/>
          </w:tcPr>
          <w:p w14:paraId="0056429A"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34.15</w:t>
            </w:r>
          </w:p>
        </w:tc>
        <w:tc>
          <w:tcPr>
            <w:tcW w:w="1744" w:type="dxa"/>
          </w:tcPr>
          <w:p w14:paraId="0845B789"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5.88</w:t>
            </w:r>
          </w:p>
        </w:tc>
        <w:tc>
          <w:tcPr>
            <w:tcW w:w="2084" w:type="dxa"/>
          </w:tcPr>
          <w:p w14:paraId="759EAEFA"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62.78</w:t>
            </w:r>
          </w:p>
        </w:tc>
        <w:tc>
          <w:tcPr>
            <w:tcW w:w="1903" w:type="dxa"/>
          </w:tcPr>
          <w:p w14:paraId="63AB9B7A"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10.36</w:t>
            </w:r>
          </w:p>
        </w:tc>
      </w:tr>
      <w:tr w:rsidR="00EE4E7D" w:rsidRPr="00EE4E7D" w14:paraId="05734D47" w14:textId="77777777" w:rsidTr="00502026">
        <w:trPr>
          <w:trHeight w:val="400"/>
        </w:trPr>
        <w:tc>
          <w:tcPr>
            <w:tcW w:w="1143" w:type="dxa"/>
          </w:tcPr>
          <w:p w14:paraId="31B308DB" w14:textId="77777777" w:rsidR="00211306" w:rsidRPr="00EE4E7D" w:rsidRDefault="00211306" w:rsidP="001D6BE2">
            <w:pPr>
              <w:widowControl/>
              <w:spacing w:line="360" w:lineRule="auto"/>
              <w:jc w:val="center"/>
              <w:rPr>
                <w:sz w:val="21"/>
                <w:szCs w:val="21"/>
              </w:rPr>
            </w:pPr>
            <w:r w:rsidRPr="00EE4E7D">
              <w:rPr>
                <w:color w:val="000000"/>
                <w:sz w:val="21"/>
                <w:szCs w:val="21"/>
              </w:rPr>
              <w:t>2029</w:t>
            </w:r>
          </w:p>
        </w:tc>
        <w:tc>
          <w:tcPr>
            <w:tcW w:w="1684" w:type="dxa"/>
          </w:tcPr>
          <w:p w14:paraId="3C67756D"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915.4</w:t>
            </w:r>
          </w:p>
        </w:tc>
        <w:tc>
          <w:tcPr>
            <w:tcW w:w="2410" w:type="dxa"/>
          </w:tcPr>
          <w:p w14:paraId="6810B574"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52.97</w:t>
            </w:r>
          </w:p>
        </w:tc>
        <w:tc>
          <w:tcPr>
            <w:tcW w:w="1843" w:type="dxa"/>
          </w:tcPr>
          <w:p w14:paraId="640E21B1"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6.35</w:t>
            </w:r>
          </w:p>
        </w:tc>
        <w:tc>
          <w:tcPr>
            <w:tcW w:w="2554" w:type="dxa"/>
          </w:tcPr>
          <w:p w14:paraId="0D2F7B7D"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33.46</w:t>
            </w:r>
          </w:p>
        </w:tc>
        <w:tc>
          <w:tcPr>
            <w:tcW w:w="1744" w:type="dxa"/>
          </w:tcPr>
          <w:p w14:paraId="71A12B5F"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5.23</w:t>
            </w:r>
          </w:p>
        </w:tc>
        <w:tc>
          <w:tcPr>
            <w:tcW w:w="2084" w:type="dxa"/>
          </w:tcPr>
          <w:p w14:paraId="4F09C7DC"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61.28</w:t>
            </w:r>
          </w:p>
        </w:tc>
        <w:tc>
          <w:tcPr>
            <w:tcW w:w="1903" w:type="dxa"/>
          </w:tcPr>
          <w:p w14:paraId="45450F93"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10.12</w:t>
            </w:r>
          </w:p>
        </w:tc>
      </w:tr>
      <w:tr w:rsidR="00EE4E7D" w:rsidRPr="00EE4E7D" w14:paraId="65C3FEBC" w14:textId="77777777" w:rsidTr="00502026">
        <w:trPr>
          <w:trHeight w:val="385"/>
        </w:trPr>
        <w:tc>
          <w:tcPr>
            <w:tcW w:w="1143" w:type="dxa"/>
          </w:tcPr>
          <w:p w14:paraId="33684C39" w14:textId="77777777" w:rsidR="00211306" w:rsidRPr="00EE4E7D" w:rsidRDefault="00211306" w:rsidP="001D6BE2">
            <w:pPr>
              <w:widowControl/>
              <w:spacing w:line="360" w:lineRule="auto"/>
              <w:jc w:val="center"/>
              <w:rPr>
                <w:sz w:val="21"/>
                <w:szCs w:val="21"/>
              </w:rPr>
            </w:pPr>
            <w:r w:rsidRPr="00EE4E7D">
              <w:rPr>
                <w:color w:val="000000"/>
                <w:sz w:val="21"/>
                <w:szCs w:val="21"/>
              </w:rPr>
              <w:t>2030</w:t>
            </w:r>
          </w:p>
        </w:tc>
        <w:tc>
          <w:tcPr>
            <w:tcW w:w="1684" w:type="dxa"/>
          </w:tcPr>
          <w:p w14:paraId="4340FFB9"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932.7</w:t>
            </w:r>
          </w:p>
        </w:tc>
        <w:tc>
          <w:tcPr>
            <w:tcW w:w="2410" w:type="dxa"/>
          </w:tcPr>
          <w:p w14:paraId="2F9F2DF5"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52.07</w:t>
            </w:r>
          </w:p>
        </w:tc>
        <w:tc>
          <w:tcPr>
            <w:tcW w:w="1843" w:type="dxa"/>
          </w:tcPr>
          <w:p w14:paraId="08B2CA01"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6.47</w:t>
            </w:r>
          </w:p>
        </w:tc>
        <w:tc>
          <w:tcPr>
            <w:tcW w:w="2554" w:type="dxa"/>
          </w:tcPr>
          <w:p w14:paraId="4DFC2C1B"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32.69</w:t>
            </w:r>
          </w:p>
        </w:tc>
        <w:tc>
          <w:tcPr>
            <w:tcW w:w="1744" w:type="dxa"/>
          </w:tcPr>
          <w:p w14:paraId="5E34D3EF"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5.01</w:t>
            </w:r>
          </w:p>
        </w:tc>
        <w:tc>
          <w:tcPr>
            <w:tcW w:w="2084" w:type="dxa"/>
          </w:tcPr>
          <w:p w14:paraId="2BB366A5"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60.54</w:t>
            </w:r>
          </w:p>
        </w:tc>
        <w:tc>
          <w:tcPr>
            <w:tcW w:w="1903" w:type="dxa"/>
          </w:tcPr>
          <w:p w14:paraId="1C759439" w14:textId="77777777" w:rsidR="00211306" w:rsidRPr="00EE4E7D" w:rsidRDefault="00211306" w:rsidP="001D6BE2">
            <w:pPr>
              <w:widowControl/>
              <w:spacing w:line="360" w:lineRule="auto"/>
              <w:jc w:val="center"/>
              <w:rPr>
                <w:sz w:val="21"/>
                <w:szCs w:val="21"/>
              </w:rPr>
            </w:pPr>
            <w:r w:rsidRPr="00EE4E7D">
              <w:rPr>
                <w:rFonts w:eastAsiaTheme="majorEastAsia"/>
                <w:color w:val="000000"/>
                <w:sz w:val="21"/>
                <w:szCs w:val="21"/>
              </w:rPr>
              <w:t>9.95</w:t>
            </w:r>
          </w:p>
        </w:tc>
      </w:tr>
    </w:tbl>
    <w:p w14:paraId="731605CE" w14:textId="6CE3A673" w:rsidR="00A223C0" w:rsidRDefault="00A223C0">
      <w:pPr>
        <w:widowControl/>
        <w:jc w:val="left"/>
      </w:pPr>
    </w:p>
    <w:p w14:paraId="60FD746D" w14:textId="3A2AB2C1" w:rsidR="00A223C0" w:rsidRDefault="00A223C0">
      <w:pPr>
        <w:widowControl/>
        <w:jc w:val="left"/>
      </w:pPr>
      <w:r>
        <w:br w:type="page"/>
      </w:r>
    </w:p>
    <w:p w14:paraId="131859ED" w14:textId="77777777" w:rsidR="00A223C0" w:rsidRDefault="00A223C0">
      <w:pPr>
        <w:widowControl/>
        <w:jc w:val="left"/>
        <w:sectPr w:rsidR="00A223C0" w:rsidSect="00A97D42">
          <w:pgSz w:w="16838" w:h="11906" w:orient="landscape" w:code="9"/>
          <w:pgMar w:top="720" w:right="720" w:bottom="720" w:left="720" w:header="851" w:footer="992" w:gutter="0"/>
          <w:cols w:space="425"/>
          <w:docGrid w:type="linesAndChars" w:linePitch="312"/>
        </w:sectPr>
      </w:pPr>
    </w:p>
    <w:p w14:paraId="2C22209A" w14:textId="7AE85DF5" w:rsidR="00D51D39" w:rsidRDefault="00D51D39">
      <w:pPr>
        <w:widowControl/>
        <w:jc w:val="left"/>
      </w:pPr>
      <w:r>
        <w:lastRenderedPageBreak/>
        <w:fldChar w:fldCharType="begin"/>
      </w:r>
      <w:r>
        <w:instrText xml:space="preserve"> </w:instrText>
      </w:r>
      <w:r>
        <w:rPr>
          <w:rFonts w:hint="eastAsia"/>
        </w:rPr>
        <w:instrText>LINK Excel.Sheet.12 "</w:instrText>
      </w:r>
      <w:r>
        <w:rPr>
          <w:rFonts w:hint="eastAsia"/>
        </w:rPr>
        <w:instrText>工作簿</w:instrText>
      </w:r>
      <w:r>
        <w:rPr>
          <w:rFonts w:hint="eastAsia"/>
        </w:rPr>
        <w:instrText>1" "Sheet1!R1C1:R4C5" \a \f 4 \h</w:instrText>
      </w:r>
      <w:r>
        <w:instrText xml:space="preserve"> </w:instrText>
      </w:r>
      <w:r>
        <w:fldChar w:fldCharType="separate"/>
      </w:r>
    </w:p>
    <w:p w14:paraId="2AC4D959" w14:textId="678C5471" w:rsidR="00D51D39" w:rsidRDefault="00D51D39">
      <w:pPr>
        <w:widowControl/>
        <w:jc w:val="left"/>
      </w:pPr>
      <w:r>
        <w:fldChar w:fldCharType="end"/>
      </w:r>
    </w:p>
    <w:p w14:paraId="2EB193BA" w14:textId="14A8B64D" w:rsidR="00782CD8" w:rsidRPr="00E96041" w:rsidRDefault="00782CD8" w:rsidP="00E96041">
      <w:pPr>
        <w:spacing w:after="100" w:afterAutospacing="1"/>
        <w:jc w:val="center"/>
        <w:rPr>
          <w:rFonts w:cs="Times New Roman"/>
          <w:b/>
          <w:bCs/>
          <w:szCs w:val="28"/>
        </w:rPr>
      </w:pPr>
      <w:r w:rsidRPr="00782CD8">
        <w:rPr>
          <w:rFonts w:cs="Times New Roman"/>
          <w:b/>
          <w:bCs/>
          <w:szCs w:val="28"/>
        </w:rPr>
        <w:t>Table S2. Results of sensitivity analysis</w:t>
      </w:r>
    </w:p>
    <w:tbl>
      <w:tblPr>
        <w:tblStyle w:val="11"/>
        <w:tblW w:w="0" w:type="auto"/>
        <w:tblLook w:val="04A0" w:firstRow="1" w:lastRow="0" w:firstColumn="1" w:lastColumn="0" w:noHBand="0" w:noVBand="1"/>
      </w:tblPr>
      <w:tblGrid>
        <w:gridCol w:w="1659"/>
        <w:gridCol w:w="1659"/>
        <w:gridCol w:w="1659"/>
        <w:gridCol w:w="1659"/>
        <w:gridCol w:w="1660"/>
      </w:tblGrid>
      <w:tr w:rsidR="00FD7CAC" w:rsidRPr="00FD7CAC" w14:paraId="5074C415" w14:textId="77777777" w:rsidTr="00AC0222">
        <w:trPr>
          <w:cnfStyle w:val="100000000000" w:firstRow="1" w:lastRow="0" w:firstColumn="0" w:lastColumn="0" w:oddVBand="0" w:evenVBand="0" w:oddHBand="0" w:evenHBand="0" w:firstRowFirstColumn="0" w:firstRowLastColumn="0" w:lastRowFirstColumn="0" w:lastRowLastColumn="0"/>
          <w:trHeight w:val="113"/>
        </w:trPr>
        <w:tc>
          <w:tcPr>
            <w:tcW w:w="1659" w:type="dxa"/>
            <w:vMerge w:val="restart"/>
          </w:tcPr>
          <w:p w14:paraId="5D67B86F" w14:textId="2BDEC6E1" w:rsidR="00FD7CAC" w:rsidRPr="00782CD8" w:rsidRDefault="00FD7CAC" w:rsidP="001D6BE2">
            <w:pPr>
              <w:widowControl/>
              <w:spacing w:line="360" w:lineRule="auto"/>
              <w:jc w:val="center"/>
              <w:rPr>
                <w:i/>
                <w:iCs w:val="0"/>
                <w:sz w:val="21"/>
                <w:szCs w:val="21"/>
              </w:rPr>
            </w:pPr>
            <w:r w:rsidRPr="00782CD8">
              <w:rPr>
                <w:sz w:val="21"/>
                <w:szCs w:val="21"/>
              </w:rPr>
              <w:t>Parameter</w:t>
            </w:r>
          </w:p>
        </w:tc>
        <w:tc>
          <w:tcPr>
            <w:tcW w:w="6637" w:type="dxa"/>
            <w:gridSpan w:val="4"/>
          </w:tcPr>
          <w:p w14:paraId="63D72A0B" w14:textId="785C337E" w:rsidR="00FD7CAC" w:rsidRPr="00782CD8" w:rsidRDefault="00FD7CAC" w:rsidP="001D6BE2">
            <w:pPr>
              <w:widowControl/>
              <w:spacing w:line="360" w:lineRule="auto"/>
              <w:jc w:val="center"/>
              <w:rPr>
                <w:sz w:val="21"/>
                <w:szCs w:val="21"/>
              </w:rPr>
            </w:pPr>
            <w:r w:rsidRPr="00782CD8">
              <w:rPr>
                <w:sz w:val="21"/>
                <w:szCs w:val="21"/>
              </w:rPr>
              <w:t>Δ</w:t>
            </w:r>
            <w:r w:rsidRPr="00782CD8">
              <w:rPr>
                <w:rFonts w:hint="eastAsia"/>
                <w:i/>
                <w:iCs w:val="0"/>
                <w:sz w:val="21"/>
                <w:szCs w:val="21"/>
              </w:rPr>
              <w:t>X</w:t>
            </w:r>
            <w:r w:rsidRPr="00782CD8">
              <w:rPr>
                <w:rFonts w:hint="eastAsia"/>
                <w:i/>
                <w:iCs w:val="0"/>
                <w:sz w:val="21"/>
                <w:szCs w:val="21"/>
                <w:vertAlign w:val="subscript"/>
              </w:rPr>
              <w:t>i</w:t>
            </w:r>
          </w:p>
        </w:tc>
      </w:tr>
      <w:tr w:rsidR="00FD7CAC" w:rsidRPr="00FD7CAC" w14:paraId="3F5C637F" w14:textId="77777777" w:rsidTr="00F2384D">
        <w:trPr>
          <w:trHeight w:val="113"/>
        </w:trPr>
        <w:tc>
          <w:tcPr>
            <w:tcW w:w="1659" w:type="dxa"/>
            <w:vMerge/>
            <w:tcBorders>
              <w:bottom w:val="single" w:sz="4" w:space="0" w:color="auto"/>
              <w:right w:val="nil"/>
            </w:tcBorders>
          </w:tcPr>
          <w:p w14:paraId="3E2D8D7A" w14:textId="77777777" w:rsidR="00FD7CAC" w:rsidRPr="00782CD8" w:rsidRDefault="00FD7CAC" w:rsidP="001D6BE2">
            <w:pPr>
              <w:widowControl/>
              <w:spacing w:line="360" w:lineRule="auto"/>
              <w:jc w:val="center"/>
              <w:rPr>
                <w:sz w:val="21"/>
                <w:szCs w:val="21"/>
              </w:rPr>
            </w:pPr>
          </w:p>
        </w:tc>
        <w:tc>
          <w:tcPr>
            <w:tcW w:w="1659" w:type="dxa"/>
            <w:tcBorders>
              <w:top w:val="single" w:sz="4" w:space="0" w:color="auto"/>
              <w:left w:val="nil"/>
              <w:bottom w:val="single" w:sz="4" w:space="0" w:color="auto"/>
            </w:tcBorders>
          </w:tcPr>
          <w:p w14:paraId="749963C6" w14:textId="54C853EF" w:rsidR="00FD7CAC" w:rsidRPr="00782CD8" w:rsidRDefault="00FD7CAC" w:rsidP="001D6BE2">
            <w:pPr>
              <w:widowControl/>
              <w:spacing w:line="360" w:lineRule="auto"/>
              <w:jc w:val="center"/>
              <w:rPr>
                <w:sz w:val="21"/>
                <w:szCs w:val="21"/>
              </w:rPr>
            </w:pPr>
            <w:r w:rsidRPr="00782CD8">
              <w:rPr>
                <w:rFonts w:hint="eastAsia"/>
                <w:sz w:val="21"/>
                <w:szCs w:val="21"/>
              </w:rPr>
              <w:t>-</w:t>
            </w:r>
            <w:r w:rsidRPr="00782CD8">
              <w:rPr>
                <w:sz w:val="21"/>
                <w:szCs w:val="21"/>
              </w:rPr>
              <w:t>20%</w:t>
            </w:r>
          </w:p>
        </w:tc>
        <w:tc>
          <w:tcPr>
            <w:tcW w:w="1659" w:type="dxa"/>
            <w:tcBorders>
              <w:bottom w:val="single" w:sz="4" w:space="0" w:color="auto"/>
            </w:tcBorders>
          </w:tcPr>
          <w:p w14:paraId="2D12784C" w14:textId="4C2EACDC" w:rsidR="00FD7CAC" w:rsidRPr="00782CD8" w:rsidRDefault="00FD7CAC" w:rsidP="001D6BE2">
            <w:pPr>
              <w:widowControl/>
              <w:spacing w:line="360" w:lineRule="auto"/>
              <w:jc w:val="center"/>
              <w:rPr>
                <w:iCs w:val="0"/>
                <w:sz w:val="21"/>
                <w:szCs w:val="21"/>
              </w:rPr>
            </w:pPr>
            <w:r w:rsidRPr="00782CD8">
              <w:rPr>
                <w:rFonts w:hint="eastAsia"/>
                <w:iCs w:val="0"/>
                <w:sz w:val="21"/>
                <w:szCs w:val="21"/>
              </w:rPr>
              <w:t>-</w:t>
            </w:r>
            <w:r w:rsidRPr="00782CD8">
              <w:rPr>
                <w:iCs w:val="0"/>
                <w:sz w:val="21"/>
                <w:szCs w:val="21"/>
              </w:rPr>
              <w:t>10%</w:t>
            </w:r>
          </w:p>
        </w:tc>
        <w:tc>
          <w:tcPr>
            <w:tcW w:w="1659" w:type="dxa"/>
            <w:tcBorders>
              <w:bottom w:val="single" w:sz="4" w:space="0" w:color="auto"/>
            </w:tcBorders>
          </w:tcPr>
          <w:p w14:paraId="74C2F690" w14:textId="6993F4D8" w:rsidR="00FD7CAC" w:rsidRPr="00782CD8" w:rsidRDefault="00FD7CAC" w:rsidP="001D6BE2">
            <w:pPr>
              <w:widowControl/>
              <w:spacing w:line="360" w:lineRule="auto"/>
              <w:jc w:val="center"/>
              <w:rPr>
                <w:sz w:val="21"/>
                <w:szCs w:val="21"/>
              </w:rPr>
            </w:pPr>
            <w:r w:rsidRPr="00782CD8">
              <w:rPr>
                <w:rFonts w:hint="eastAsia"/>
                <w:sz w:val="21"/>
                <w:szCs w:val="21"/>
              </w:rPr>
              <w:t>1</w:t>
            </w:r>
            <w:r w:rsidRPr="00782CD8">
              <w:rPr>
                <w:sz w:val="21"/>
                <w:szCs w:val="21"/>
              </w:rPr>
              <w:t>0%</w:t>
            </w:r>
          </w:p>
        </w:tc>
        <w:tc>
          <w:tcPr>
            <w:tcW w:w="1660" w:type="dxa"/>
            <w:tcBorders>
              <w:top w:val="nil"/>
              <w:bottom w:val="single" w:sz="4" w:space="0" w:color="auto"/>
            </w:tcBorders>
          </w:tcPr>
          <w:p w14:paraId="7679F296" w14:textId="7892E34E" w:rsidR="00FD7CAC" w:rsidRPr="00782CD8" w:rsidRDefault="00FD7CAC" w:rsidP="001D6BE2">
            <w:pPr>
              <w:widowControl/>
              <w:spacing w:line="360" w:lineRule="auto"/>
              <w:jc w:val="center"/>
              <w:rPr>
                <w:sz w:val="21"/>
                <w:szCs w:val="21"/>
              </w:rPr>
            </w:pPr>
            <w:r w:rsidRPr="00782CD8">
              <w:rPr>
                <w:rFonts w:hint="eastAsia"/>
                <w:sz w:val="21"/>
                <w:szCs w:val="21"/>
              </w:rPr>
              <w:t>2</w:t>
            </w:r>
            <w:r w:rsidRPr="00782CD8">
              <w:rPr>
                <w:sz w:val="21"/>
                <w:szCs w:val="21"/>
              </w:rPr>
              <w:t>0%</w:t>
            </w:r>
          </w:p>
        </w:tc>
      </w:tr>
      <w:tr w:rsidR="00D51D39" w:rsidRPr="00FD7CAC" w14:paraId="69E12E8F" w14:textId="77777777" w:rsidTr="00FD7CAC">
        <w:tc>
          <w:tcPr>
            <w:tcW w:w="1659" w:type="dxa"/>
          </w:tcPr>
          <w:p w14:paraId="2A933C89" w14:textId="6481DAD3" w:rsidR="00D51D39" w:rsidRPr="00FD7CAC" w:rsidRDefault="00D51D39" w:rsidP="001D6BE2">
            <w:pPr>
              <w:widowControl/>
              <w:spacing w:line="360" w:lineRule="auto"/>
              <w:jc w:val="center"/>
              <w:rPr>
                <w:sz w:val="21"/>
                <w:szCs w:val="21"/>
              </w:rPr>
            </w:pPr>
            <w:r w:rsidRPr="00FD7CAC">
              <w:rPr>
                <w:sz w:val="21"/>
                <w:szCs w:val="21"/>
              </w:rPr>
              <w:t>K</w:t>
            </w:r>
          </w:p>
        </w:tc>
        <w:tc>
          <w:tcPr>
            <w:tcW w:w="1659" w:type="dxa"/>
          </w:tcPr>
          <w:p w14:paraId="6D86249D" w14:textId="1A33F65C" w:rsidR="00D51D39" w:rsidRPr="00FD7CAC" w:rsidRDefault="007804FA" w:rsidP="001D6BE2">
            <w:pPr>
              <w:widowControl/>
              <w:spacing w:line="360" w:lineRule="auto"/>
              <w:jc w:val="center"/>
              <w:rPr>
                <w:sz w:val="21"/>
                <w:szCs w:val="21"/>
              </w:rPr>
            </w:pPr>
            <w:r w:rsidRPr="00FD7CAC">
              <w:rPr>
                <w:sz w:val="21"/>
                <w:szCs w:val="21"/>
              </w:rPr>
              <w:t>0.12</w:t>
            </w:r>
          </w:p>
        </w:tc>
        <w:tc>
          <w:tcPr>
            <w:tcW w:w="1659" w:type="dxa"/>
            <w:tcBorders>
              <w:top w:val="single" w:sz="4" w:space="0" w:color="auto"/>
            </w:tcBorders>
          </w:tcPr>
          <w:p w14:paraId="4E379ADD" w14:textId="6AE7BB08" w:rsidR="00D51D39" w:rsidRPr="00FD7CAC" w:rsidRDefault="007804FA" w:rsidP="001D6BE2">
            <w:pPr>
              <w:widowControl/>
              <w:spacing w:line="360" w:lineRule="auto"/>
              <w:jc w:val="center"/>
              <w:rPr>
                <w:sz w:val="21"/>
                <w:szCs w:val="21"/>
              </w:rPr>
            </w:pPr>
            <w:r w:rsidRPr="00FD7CAC">
              <w:rPr>
                <w:sz w:val="21"/>
                <w:szCs w:val="21"/>
              </w:rPr>
              <w:t>0.12</w:t>
            </w:r>
          </w:p>
        </w:tc>
        <w:tc>
          <w:tcPr>
            <w:tcW w:w="1659" w:type="dxa"/>
            <w:tcBorders>
              <w:top w:val="single" w:sz="4" w:space="0" w:color="auto"/>
            </w:tcBorders>
          </w:tcPr>
          <w:p w14:paraId="463CE5A1" w14:textId="4DFA0598" w:rsidR="00D51D39" w:rsidRPr="00FD7CAC" w:rsidRDefault="007804FA" w:rsidP="001D6BE2">
            <w:pPr>
              <w:widowControl/>
              <w:spacing w:line="360" w:lineRule="auto"/>
              <w:jc w:val="center"/>
              <w:rPr>
                <w:sz w:val="21"/>
                <w:szCs w:val="21"/>
              </w:rPr>
            </w:pPr>
            <w:r w:rsidRPr="00FD7CAC">
              <w:rPr>
                <w:sz w:val="21"/>
                <w:szCs w:val="21"/>
              </w:rPr>
              <w:t>0.04</w:t>
            </w:r>
          </w:p>
        </w:tc>
        <w:tc>
          <w:tcPr>
            <w:tcW w:w="1660" w:type="dxa"/>
            <w:tcBorders>
              <w:top w:val="single" w:sz="4" w:space="0" w:color="auto"/>
            </w:tcBorders>
          </w:tcPr>
          <w:p w14:paraId="2942270F" w14:textId="68EB7AEC" w:rsidR="00D51D39" w:rsidRPr="00FD7CAC" w:rsidRDefault="007804FA" w:rsidP="001D6BE2">
            <w:pPr>
              <w:widowControl/>
              <w:spacing w:line="360" w:lineRule="auto"/>
              <w:jc w:val="center"/>
              <w:rPr>
                <w:sz w:val="21"/>
                <w:szCs w:val="21"/>
              </w:rPr>
            </w:pPr>
            <w:r w:rsidRPr="00FD7CAC">
              <w:rPr>
                <w:sz w:val="21"/>
                <w:szCs w:val="21"/>
              </w:rPr>
              <w:t>0.11</w:t>
            </w:r>
          </w:p>
        </w:tc>
      </w:tr>
      <w:tr w:rsidR="00D51D39" w:rsidRPr="00FD7CAC" w14:paraId="128B76E3" w14:textId="77777777" w:rsidTr="00FD7CAC">
        <w:tc>
          <w:tcPr>
            <w:tcW w:w="1659" w:type="dxa"/>
          </w:tcPr>
          <w:p w14:paraId="7EC4020E" w14:textId="40D7E341" w:rsidR="00D51D39" w:rsidRPr="00FD7CAC" w:rsidRDefault="00D51D39" w:rsidP="001D6BE2">
            <w:pPr>
              <w:widowControl/>
              <w:spacing w:line="360" w:lineRule="auto"/>
              <w:jc w:val="center"/>
              <w:rPr>
                <w:i/>
                <w:iCs w:val="0"/>
                <w:sz w:val="21"/>
                <w:szCs w:val="21"/>
              </w:rPr>
            </w:pPr>
            <w:r w:rsidRPr="00FD7CAC">
              <w:rPr>
                <w:i/>
                <w:iCs w:val="0"/>
                <w:sz w:val="21"/>
                <w:szCs w:val="21"/>
              </w:rPr>
              <w:t>X</w:t>
            </w:r>
            <w:r w:rsidRPr="00FD7CAC">
              <w:rPr>
                <w:i/>
                <w:iCs w:val="0"/>
                <w:sz w:val="21"/>
                <w:szCs w:val="21"/>
                <w:vertAlign w:val="subscript"/>
              </w:rPr>
              <w:t>AR</w:t>
            </w:r>
          </w:p>
        </w:tc>
        <w:tc>
          <w:tcPr>
            <w:tcW w:w="1659" w:type="dxa"/>
          </w:tcPr>
          <w:p w14:paraId="408FD8AF" w14:textId="2FC7B7DE" w:rsidR="00D51D39" w:rsidRPr="00FD7CAC" w:rsidRDefault="007804FA" w:rsidP="001D6BE2">
            <w:pPr>
              <w:widowControl/>
              <w:spacing w:line="360" w:lineRule="auto"/>
              <w:jc w:val="center"/>
              <w:rPr>
                <w:sz w:val="21"/>
                <w:szCs w:val="21"/>
              </w:rPr>
            </w:pPr>
            <w:r w:rsidRPr="00FD7CAC">
              <w:rPr>
                <w:sz w:val="21"/>
                <w:szCs w:val="21"/>
              </w:rPr>
              <w:t>0.20</w:t>
            </w:r>
          </w:p>
        </w:tc>
        <w:tc>
          <w:tcPr>
            <w:tcW w:w="1659" w:type="dxa"/>
          </w:tcPr>
          <w:p w14:paraId="69788651" w14:textId="1BE583B0" w:rsidR="00D51D39" w:rsidRPr="00FD7CAC" w:rsidRDefault="007804FA" w:rsidP="001D6BE2">
            <w:pPr>
              <w:widowControl/>
              <w:spacing w:line="360" w:lineRule="auto"/>
              <w:jc w:val="center"/>
              <w:rPr>
                <w:sz w:val="21"/>
                <w:szCs w:val="21"/>
              </w:rPr>
            </w:pPr>
            <w:r w:rsidRPr="00FD7CAC">
              <w:rPr>
                <w:sz w:val="21"/>
                <w:szCs w:val="21"/>
              </w:rPr>
              <w:t>0.10</w:t>
            </w:r>
          </w:p>
        </w:tc>
        <w:tc>
          <w:tcPr>
            <w:tcW w:w="1659" w:type="dxa"/>
          </w:tcPr>
          <w:p w14:paraId="4FC5BBF9" w14:textId="5FDAB809" w:rsidR="00D51D39" w:rsidRPr="00FD7CAC" w:rsidRDefault="007804FA" w:rsidP="001D6BE2">
            <w:pPr>
              <w:widowControl/>
              <w:spacing w:line="360" w:lineRule="auto"/>
              <w:jc w:val="center"/>
              <w:rPr>
                <w:sz w:val="21"/>
                <w:szCs w:val="21"/>
              </w:rPr>
            </w:pPr>
            <w:r w:rsidRPr="00FD7CAC">
              <w:rPr>
                <w:sz w:val="21"/>
                <w:szCs w:val="21"/>
              </w:rPr>
              <w:t>0.10</w:t>
            </w:r>
          </w:p>
        </w:tc>
        <w:tc>
          <w:tcPr>
            <w:tcW w:w="1660" w:type="dxa"/>
          </w:tcPr>
          <w:p w14:paraId="6FC92488" w14:textId="64D3185E" w:rsidR="00D51D39" w:rsidRPr="00FD7CAC" w:rsidRDefault="007804FA" w:rsidP="001D6BE2">
            <w:pPr>
              <w:widowControl/>
              <w:spacing w:line="360" w:lineRule="auto"/>
              <w:jc w:val="center"/>
              <w:rPr>
                <w:sz w:val="21"/>
                <w:szCs w:val="21"/>
              </w:rPr>
            </w:pPr>
            <w:r w:rsidRPr="00FD7CAC">
              <w:rPr>
                <w:sz w:val="21"/>
                <w:szCs w:val="21"/>
              </w:rPr>
              <w:t>0.10</w:t>
            </w:r>
          </w:p>
        </w:tc>
      </w:tr>
      <w:tr w:rsidR="00D51D39" w:rsidRPr="00FD7CAC" w14:paraId="4FB370FF" w14:textId="77777777" w:rsidTr="00FD7CAC">
        <w:tc>
          <w:tcPr>
            <w:tcW w:w="1659" w:type="dxa"/>
          </w:tcPr>
          <w:p w14:paraId="0B5C9126" w14:textId="1B67F8E5" w:rsidR="00D51D39" w:rsidRPr="00FD7CAC" w:rsidRDefault="00FD7CAC" w:rsidP="001D6BE2">
            <w:pPr>
              <w:widowControl/>
              <w:spacing w:line="360" w:lineRule="auto"/>
              <w:jc w:val="center"/>
              <w:rPr>
                <w:i/>
                <w:iCs w:val="0"/>
                <w:sz w:val="21"/>
                <w:szCs w:val="21"/>
              </w:rPr>
            </w:pPr>
            <w:r w:rsidRPr="00FD7CAC">
              <w:rPr>
                <w:i/>
                <w:iCs w:val="0"/>
                <w:szCs w:val="21"/>
              </w:rPr>
              <w:t>φ</w:t>
            </w:r>
          </w:p>
        </w:tc>
        <w:tc>
          <w:tcPr>
            <w:tcW w:w="1659" w:type="dxa"/>
          </w:tcPr>
          <w:p w14:paraId="7939187F" w14:textId="357D3BDF" w:rsidR="00D51D39" w:rsidRPr="00FD7CAC" w:rsidRDefault="007804FA" w:rsidP="001D6BE2">
            <w:pPr>
              <w:widowControl/>
              <w:spacing w:line="360" w:lineRule="auto"/>
              <w:jc w:val="center"/>
              <w:rPr>
                <w:sz w:val="21"/>
                <w:szCs w:val="21"/>
              </w:rPr>
            </w:pPr>
            <w:r w:rsidRPr="00FD7CAC">
              <w:rPr>
                <w:sz w:val="21"/>
                <w:szCs w:val="21"/>
              </w:rPr>
              <w:t>0.63</w:t>
            </w:r>
          </w:p>
        </w:tc>
        <w:tc>
          <w:tcPr>
            <w:tcW w:w="1659" w:type="dxa"/>
          </w:tcPr>
          <w:p w14:paraId="1E6DBB19" w14:textId="54074209" w:rsidR="00D51D39" w:rsidRPr="00FD7CAC" w:rsidRDefault="007804FA" w:rsidP="001D6BE2">
            <w:pPr>
              <w:widowControl/>
              <w:spacing w:line="360" w:lineRule="auto"/>
              <w:jc w:val="center"/>
              <w:rPr>
                <w:sz w:val="21"/>
                <w:szCs w:val="21"/>
              </w:rPr>
            </w:pPr>
            <w:r w:rsidRPr="00FD7CAC">
              <w:rPr>
                <w:sz w:val="21"/>
                <w:szCs w:val="21"/>
              </w:rPr>
              <w:t>0.67</w:t>
            </w:r>
          </w:p>
        </w:tc>
        <w:tc>
          <w:tcPr>
            <w:tcW w:w="1659" w:type="dxa"/>
          </w:tcPr>
          <w:p w14:paraId="72AF6467" w14:textId="13F22241" w:rsidR="00D51D39" w:rsidRPr="00FD7CAC" w:rsidRDefault="007804FA" w:rsidP="001D6BE2">
            <w:pPr>
              <w:widowControl/>
              <w:spacing w:line="360" w:lineRule="auto"/>
              <w:jc w:val="center"/>
              <w:rPr>
                <w:sz w:val="21"/>
                <w:szCs w:val="21"/>
              </w:rPr>
            </w:pPr>
            <w:r w:rsidRPr="00FD7CAC">
              <w:rPr>
                <w:sz w:val="21"/>
                <w:szCs w:val="21"/>
              </w:rPr>
              <w:t>0.67</w:t>
            </w:r>
          </w:p>
        </w:tc>
        <w:tc>
          <w:tcPr>
            <w:tcW w:w="1660" w:type="dxa"/>
          </w:tcPr>
          <w:p w14:paraId="4DABB7B5" w14:textId="020C9936" w:rsidR="00D51D39" w:rsidRPr="00FD7CAC" w:rsidRDefault="007804FA" w:rsidP="001D6BE2">
            <w:pPr>
              <w:widowControl/>
              <w:spacing w:line="360" w:lineRule="auto"/>
              <w:jc w:val="center"/>
              <w:rPr>
                <w:sz w:val="21"/>
                <w:szCs w:val="21"/>
              </w:rPr>
            </w:pPr>
            <w:r w:rsidRPr="00FD7CAC">
              <w:rPr>
                <w:sz w:val="21"/>
                <w:szCs w:val="21"/>
              </w:rPr>
              <w:t>0.65</w:t>
            </w:r>
          </w:p>
        </w:tc>
      </w:tr>
    </w:tbl>
    <w:p w14:paraId="2E239590" w14:textId="25683BA4" w:rsidR="00A223C0" w:rsidRDefault="00A223C0">
      <w:pPr>
        <w:widowControl/>
        <w:jc w:val="left"/>
      </w:pPr>
    </w:p>
    <w:sectPr w:rsidR="00A223C0" w:rsidSect="00A223C0">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57E1A" w14:textId="77777777" w:rsidR="009B47DC" w:rsidRDefault="009B47DC" w:rsidP="001A75E9">
      <w:r>
        <w:separator/>
      </w:r>
    </w:p>
  </w:endnote>
  <w:endnote w:type="continuationSeparator" w:id="0">
    <w:p w14:paraId="21F5D3EA" w14:textId="77777777" w:rsidR="009B47DC" w:rsidRDefault="009B47DC" w:rsidP="001A75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6C38EF" w14:textId="77777777" w:rsidR="009B47DC" w:rsidRDefault="009B47DC" w:rsidP="001A75E9">
      <w:r>
        <w:separator/>
      </w:r>
    </w:p>
  </w:footnote>
  <w:footnote w:type="continuationSeparator" w:id="0">
    <w:p w14:paraId="203B5527" w14:textId="77777777" w:rsidR="009B47DC" w:rsidRDefault="009B47DC" w:rsidP="001A75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ECA"/>
    <w:rsid w:val="00017104"/>
    <w:rsid w:val="00047F3B"/>
    <w:rsid w:val="00050747"/>
    <w:rsid w:val="000616F3"/>
    <w:rsid w:val="00071013"/>
    <w:rsid w:val="00086D9F"/>
    <w:rsid w:val="000D2231"/>
    <w:rsid w:val="001041F2"/>
    <w:rsid w:val="00155A2F"/>
    <w:rsid w:val="00165E92"/>
    <w:rsid w:val="001A75E9"/>
    <w:rsid w:val="001A7DE7"/>
    <w:rsid w:val="001B7228"/>
    <w:rsid w:val="001C2656"/>
    <w:rsid w:val="001D1DC6"/>
    <w:rsid w:val="001D6BE2"/>
    <w:rsid w:val="0020048F"/>
    <w:rsid w:val="00211306"/>
    <w:rsid w:val="00230AF5"/>
    <w:rsid w:val="00236FE2"/>
    <w:rsid w:val="002B7626"/>
    <w:rsid w:val="002D04F7"/>
    <w:rsid w:val="002F743C"/>
    <w:rsid w:val="00310E12"/>
    <w:rsid w:val="00342F91"/>
    <w:rsid w:val="00344339"/>
    <w:rsid w:val="00361A03"/>
    <w:rsid w:val="00381B68"/>
    <w:rsid w:val="003A0E8D"/>
    <w:rsid w:val="003E2E3C"/>
    <w:rsid w:val="003E541C"/>
    <w:rsid w:val="00425DAC"/>
    <w:rsid w:val="00426807"/>
    <w:rsid w:val="00440963"/>
    <w:rsid w:val="004A6400"/>
    <w:rsid w:val="004B63EA"/>
    <w:rsid w:val="00502026"/>
    <w:rsid w:val="0051393D"/>
    <w:rsid w:val="00525D2B"/>
    <w:rsid w:val="005700F1"/>
    <w:rsid w:val="00577B0D"/>
    <w:rsid w:val="00582B20"/>
    <w:rsid w:val="00596827"/>
    <w:rsid w:val="005A4277"/>
    <w:rsid w:val="005B042A"/>
    <w:rsid w:val="005E16E5"/>
    <w:rsid w:val="005F3D1F"/>
    <w:rsid w:val="00611D79"/>
    <w:rsid w:val="00624CAC"/>
    <w:rsid w:val="006532EF"/>
    <w:rsid w:val="006567D9"/>
    <w:rsid w:val="00660C1E"/>
    <w:rsid w:val="00685FE8"/>
    <w:rsid w:val="00695BEB"/>
    <w:rsid w:val="00696BE4"/>
    <w:rsid w:val="006C44A3"/>
    <w:rsid w:val="006D047F"/>
    <w:rsid w:val="006D19D6"/>
    <w:rsid w:val="0075441D"/>
    <w:rsid w:val="00754EC0"/>
    <w:rsid w:val="007714B3"/>
    <w:rsid w:val="007804FA"/>
    <w:rsid w:val="00782CD8"/>
    <w:rsid w:val="007E59BF"/>
    <w:rsid w:val="007F1077"/>
    <w:rsid w:val="0083315C"/>
    <w:rsid w:val="00845D92"/>
    <w:rsid w:val="008D6F03"/>
    <w:rsid w:val="00912C68"/>
    <w:rsid w:val="00956706"/>
    <w:rsid w:val="009601CB"/>
    <w:rsid w:val="00995779"/>
    <w:rsid w:val="009967A8"/>
    <w:rsid w:val="0099701B"/>
    <w:rsid w:val="009B47DC"/>
    <w:rsid w:val="009C2B5B"/>
    <w:rsid w:val="009F1C29"/>
    <w:rsid w:val="009F6A76"/>
    <w:rsid w:val="00A223C0"/>
    <w:rsid w:val="00A31650"/>
    <w:rsid w:val="00A34207"/>
    <w:rsid w:val="00A46CE4"/>
    <w:rsid w:val="00A73681"/>
    <w:rsid w:val="00A81B7F"/>
    <w:rsid w:val="00A92063"/>
    <w:rsid w:val="00A97D42"/>
    <w:rsid w:val="00B07869"/>
    <w:rsid w:val="00B563DC"/>
    <w:rsid w:val="00B91B5E"/>
    <w:rsid w:val="00B950A7"/>
    <w:rsid w:val="00BC1827"/>
    <w:rsid w:val="00C42A4A"/>
    <w:rsid w:val="00C750CE"/>
    <w:rsid w:val="00C90598"/>
    <w:rsid w:val="00CA7ECA"/>
    <w:rsid w:val="00CB5113"/>
    <w:rsid w:val="00CC0EA3"/>
    <w:rsid w:val="00CC400F"/>
    <w:rsid w:val="00CE08EF"/>
    <w:rsid w:val="00D2665E"/>
    <w:rsid w:val="00D51D39"/>
    <w:rsid w:val="00D66971"/>
    <w:rsid w:val="00D76C29"/>
    <w:rsid w:val="00D8678F"/>
    <w:rsid w:val="00D91CB1"/>
    <w:rsid w:val="00DE1F0F"/>
    <w:rsid w:val="00DF2488"/>
    <w:rsid w:val="00DF6FC4"/>
    <w:rsid w:val="00E0545A"/>
    <w:rsid w:val="00E60D24"/>
    <w:rsid w:val="00E774A5"/>
    <w:rsid w:val="00E87766"/>
    <w:rsid w:val="00E927A7"/>
    <w:rsid w:val="00E96041"/>
    <w:rsid w:val="00EA3D1B"/>
    <w:rsid w:val="00EC0538"/>
    <w:rsid w:val="00EC0831"/>
    <w:rsid w:val="00EC0A14"/>
    <w:rsid w:val="00EC580C"/>
    <w:rsid w:val="00EE4E7D"/>
    <w:rsid w:val="00F06685"/>
    <w:rsid w:val="00F24F3B"/>
    <w:rsid w:val="00F301F3"/>
    <w:rsid w:val="00F33520"/>
    <w:rsid w:val="00F41BF2"/>
    <w:rsid w:val="00F46F62"/>
    <w:rsid w:val="00F65851"/>
    <w:rsid w:val="00F74839"/>
    <w:rsid w:val="00FA7EF8"/>
    <w:rsid w:val="00FD7CAC"/>
    <w:rsid w:val="00FE4AE1"/>
    <w:rsid w:val="00FF2531"/>
    <w:rsid w:val="00FF7E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047C02A"/>
  <w14:defaultImageDpi w14:val="32767"/>
  <w15:chartTrackingRefBased/>
  <w15:docId w15:val="{8A568C00-2003-47D0-8567-063C458FE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3D1B"/>
    <w:pPr>
      <w:widowControl w:val="0"/>
      <w:spacing w:line="480" w:lineRule="auto"/>
      <w:jc w:val="both"/>
    </w:pPr>
    <w:rPr>
      <w:rFonts w:ascii="Times New Roman" w:eastAsia="宋体" w:hAnsi="Times New Roman"/>
      <w:sz w:val="24"/>
    </w:rPr>
  </w:style>
  <w:style w:type="paragraph" w:styleId="1">
    <w:name w:val="heading 1"/>
    <w:basedOn w:val="a"/>
    <w:next w:val="a"/>
    <w:link w:val="10"/>
    <w:uiPriority w:val="9"/>
    <w:qFormat/>
    <w:rsid w:val="001D1DC6"/>
    <w:pPr>
      <w:keepNext/>
      <w:keepLines/>
      <w:outlineLvl w:val="0"/>
    </w:pPr>
    <w:rPr>
      <w:b/>
      <w:bCs/>
      <w:kern w:val="44"/>
      <w:szCs w:val="44"/>
    </w:rPr>
  </w:style>
  <w:style w:type="paragraph" w:styleId="2">
    <w:name w:val="heading 2"/>
    <w:basedOn w:val="a"/>
    <w:next w:val="a"/>
    <w:link w:val="20"/>
    <w:uiPriority w:val="9"/>
    <w:unhideWhenUsed/>
    <w:qFormat/>
    <w:rsid w:val="00EA3D1B"/>
    <w:pPr>
      <w:keepNext/>
      <w:keepLines/>
      <w:outlineLvl w:val="1"/>
    </w:pPr>
    <w:rPr>
      <w:rFonts w:cstheme="majorBidi"/>
      <w:b/>
      <w:bCs/>
      <w:iCs/>
      <w:kern w:val="0"/>
      <w:szCs w:val="32"/>
    </w:rPr>
  </w:style>
  <w:style w:type="paragraph" w:styleId="3">
    <w:name w:val="heading 3"/>
    <w:basedOn w:val="a"/>
    <w:next w:val="a"/>
    <w:link w:val="30"/>
    <w:uiPriority w:val="9"/>
    <w:unhideWhenUsed/>
    <w:qFormat/>
    <w:rsid w:val="00DF2488"/>
    <w:pPr>
      <w:keepNext/>
      <w:keepLines/>
      <w:spacing w:line="360" w:lineRule="auto"/>
      <w:outlineLvl w:val="2"/>
    </w:pPr>
    <w:rPr>
      <w:b/>
      <w:bCs/>
      <w:iCs/>
      <w:kern w:val="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D1DC6"/>
    <w:rPr>
      <w:rFonts w:ascii="Times New Roman" w:eastAsia="宋体" w:hAnsi="Times New Roman"/>
      <w:b/>
      <w:bCs/>
      <w:kern w:val="44"/>
      <w:sz w:val="24"/>
      <w:szCs w:val="44"/>
    </w:rPr>
  </w:style>
  <w:style w:type="paragraph" w:styleId="a3">
    <w:name w:val="header"/>
    <w:basedOn w:val="a"/>
    <w:link w:val="a4"/>
    <w:uiPriority w:val="99"/>
    <w:unhideWhenUsed/>
    <w:rsid w:val="001A75E9"/>
    <w:pPr>
      <w:tabs>
        <w:tab w:val="center" w:pos="4153"/>
        <w:tab w:val="right" w:pos="8306"/>
      </w:tabs>
      <w:snapToGrid w:val="0"/>
      <w:jc w:val="center"/>
    </w:pPr>
    <w:rPr>
      <w:sz w:val="18"/>
      <w:szCs w:val="18"/>
    </w:rPr>
  </w:style>
  <w:style w:type="character" w:customStyle="1" w:styleId="a4">
    <w:name w:val="页眉 字符"/>
    <w:basedOn w:val="a0"/>
    <w:link w:val="a3"/>
    <w:uiPriority w:val="99"/>
    <w:rsid w:val="001A75E9"/>
    <w:rPr>
      <w:sz w:val="18"/>
      <w:szCs w:val="18"/>
    </w:rPr>
  </w:style>
  <w:style w:type="paragraph" w:styleId="a5">
    <w:name w:val="footer"/>
    <w:basedOn w:val="a"/>
    <w:link w:val="a6"/>
    <w:uiPriority w:val="99"/>
    <w:unhideWhenUsed/>
    <w:rsid w:val="001A75E9"/>
    <w:pPr>
      <w:tabs>
        <w:tab w:val="center" w:pos="4153"/>
        <w:tab w:val="right" w:pos="8306"/>
      </w:tabs>
      <w:snapToGrid w:val="0"/>
      <w:jc w:val="left"/>
    </w:pPr>
    <w:rPr>
      <w:sz w:val="18"/>
      <w:szCs w:val="18"/>
    </w:rPr>
  </w:style>
  <w:style w:type="character" w:customStyle="1" w:styleId="a6">
    <w:name w:val="页脚 字符"/>
    <w:basedOn w:val="a0"/>
    <w:link w:val="a5"/>
    <w:uiPriority w:val="99"/>
    <w:rsid w:val="001A75E9"/>
    <w:rPr>
      <w:sz w:val="18"/>
      <w:szCs w:val="18"/>
    </w:rPr>
  </w:style>
  <w:style w:type="table" w:styleId="a7">
    <w:name w:val="Table Grid"/>
    <w:basedOn w:val="a1"/>
    <w:uiPriority w:val="39"/>
    <w:rsid w:val="00310E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样式1"/>
    <w:basedOn w:val="a1"/>
    <w:uiPriority w:val="99"/>
    <w:rsid w:val="00EE4E7D"/>
    <w:rPr>
      <w:rFonts w:ascii="Times New Roman" w:hAnsi="Times New Roman" w:cs="Times New Roman"/>
      <w:iCs/>
      <w:sz w:val="24"/>
      <w:szCs w:val="24"/>
    </w:rPr>
    <w:tblPr>
      <w:tblBorders>
        <w:top w:val="single" w:sz="6" w:space="0" w:color="auto"/>
        <w:bottom w:val="single" w:sz="6" w:space="0" w:color="auto"/>
      </w:tblBorders>
    </w:tblPr>
    <w:tblStylePr w:type="firstRow">
      <w:tblPr/>
      <w:tcPr>
        <w:tcBorders>
          <w:top w:val="single" w:sz="4" w:space="0" w:color="auto"/>
          <w:left w:val="nil"/>
          <w:bottom w:val="single" w:sz="4" w:space="0" w:color="auto"/>
          <w:right w:val="nil"/>
          <w:insideH w:val="single" w:sz="4" w:space="0" w:color="auto"/>
          <w:insideV w:val="nil"/>
        </w:tcBorders>
      </w:tcPr>
    </w:tblStylePr>
  </w:style>
  <w:style w:type="character" w:customStyle="1" w:styleId="20">
    <w:name w:val="标题 2 字符"/>
    <w:basedOn w:val="a0"/>
    <w:link w:val="2"/>
    <w:uiPriority w:val="9"/>
    <w:rsid w:val="00EA3D1B"/>
    <w:rPr>
      <w:rFonts w:ascii="Times New Roman" w:eastAsia="宋体" w:hAnsi="Times New Roman" w:cstheme="majorBidi"/>
      <w:b/>
      <w:bCs/>
      <w:iCs/>
      <w:kern w:val="0"/>
      <w:sz w:val="24"/>
      <w:szCs w:val="32"/>
    </w:rPr>
  </w:style>
  <w:style w:type="character" w:customStyle="1" w:styleId="30">
    <w:name w:val="标题 3 字符"/>
    <w:basedOn w:val="a0"/>
    <w:link w:val="3"/>
    <w:uiPriority w:val="9"/>
    <w:rsid w:val="00DF2488"/>
    <w:rPr>
      <w:rFonts w:ascii="Times New Roman" w:eastAsia="宋体" w:hAnsi="Times New Roman"/>
      <w:b/>
      <w:bCs/>
      <w:iCs/>
      <w:kern w:val="0"/>
      <w:sz w:val="24"/>
      <w:szCs w:val="32"/>
    </w:rPr>
  </w:style>
  <w:style w:type="paragraph" w:styleId="a8">
    <w:name w:val="Bibliography"/>
    <w:basedOn w:val="a"/>
    <w:next w:val="a"/>
    <w:uiPriority w:val="37"/>
    <w:unhideWhenUsed/>
    <w:rsid w:val="00B950A7"/>
    <w:pPr>
      <w:ind w:left="720" w:hanging="720"/>
    </w:pPr>
  </w:style>
  <w:style w:type="character" w:styleId="a9">
    <w:name w:val="Hyperlink"/>
    <w:basedOn w:val="a0"/>
    <w:uiPriority w:val="99"/>
    <w:unhideWhenUsed/>
    <w:rsid w:val="00D66971"/>
    <w:rPr>
      <w:color w:val="0563C1" w:themeColor="hyperlink"/>
      <w:u w:val="single"/>
    </w:rPr>
  </w:style>
  <w:style w:type="character" w:styleId="aa">
    <w:name w:val="Unresolved Mention"/>
    <w:basedOn w:val="a0"/>
    <w:uiPriority w:val="99"/>
    <w:semiHidden/>
    <w:unhideWhenUsed/>
    <w:rsid w:val="00D66971"/>
    <w:rPr>
      <w:color w:val="605E5C"/>
      <w:shd w:val="clear" w:color="auto" w:fill="E1DFDD"/>
    </w:rPr>
  </w:style>
  <w:style w:type="character" w:styleId="ab">
    <w:name w:val="line number"/>
    <w:basedOn w:val="a0"/>
    <w:uiPriority w:val="99"/>
    <w:semiHidden/>
    <w:unhideWhenUsed/>
    <w:rsid w:val="009957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0694721">
      <w:bodyDiv w:val="1"/>
      <w:marLeft w:val="0"/>
      <w:marRight w:val="0"/>
      <w:marTop w:val="0"/>
      <w:marBottom w:val="0"/>
      <w:divBdr>
        <w:top w:val="none" w:sz="0" w:space="0" w:color="auto"/>
        <w:left w:val="none" w:sz="0" w:space="0" w:color="auto"/>
        <w:bottom w:val="none" w:sz="0" w:space="0" w:color="auto"/>
        <w:right w:val="none" w:sz="0" w:space="0" w:color="auto"/>
      </w:divBdr>
    </w:div>
    <w:div w:id="381288841">
      <w:bodyDiv w:val="1"/>
      <w:marLeft w:val="0"/>
      <w:marRight w:val="0"/>
      <w:marTop w:val="0"/>
      <w:marBottom w:val="0"/>
      <w:divBdr>
        <w:top w:val="none" w:sz="0" w:space="0" w:color="auto"/>
        <w:left w:val="none" w:sz="0" w:space="0" w:color="auto"/>
        <w:bottom w:val="none" w:sz="0" w:space="0" w:color="auto"/>
        <w:right w:val="none" w:sz="0" w:space="0" w:color="auto"/>
      </w:divBdr>
    </w:div>
    <w:div w:id="1225024298">
      <w:bodyDiv w:val="1"/>
      <w:marLeft w:val="0"/>
      <w:marRight w:val="0"/>
      <w:marTop w:val="0"/>
      <w:marBottom w:val="0"/>
      <w:divBdr>
        <w:top w:val="none" w:sz="0" w:space="0" w:color="auto"/>
        <w:left w:val="none" w:sz="0" w:space="0" w:color="auto"/>
        <w:bottom w:val="none" w:sz="0" w:space="0" w:color="auto"/>
        <w:right w:val="none" w:sz="0" w:space="0" w:color="auto"/>
      </w:divBdr>
    </w:div>
    <w:div w:id="1732920462">
      <w:bodyDiv w:val="1"/>
      <w:marLeft w:val="0"/>
      <w:marRight w:val="0"/>
      <w:marTop w:val="0"/>
      <w:marBottom w:val="0"/>
      <w:divBdr>
        <w:top w:val="none" w:sz="0" w:space="0" w:color="auto"/>
        <w:left w:val="none" w:sz="0" w:space="0" w:color="auto"/>
        <w:bottom w:val="none" w:sz="0" w:space="0" w:color="auto"/>
        <w:right w:val="none" w:sz="0" w:space="0" w:color="auto"/>
      </w:divBdr>
    </w:div>
    <w:div w:id="1966305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2166/nh.2016.034" TargetMode="External"/><Relationship Id="rId13" Type="http://schemas.openxmlformats.org/officeDocument/2006/relationships/image" Target="media/image5.tif"/><Relationship Id="rId18" Type="http://schemas.openxmlformats.org/officeDocument/2006/relationships/image" Target="media/image10.jp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doi.org/10.1175/1520-0493(1972)100%3c0081:OTAOSH%3e2.3.CO;2" TargetMode="External"/><Relationship Id="rId12" Type="http://schemas.openxmlformats.org/officeDocument/2006/relationships/image" Target="media/image4.tif"/><Relationship Id="rId17" Type="http://schemas.openxmlformats.org/officeDocument/2006/relationships/image" Target="media/image9.jpg"/><Relationship Id="rId2" Type="http://schemas.openxmlformats.org/officeDocument/2006/relationships/styles" Target="styles.xml"/><Relationship Id="rId16" Type="http://schemas.openxmlformats.org/officeDocument/2006/relationships/image" Target="media/image8.tif"/><Relationship Id="rId20" Type="http://schemas.openxmlformats.org/officeDocument/2006/relationships/image" Target="media/image12.jp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Relationship Id="rId5" Type="http://schemas.openxmlformats.org/officeDocument/2006/relationships/footnotes" Target="footnotes.xml"/><Relationship Id="rId15" Type="http://schemas.openxmlformats.org/officeDocument/2006/relationships/image" Target="media/image7.jpg"/><Relationship Id="rId10" Type="http://schemas.openxmlformats.org/officeDocument/2006/relationships/image" Target="media/image2.tif"/><Relationship Id="rId19" Type="http://schemas.openxmlformats.org/officeDocument/2006/relationships/image" Target="media/image11.tif"/><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image" Target="media/image6.tif"/><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833F39-3FF5-4210-94C0-46EB197285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1675</TotalTime>
  <Pages>10</Pages>
  <Words>1118</Words>
  <Characters>6373</Characters>
  <Application>Microsoft Office Word</Application>
  <DocSecurity>0</DocSecurity>
  <Lines>53</Lines>
  <Paragraphs>14</Paragraphs>
  <ScaleCrop>false</ScaleCrop>
  <Company/>
  <LinksUpToDate>false</LinksUpToDate>
  <CharactersWithSpaces>7477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xiaotao hong</dc:creator>
  <cp:keywords/>
  <dc:description/>
  <cp:lastModifiedBy>xiaotao hong</cp:lastModifiedBy>
  <cp:revision>53</cp:revision>
  <dcterms:created xsi:type="dcterms:W3CDTF">2023-06-20T16:36:00Z</dcterms:created>
  <dcterms:modified xsi:type="dcterms:W3CDTF">2023-12-22T15:03:00Z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a29ad4f244d9ed47034f1691f54c4f4bf5f438a496d0f6e188a5730bc9486de7</vt:lpwstr>
  </property>
  <property fmtid="{D5CDD505-2E9C-101B-9397-08002B2CF9AE}" pid="3" name="ZOTERO_PREF_1">
    <vt:lpwstr>&lt;data data-version="3" zotero-version="6.0.26"&gt;&lt;session id="d0mrbuF3"/&gt;&lt;style id="http://www.zotero.org/styles/elsevier-harvard" hasBibliography="1" bibliographyStyleHasBeenSet="1"/&gt;&lt;prefs&gt;&lt;pref name="fieldType" value="Field"/&gt;&lt;pref name="automaticJournal</vt:lpwstr>
  </property>
  <property fmtid="{D5CDD505-2E9C-101B-9397-08002B2CF9AE}" pid="4" name="ZOTERO_PREF_2">
    <vt:lpwstr>Abbreviations" value="true"/&gt;&lt;/prefs&gt;&lt;/data&gt;</vt:lpwstr>
  </property>
</Properties>
</file>