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87791F" w14:textId="77777777" w:rsidR="00ED03BF" w:rsidRPr="006E315B" w:rsidRDefault="00ED03BF" w:rsidP="00545473">
      <w:pPr>
        <w:adjustRightInd w:val="0"/>
        <w:spacing w:after="100" w:afterAutospacing="1" w:line="480" w:lineRule="auto"/>
        <w:jc w:val="both"/>
        <w:rPr>
          <w:b/>
          <w:bCs/>
          <w:szCs w:val="24"/>
        </w:rPr>
      </w:pPr>
      <w:r w:rsidRPr="006E315B">
        <w:rPr>
          <w:b/>
          <w:bCs/>
          <w:szCs w:val="24"/>
        </w:rPr>
        <w:t>This supplementary information file includes:</w:t>
      </w:r>
    </w:p>
    <w:p w14:paraId="1C3E6A70" w14:textId="138CEBDF" w:rsidR="00ED03BF" w:rsidRPr="00440878" w:rsidRDefault="00ED03BF" w:rsidP="00545473">
      <w:pPr>
        <w:adjustRightInd w:val="0"/>
        <w:spacing w:after="100" w:afterAutospacing="1" w:line="480" w:lineRule="auto"/>
        <w:jc w:val="both"/>
        <w:rPr>
          <w:szCs w:val="24"/>
        </w:rPr>
      </w:pPr>
      <w:r w:rsidRPr="006E315B">
        <w:rPr>
          <w:szCs w:val="24"/>
        </w:rPr>
        <w:t>Notes S1–</w:t>
      </w:r>
      <w:r w:rsidR="00C96854" w:rsidRPr="00440878">
        <w:rPr>
          <w:szCs w:val="24"/>
        </w:rPr>
        <w:t>8</w:t>
      </w:r>
    </w:p>
    <w:p w14:paraId="21860BCD" w14:textId="18DF6EC6" w:rsidR="00ED03BF" w:rsidRPr="00440878" w:rsidRDefault="00ED03BF" w:rsidP="00545473">
      <w:pPr>
        <w:adjustRightInd w:val="0"/>
        <w:spacing w:after="100" w:afterAutospacing="1" w:line="480" w:lineRule="auto"/>
        <w:jc w:val="both"/>
        <w:rPr>
          <w:szCs w:val="24"/>
        </w:rPr>
      </w:pPr>
      <w:r w:rsidRPr="00440878">
        <w:rPr>
          <w:szCs w:val="24"/>
        </w:rPr>
        <w:t>Figures S1–</w:t>
      </w:r>
      <w:r w:rsidR="00C96854" w:rsidRPr="00440878">
        <w:rPr>
          <w:szCs w:val="24"/>
        </w:rPr>
        <w:t>2</w:t>
      </w:r>
      <w:r w:rsidR="007521B6" w:rsidRPr="00440878">
        <w:rPr>
          <w:szCs w:val="24"/>
        </w:rPr>
        <w:t>2</w:t>
      </w:r>
    </w:p>
    <w:p w14:paraId="1E1F4962" w14:textId="5D0085F7" w:rsidR="00ED03BF" w:rsidRDefault="00ED03BF" w:rsidP="00545473">
      <w:pPr>
        <w:spacing w:after="100" w:afterAutospacing="1" w:line="480" w:lineRule="auto"/>
        <w:jc w:val="both"/>
        <w:rPr>
          <w:color w:val="000000" w:themeColor="text1"/>
          <w:szCs w:val="24"/>
        </w:rPr>
      </w:pPr>
      <w:r w:rsidRPr="0002224D">
        <w:rPr>
          <w:szCs w:val="24"/>
        </w:rPr>
        <w:t>References 1–</w:t>
      </w:r>
      <w:r w:rsidR="0002224D" w:rsidRPr="0002224D">
        <w:rPr>
          <w:color w:val="000000" w:themeColor="text1"/>
          <w:szCs w:val="24"/>
        </w:rPr>
        <w:t>17</w:t>
      </w:r>
    </w:p>
    <w:p w14:paraId="40265F84" w14:textId="77777777" w:rsidR="00ED03BF" w:rsidRDefault="00ED03BF" w:rsidP="00545473">
      <w:pPr>
        <w:jc w:val="both"/>
        <w:rPr>
          <w:color w:val="000000" w:themeColor="text1"/>
          <w:szCs w:val="24"/>
        </w:rPr>
      </w:pPr>
      <w:r>
        <w:rPr>
          <w:color w:val="000000" w:themeColor="text1"/>
          <w:szCs w:val="24"/>
        </w:rPr>
        <w:br w:type="page"/>
      </w:r>
    </w:p>
    <w:p w14:paraId="18233FCC" w14:textId="66A09E38" w:rsidR="002178ED" w:rsidRPr="002178ED" w:rsidRDefault="00ED03BF" w:rsidP="00545473">
      <w:pPr>
        <w:spacing w:line="480" w:lineRule="auto"/>
        <w:jc w:val="both"/>
        <w:outlineLvl w:val="0"/>
        <w:rPr>
          <w:b/>
          <w:bCs/>
          <w:kern w:val="32"/>
          <w:szCs w:val="24"/>
        </w:rPr>
      </w:pPr>
      <w:r w:rsidRPr="006E315B">
        <w:rPr>
          <w:rFonts w:eastAsia="바탕체"/>
          <w:b/>
          <w:sz w:val="32"/>
          <w:szCs w:val="32"/>
        </w:rPr>
        <w:lastRenderedPageBreak/>
        <w:t xml:space="preserve">Supplementary </w:t>
      </w:r>
      <w:r>
        <w:rPr>
          <w:rFonts w:eastAsia="바탕체"/>
          <w:b/>
          <w:sz w:val="32"/>
          <w:szCs w:val="32"/>
        </w:rPr>
        <w:t>Notes</w:t>
      </w:r>
    </w:p>
    <w:p w14:paraId="20F0EFFF" w14:textId="6D1F085E" w:rsidR="00CC20CB" w:rsidRPr="002178ED" w:rsidRDefault="00ED03BF" w:rsidP="00CC20CB">
      <w:pPr>
        <w:spacing w:line="480" w:lineRule="auto"/>
        <w:jc w:val="both"/>
        <w:rPr>
          <w:rFonts w:eastAsia="바탕체"/>
          <w:bCs/>
          <w:szCs w:val="24"/>
          <w:lang w:eastAsia="ja-JP"/>
        </w:rPr>
      </w:pPr>
      <w:r w:rsidRPr="006E315B">
        <w:rPr>
          <w:b/>
          <w:i/>
        </w:rPr>
        <w:t>Supplementary Note</w:t>
      </w:r>
      <w:r>
        <w:rPr>
          <w:b/>
          <w:i/>
        </w:rPr>
        <w:t xml:space="preserve"> 1.</w:t>
      </w:r>
      <w:r w:rsidRPr="00ED03BF">
        <w:rPr>
          <w:b/>
        </w:rPr>
        <w:t xml:space="preserve"> </w:t>
      </w:r>
      <w:r w:rsidR="00D70FA8">
        <w:rPr>
          <w:b/>
          <w:i/>
        </w:rPr>
        <w:t xml:space="preserve"> </w:t>
      </w:r>
      <w:r w:rsidR="00D70FA8" w:rsidRPr="002178ED">
        <w:rPr>
          <w:rFonts w:eastAsia="바탕체"/>
          <w:bCs/>
          <w:szCs w:val="24"/>
          <w:lang w:eastAsia="ja-JP"/>
        </w:rPr>
        <w:t>Our exploration on the O2 structure (</w:t>
      </w:r>
      <w:proofErr w:type="spellStart"/>
      <w:r w:rsidR="00D70FA8" w:rsidRPr="002178ED">
        <w:rPr>
          <w:rFonts w:eastAsia="바탕체"/>
          <w:bCs/>
          <w:i/>
          <w:iCs/>
          <w:szCs w:val="24"/>
          <w:lang w:eastAsia="ja-JP"/>
        </w:rPr>
        <w:t>Cmca</w:t>
      </w:r>
      <w:proofErr w:type="spellEnd"/>
      <w:r w:rsidR="00D70FA8" w:rsidRPr="002178ED">
        <w:rPr>
          <w:rFonts w:eastAsia="바탕체"/>
          <w:bCs/>
          <w:szCs w:val="24"/>
          <w:lang w:eastAsia="ja-JP"/>
        </w:rPr>
        <w:t xml:space="preserve">) revealed that each rotation of the structure to a certain angle yields a unique combination of </w:t>
      </w:r>
      <w:r w:rsidR="00D70FA8" w:rsidRPr="002178ED">
        <w:rPr>
          <w:rFonts w:ascii="Symbol" w:eastAsia="바탕체" w:hAnsi="Symbol"/>
          <w:bCs/>
          <w:szCs w:val="24"/>
          <w:lang w:eastAsia="ja-JP"/>
        </w:rPr>
        <w:t></w:t>
      </w:r>
      <w:r w:rsidR="00D70FA8" w:rsidRPr="002178ED">
        <w:rPr>
          <w:rFonts w:ascii="Symbol" w:eastAsia="바탕체" w:hAnsi="Symbol"/>
          <w:bCs/>
          <w:szCs w:val="24"/>
          <w:lang w:eastAsia="ja-JP"/>
        </w:rPr>
        <w:t></w:t>
      </w:r>
      <w:r w:rsidR="00D70FA8" w:rsidRPr="002178ED">
        <w:rPr>
          <w:rFonts w:ascii="Symbol" w:eastAsia="바탕체" w:hAnsi="Symbol"/>
          <w:bCs/>
          <w:szCs w:val="24"/>
          <w:lang w:eastAsia="ja-JP"/>
        </w:rPr>
        <w:t></w:t>
      </w:r>
      <w:r w:rsidR="00D70FA8" w:rsidRPr="002178ED">
        <w:rPr>
          <w:rFonts w:ascii="Symbol" w:eastAsia="바탕체" w:hAnsi="Symbol"/>
          <w:bCs/>
          <w:szCs w:val="24"/>
          <w:lang w:eastAsia="ja-JP"/>
        </w:rPr>
        <w:t></w:t>
      </w:r>
      <w:r w:rsidR="00D70FA8" w:rsidRPr="002178ED">
        <w:rPr>
          <w:rFonts w:ascii="Symbol" w:eastAsia="바탕체" w:hAnsi="Symbol"/>
          <w:bCs/>
          <w:szCs w:val="24"/>
          <w:lang w:eastAsia="ja-JP"/>
        </w:rPr>
        <w:t></w:t>
      </w:r>
      <w:r w:rsidR="00D70FA8" w:rsidRPr="002178ED">
        <w:rPr>
          <w:rFonts w:eastAsia="바탕체"/>
          <w:bCs/>
          <w:szCs w:val="24"/>
          <w:lang w:eastAsia="ja-JP"/>
        </w:rPr>
        <w:t xml:space="preserve"> and </w:t>
      </w:r>
      <w:r w:rsidR="00D70FA8" w:rsidRPr="002178ED">
        <w:rPr>
          <w:rFonts w:ascii="Symbol" w:eastAsia="바탕체" w:hAnsi="Symbol"/>
          <w:bCs/>
          <w:szCs w:val="24"/>
          <w:lang w:eastAsia="ja-JP"/>
        </w:rPr>
        <w:t></w:t>
      </w:r>
      <w:r w:rsidR="00D70FA8" w:rsidRPr="002178ED">
        <w:rPr>
          <w:rFonts w:eastAsia="바탕체"/>
          <w:bCs/>
          <w:szCs w:val="24"/>
          <w:lang w:eastAsia="ja-JP"/>
        </w:rPr>
        <w:t xml:space="preserve"> stacking sequences (</w:t>
      </w:r>
      <w:r w:rsidR="00D70FA8" w:rsidRPr="00296F7D">
        <w:rPr>
          <w:rFonts w:eastAsia="바탕체"/>
          <w:b/>
          <w:bCs/>
          <w:szCs w:val="24"/>
          <w:lang w:eastAsia="ja-JP"/>
        </w:rPr>
        <w:t>Fig. 1</w:t>
      </w:r>
      <w:r w:rsidR="00296F7D">
        <w:rPr>
          <w:rFonts w:eastAsia="바탕체"/>
          <w:bCs/>
          <w:szCs w:val="24"/>
          <w:lang w:eastAsia="ja-JP"/>
        </w:rPr>
        <w:t>f</w:t>
      </w:r>
      <w:r w:rsidR="00D70FA8" w:rsidRPr="002178ED">
        <w:rPr>
          <w:rFonts w:eastAsia="바탕체"/>
          <w:bCs/>
          <w:szCs w:val="24"/>
          <w:lang w:eastAsia="ja-JP"/>
        </w:rPr>
        <w:t xml:space="preserve">). Specifically, when the rotation angle was set to 0 degrees or 180 degrees, the projected dumbbell structures were exclusively aligned with the </w:t>
      </w:r>
      <w:r w:rsidR="00D70FA8" w:rsidRPr="002178ED">
        <w:rPr>
          <w:rFonts w:ascii="Symbol" w:eastAsia="바탕체" w:hAnsi="Symbol"/>
          <w:bCs/>
          <w:szCs w:val="24"/>
          <w:lang w:eastAsia="ja-JP"/>
        </w:rPr>
        <w:t></w:t>
      </w:r>
      <w:r w:rsidR="00D70FA8" w:rsidRPr="002178ED">
        <w:rPr>
          <w:rFonts w:eastAsia="바탕체"/>
          <w:bCs/>
          <w:szCs w:val="24"/>
          <w:lang w:eastAsia="ja-JP"/>
        </w:rPr>
        <w:t xml:space="preserve"> sequence, with no other stacking sequences observed. However, as the structure is rotated to different angles, a noticeable change occurs in the alignment of the dumbbell structures. At the rotation angles of 60, 120, 240, and 300 degrees, the projected structures exhibit alternating </w:t>
      </w:r>
      <w:r w:rsidR="00D70FA8" w:rsidRPr="002178ED">
        <w:rPr>
          <w:rFonts w:ascii="Symbol" w:eastAsia="바탕체" w:hAnsi="Symbol"/>
          <w:bCs/>
          <w:szCs w:val="24"/>
          <w:lang w:eastAsia="ja-JP"/>
        </w:rPr>
        <w:t></w:t>
      </w:r>
      <w:r w:rsidR="00D70FA8" w:rsidRPr="002178ED">
        <w:rPr>
          <w:rFonts w:eastAsia="바탕체"/>
          <w:bCs/>
          <w:szCs w:val="24"/>
          <w:lang w:eastAsia="ja-JP"/>
        </w:rPr>
        <w:t xml:space="preserve"> and </w:t>
      </w:r>
      <w:r w:rsidR="00D70FA8" w:rsidRPr="002178ED">
        <w:rPr>
          <w:rFonts w:ascii="Symbol" w:eastAsia="바탕체" w:hAnsi="Symbol"/>
          <w:bCs/>
          <w:szCs w:val="24"/>
          <w:lang w:eastAsia="ja-JP"/>
        </w:rPr>
        <w:t></w:t>
      </w:r>
      <w:r w:rsidR="00D70FA8" w:rsidRPr="002178ED">
        <w:rPr>
          <w:rFonts w:eastAsia="바탕체"/>
          <w:bCs/>
          <w:szCs w:val="24"/>
          <w:lang w:eastAsia="ja-JP"/>
        </w:rPr>
        <w:t xml:space="preserve"> sequences. For instance, at 60 and 120 degrees, the structures are stacked with alternating γ/β sequences from top to bottom in the figure. Similarly, at 240 and 300 degrees, the structures display alternating β/γ sequences. What is noteworthy here is that even with the same stacking sequences, different arrangements of honeycomb structures can be discerned because of the varying positions of superstructures between two adjacent TM layers, as discussed in </w:t>
      </w:r>
      <w:r w:rsidR="00D70FA8" w:rsidRPr="008A3CCC">
        <w:rPr>
          <w:rFonts w:eastAsia="바탕체"/>
          <w:b/>
          <w:bCs/>
          <w:szCs w:val="24"/>
          <w:lang w:eastAsia="ja-JP"/>
        </w:rPr>
        <w:t>Fig</w:t>
      </w:r>
      <w:r w:rsidR="008A3CCC" w:rsidRPr="008A3CCC">
        <w:rPr>
          <w:rFonts w:eastAsia="바탕체"/>
          <w:b/>
          <w:bCs/>
          <w:szCs w:val="24"/>
          <w:lang w:eastAsia="ja-JP"/>
        </w:rPr>
        <w:t>s</w:t>
      </w:r>
      <w:r w:rsidR="00D70FA8" w:rsidRPr="008A3CCC">
        <w:rPr>
          <w:rFonts w:eastAsia="바탕체"/>
          <w:b/>
          <w:bCs/>
          <w:szCs w:val="24"/>
          <w:lang w:eastAsia="ja-JP"/>
        </w:rPr>
        <w:t>. 1</w:t>
      </w:r>
      <w:r w:rsidR="008A3CCC">
        <w:rPr>
          <w:rFonts w:eastAsia="바탕체"/>
          <w:bCs/>
          <w:szCs w:val="24"/>
          <w:lang w:eastAsia="ja-JP"/>
        </w:rPr>
        <w:t>c-e</w:t>
      </w:r>
      <w:r w:rsidR="00D70FA8" w:rsidRPr="002178ED">
        <w:rPr>
          <w:rFonts w:eastAsia="바탕체"/>
          <w:bCs/>
          <w:szCs w:val="24"/>
          <w:lang w:eastAsia="ja-JP"/>
        </w:rPr>
        <w:t xml:space="preserve">. </w:t>
      </w:r>
      <w:r w:rsidR="008A3CCC">
        <w:rPr>
          <w:rFonts w:eastAsia="바탕체"/>
          <w:bCs/>
          <w:szCs w:val="24"/>
          <w:lang w:eastAsia="ja-JP"/>
        </w:rPr>
        <w:t>Supplementary Figs. S1a and b</w:t>
      </w:r>
      <w:r w:rsidR="00D70FA8" w:rsidRPr="002178ED">
        <w:rPr>
          <w:rFonts w:eastAsia="바탕체"/>
          <w:bCs/>
          <w:szCs w:val="24"/>
          <w:lang w:eastAsia="ko-KR"/>
        </w:rPr>
        <w:t xml:space="preserve"> </w:t>
      </w:r>
      <w:r w:rsidR="00D70FA8" w:rsidRPr="002178ED">
        <w:rPr>
          <w:rFonts w:eastAsia="바탕체"/>
          <w:bCs/>
          <w:szCs w:val="24"/>
          <w:lang w:eastAsia="ja-JP"/>
        </w:rPr>
        <w:t xml:space="preserve">provide top and front views, respectively, of the honeycomb structures for the middle of the three adjacent layers shown in </w:t>
      </w:r>
      <w:r w:rsidR="00D70FA8" w:rsidRPr="008A3CCC">
        <w:rPr>
          <w:rFonts w:eastAsia="바탕체"/>
          <w:b/>
          <w:bCs/>
          <w:szCs w:val="24"/>
          <w:lang w:eastAsia="ja-JP"/>
        </w:rPr>
        <w:t>Fig. 1</w:t>
      </w:r>
      <w:r w:rsidR="008A3CCC">
        <w:rPr>
          <w:rFonts w:eastAsia="바탕체"/>
          <w:bCs/>
          <w:szCs w:val="24"/>
          <w:lang w:eastAsia="ja-JP"/>
        </w:rPr>
        <w:t>f</w:t>
      </w:r>
      <w:r w:rsidR="00D70FA8" w:rsidRPr="002178ED">
        <w:rPr>
          <w:rFonts w:eastAsia="바탕체"/>
          <w:bCs/>
          <w:szCs w:val="24"/>
          <w:lang w:eastAsia="ja-JP"/>
        </w:rPr>
        <w:t xml:space="preserve">. In the 0-degree projection, the top and bottom layers have same position in the </w:t>
      </w:r>
      <w:r w:rsidR="00D70FA8" w:rsidRPr="002178ED">
        <w:rPr>
          <w:rFonts w:eastAsia="바탕체"/>
          <w:bCs/>
          <w:i/>
          <w:iCs/>
          <w:szCs w:val="24"/>
          <w:lang w:eastAsia="ja-JP"/>
        </w:rPr>
        <w:t>ab</w:t>
      </w:r>
      <w:r w:rsidR="00D70FA8" w:rsidRPr="002178ED">
        <w:rPr>
          <w:rFonts w:eastAsia="바탕체"/>
          <w:bCs/>
          <w:szCs w:val="24"/>
          <w:lang w:eastAsia="ja-JP"/>
        </w:rPr>
        <w:t xml:space="preserve">-plane, while the mid-layer is slightly misaligned along the </w:t>
      </w:r>
      <w:r w:rsidR="00D70FA8" w:rsidRPr="002178ED">
        <w:rPr>
          <w:rFonts w:eastAsia="바탕체"/>
          <w:bCs/>
          <w:i/>
          <w:iCs/>
          <w:szCs w:val="24"/>
          <w:lang w:eastAsia="ja-JP"/>
        </w:rPr>
        <w:t>a</w:t>
      </w:r>
      <w:r w:rsidR="00D70FA8" w:rsidRPr="002178ED">
        <w:rPr>
          <w:rFonts w:eastAsia="바탕체"/>
          <w:bCs/>
          <w:szCs w:val="24"/>
          <w:lang w:eastAsia="ja-JP"/>
        </w:rPr>
        <w:t>-axis (</w:t>
      </w:r>
      <w:r w:rsidR="00B72AE8">
        <w:rPr>
          <w:rFonts w:eastAsia="바탕체"/>
          <w:bCs/>
          <w:szCs w:val="24"/>
          <w:lang w:eastAsia="ja-JP"/>
        </w:rPr>
        <w:t>Supplementary Figs. S1a and b</w:t>
      </w:r>
      <w:r w:rsidR="00D70FA8" w:rsidRPr="002178ED">
        <w:rPr>
          <w:rFonts w:eastAsia="바탕체"/>
          <w:bCs/>
          <w:szCs w:val="24"/>
          <w:lang w:eastAsia="ja-JP"/>
        </w:rPr>
        <w:t xml:space="preserve">). This stacking order made the structure have the sequence of </w:t>
      </w:r>
      <w:r w:rsidR="00D70FA8" w:rsidRPr="002178ED">
        <w:rPr>
          <w:rFonts w:ascii="Symbol" w:eastAsia="바탕체" w:hAnsi="Symbol"/>
          <w:bCs/>
          <w:szCs w:val="24"/>
          <w:lang w:eastAsia="ja-JP"/>
        </w:rPr>
        <w:t></w:t>
      </w:r>
      <w:r w:rsidR="00D70FA8" w:rsidRPr="002178ED">
        <w:rPr>
          <w:rFonts w:eastAsia="바탕체"/>
          <w:bCs/>
          <w:szCs w:val="24"/>
          <w:vertAlign w:val="superscript"/>
          <w:lang w:eastAsia="ja-JP"/>
        </w:rPr>
        <w:t>(I)</w:t>
      </w:r>
      <w:r w:rsidR="00D70FA8" w:rsidRPr="002178ED">
        <w:rPr>
          <w:rFonts w:ascii="Symbol" w:eastAsia="바탕체" w:hAnsi="Symbol"/>
          <w:bCs/>
          <w:szCs w:val="24"/>
          <w:lang w:eastAsia="ja-JP"/>
        </w:rPr>
        <w:t></w:t>
      </w:r>
      <w:r w:rsidR="00D70FA8" w:rsidRPr="002178ED">
        <w:rPr>
          <w:rFonts w:eastAsia="바탕체"/>
          <w:bCs/>
          <w:szCs w:val="24"/>
          <w:lang w:eastAsia="ja-JP"/>
        </w:rPr>
        <w:t>and</w:t>
      </w:r>
      <w:r w:rsidR="00D70FA8" w:rsidRPr="002178ED">
        <w:rPr>
          <w:rFonts w:ascii="Symbol" w:eastAsia="바탕체" w:hAnsi="Symbol"/>
          <w:bCs/>
          <w:szCs w:val="24"/>
          <w:lang w:eastAsia="ja-JP"/>
        </w:rPr>
        <w:t></w:t>
      </w:r>
      <w:r w:rsidR="00D70FA8" w:rsidRPr="002178ED">
        <w:rPr>
          <w:rFonts w:ascii="Symbol" w:eastAsia="바탕체" w:hAnsi="Symbol"/>
          <w:bCs/>
          <w:szCs w:val="24"/>
          <w:lang w:eastAsia="ja-JP"/>
        </w:rPr>
        <w:t></w:t>
      </w:r>
      <w:r w:rsidR="00D70FA8" w:rsidRPr="002178ED">
        <w:rPr>
          <w:rFonts w:eastAsia="바탕체"/>
          <w:bCs/>
          <w:szCs w:val="24"/>
          <w:vertAlign w:val="superscript"/>
          <w:lang w:eastAsia="ja-JP"/>
        </w:rPr>
        <w:t>(II)</w:t>
      </w:r>
      <w:r w:rsidR="00D70FA8" w:rsidRPr="002178ED">
        <w:rPr>
          <w:rFonts w:eastAsia="바탕체"/>
          <w:bCs/>
          <w:szCs w:val="24"/>
          <w:lang w:eastAsia="ja-JP"/>
        </w:rPr>
        <w:t xml:space="preserve"> simultaneously when viewed from front. These stacking combinations were switched in the 180-degree projection due to the change in the relative </w:t>
      </w:r>
      <w:r w:rsidR="00D70FA8" w:rsidRPr="002178ED">
        <w:rPr>
          <w:rFonts w:eastAsia="바탕체"/>
          <w:bCs/>
          <w:i/>
          <w:szCs w:val="24"/>
          <w:lang w:eastAsia="ja-JP"/>
        </w:rPr>
        <w:t>ab</w:t>
      </w:r>
      <w:r w:rsidR="00D70FA8" w:rsidRPr="002178ED">
        <w:rPr>
          <w:rFonts w:eastAsia="바탕체"/>
          <w:bCs/>
          <w:szCs w:val="24"/>
          <w:lang w:eastAsia="ja-JP"/>
        </w:rPr>
        <w:t>-plane position of the mid-layer, leading to the exchange of α</w:t>
      </w:r>
      <w:r w:rsidR="00D70FA8" w:rsidRPr="002178ED">
        <w:rPr>
          <w:rFonts w:eastAsia="바탕체"/>
          <w:bCs/>
          <w:szCs w:val="24"/>
          <w:vertAlign w:val="superscript"/>
          <w:lang w:eastAsia="ja-JP"/>
        </w:rPr>
        <w:t>(I)</w:t>
      </w:r>
      <w:r w:rsidR="00D70FA8" w:rsidRPr="002178ED">
        <w:rPr>
          <w:rFonts w:eastAsia="바탕체"/>
          <w:bCs/>
          <w:szCs w:val="24"/>
          <w:lang w:eastAsia="ja-JP"/>
        </w:rPr>
        <w:t xml:space="preserve"> and α</w:t>
      </w:r>
      <w:r w:rsidR="00D70FA8" w:rsidRPr="002178ED">
        <w:rPr>
          <w:rFonts w:eastAsia="바탕체"/>
          <w:bCs/>
          <w:szCs w:val="24"/>
          <w:vertAlign w:val="superscript"/>
          <w:lang w:eastAsia="ja-JP"/>
        </w:rPr>
        <w:t>(II)</w:t>
      </w:r>
      <w:r w:rsidR="00D70FA8" w:rsidRPr="002178ED">
        <w:rPr>
          <w:rFonts w:eastAsia="바탕체"/>
          <w:bCs/>
          <w:szCs w:val="24"/>
          <w:lang w:eastAsia="ja-JP"/>
        </w:rPr>
        <w:t xml:space="preserve"> sequences. Similarly, in the 60-degree projection, the relative positions of the top and mid-layers result in the </w:t>
      </w:r>
      <w:r w:rsidR="00D70FA8" w:rsidRPr="002178ED">
        <w:rPr>
          <w:rFonts w:ascii="Symbol" w:eastAsia="바탕체" w:hAnsi="Symbol"/>
          <w:bCs/>
          <w:szCs w:val="24"/>
          <w:lang w:eastAsia="ja-JP"/>
        </w:rPr>
        <w:t></w:t>
      </w:r>
      <w:r w:rsidR="00D70FA8" w:rsidRPr="002178ED">
        <w:rPr>
          <w:rFonts w:eastAsia="바탕체"/>
          <w:bCs/>
          <w:szCs w:val="24"/>
          <w:vertAlign w:val="superscript"/>
          <w:lang w:eastAsia="ja-JP"/>
        </w:rPr>
        <w:t>(I)</w:t>
      </w:r>
      <w:r w:rsidR="00D70FA8" w:rsidRPr="002178ED">
        <w:rPr>
          <w:rFonts w:eastAsia="바탕체"/>
          <w:bCs/>
          <w:szCs w:val="24"/>
          <w:lang w:eastAsia="ja-JP"/>
        </w:rPr>
        <w:t xml:space="preserve"> sequence, whereas the arrangements of the mid- and bottom layers correspond to the </w:t>
      </w:r>
      <w:r w:rsidR="00D70FA8" w:rsidRPr="002178ED">
        <w:rPr>
          <w:rFonts w:ascii="Symbol" w:eastAsia="바탕체" w:hAnsi="Symbol"/>
          <w:bCs/>
          <w:szCs w:val="24"/>
          <w:lang w:eastAsia="ja-JP"/>
        </w:rPr>
        <w:t></w:t>
      </w:r>
      <w:r w:rsidR="00D70FA8" w:rsidRPr="002178ED">
        <w:rPr>
          <w:rFonts w:eastAsia="바탕체"/>
          <w:bCs/>
          <w:szCs w:val="24"/>
          <w:vertAlign w:val="superscript"/>
          <w:lang w:eastAsia="ja-JP"/>
        </w:rPr>
        <w:t>(II)</w:t>
      </w:r>
      <w:r w:rsidR="00D70FA8" w:rsidRPr="002178ED">
        <w:rPr>
          <w:rFonts w:eastAsia="바탕체"/>
          <w:bCs/>
          <w:szCs w:val="24"/>
          <w:lang w:eastAsia="ja-JP"/>
        </w:rPr>
        <w:t xml:space="preserve"> sequence. This order is changed to </w:t>
      </w:r>
      <w:r w:rsidR="00D70FA8" w:rsidRPr="002178ED">
        <w:rPr>
          <w:rFonts w:ascii="Symbol" w:eastAsia="바탕체" w:hAnsi="Symbol"/>
          <w:bCs/>
          <w:szCs w:val="24"/>
          <w:lang w:eastAsia="ja-JP"/>
        </w:rPr>
        <w:t></w:t>
      </w:r>
      <w:r w:rsidR="00D70FA8" w:rsidRPr="002178ED">
        <w:rPr>
          <w:rFonts w:eastAsia="바탕체"/>
          <w:bCs/>
          <w:szCs w:val="24"/>
          <w:vertAlign w:val="superscript"/>
          <w:lang w:eastAsia="ja-JP"/>
        </w:rPr>
        <w:t>(II)</w:t>
      </w:r>
      <w:r w:rsidR="00D70FA8" w:rsidRPr="002178ED">
        <w:rPr>
          <w:rFonts w:eastAsia="바탕체"/>
          <w:bCs/>
          <w:szCs w:val="24"/>
          <w:lang w:eastAsia="ja-JP"/>
        </w:rPr>
        <w:t xml:space="preserve"> and </w:t>
      </w:r>
      <w:r w:rsidR="00D70FA8" w:rsidRPr="002178ED">
        <w:rPr>
          <w:rFonts w:ascii="Symbol" w:eastAsia="바탕체" w:hAnsi="Symbol"/>
          <w:bCs/>
          <w:szCs w:val="24"/>
          <w:lang w:eastAsia="ja-JP"/>
        </w:rPr>
        <w:t></w:t>
      </w:r>
      <w:r w:rsidR="00D70FA8" w:rsidRPr="002178ED">
        <w:rPr>
          <w:rFonts w:eastAsia="바탕체"/>
          <w:bCs/>
          <w:szCs w:val="24"/>
          <w:vertAlign w:val="superscript"/>
          <w:lang w:eastAsia="ja-JP"/>
        </w:rPr>
        <w:t>(I)</w:t>
      </w:r>
      <w:r w:rsidR="00D70FA8" w:rsidRPr="002178ED">
        <w:rPr>
          <w:rFonts w:eastAsia="바탕체"/>
          <w:bCs/>
          <w:szCs w:val="24"/>
          <w:lang w:eastAsia="ja-JP"/>
        </w:rPr>
        <w:t xml:space="preserve"> sequences in the 120-degree projection. The same stacking pattern is observed in the 240-degree and 300-degree projections, with the opposite sequences of γ</w:t>
      </w:r>
      <w:r w:rsidR="00D70FA8" w:rsidRPr="002178ED">
        <w:rPr>
          <w:rFonts w:eastAsia="바탕체"/>
          <w:bCs/>
          <w:szCs w:val="24"/>
          <w:vertAlign w:val="superscript"/>
          <w:lang w:eastAsia="ja-JP"/>
        </w:rPr>
        <w:t>(II)</w:t>
      </w:r>
      <w:r w:rsidR="00D70FA8" w:rsidRPr="002178ED">
        <w:rPr>
          <w:rFonts w:eastAsia="바탕체"/>
          <w:bCs/>
          <w:szCs w:val="24"/>
          <w:lang w:eastAsia="ja-JP"/>
        </w:rPr>
        <w:t>/β</w:t>
      </w:r>
      <w:r w:rsidR="00D70FA8" w:rsidRPr="002178ED">
        <w:rPr>
          <w:rFonts w:eastAsia="바탕체"/>
          <w:bCs/>
          <w:szCs w:val="24"/>
          <w:vertAlign w:val="superscript"/>
          <w:lang w:eastAsia="ja-JP"/>
        </w:rPr>
        <w:t>(I)</w:t>
      </w:r>
      <w:r w:rsidR="00D70FA8" w:rsidRPr="002178ED">
        <w:rPr>
          <w:rFonts w:eastAsia="바탕체"/>
          <w:bCs/>
          <w:szCs w:val="24"/>
          <w:lang w:eastAsia="ja-JP"/>
        </w:rPr>
        <w:t xml:space="preserve"> and γ</w:t>
      </w:r>
      <w:r w:rsidR="00D70FA8" w:rsidRPr="002178ED">
        <w:rPr>
          <w:rFonts w:eastAsia="바탕체"/>
          <w:bCs/>
          <w:szCs w:val="24"/>
          <w:vertAlign w:val="superscript"/>
          <w:lang w:eastAsia="ja-JP"/>
        </w:rPr>
        <w:t>(I)</w:t>
      </w:r>
      <w:r w:rsidR="00D70FA8" w:rsidRPr="002178ED">
        <w:rPr>
          <w:rFonts w:eastAsia="바탕체"/>
          <w:bCs/>
          <w:szCs w:val="24"/>
          <w:lang w:eastAsia="ja-JP"/>
        </w:rPr>
        <w:t>/β</w:t>
      </w:r>
      <w:r w:rsidR="00D70FA8" w:rsidRPr="002178ED">
        <w:rPr>
          <w:rFonts w:eastAsia="바탕체"/>
          <w:bCs/>
          <w:szCs w:val="24"/>
          <w:vertAlign w:val="superscript"/>
          <w:lang w:eastAsia="ja-JP"/>
        </w:rPr>
        <w:t>(II)</w:t>
      </w:r>
      <w:r w:rsidR="00D70FA8" w:rsidRPr="002178ED">
        <w:rPr>
          <w:rFonts w:eastAsia="바탕체"/>
          <w:bCs/>
          <w:szCs w:val="24"/>
          <w:lang w:eastAsia="ja-JP"/>
        </w:rPr>
        <w:t xml:space="preserve"> exhibited, respectively.</w:t>
      </w:r>
    </w:p>
    <w:p w14:paraId="5633D16B" w14:textId="77777777" w:rsidR="00CC20CB" w:rsidRDefault="00CC20CB" w:rsidP="00CC20CB">
      <w:pPr>
        <w:spacing w:line="480" w:lineRule="auto"/>
        <w:jc w:val="both"/>
        <w:rPr>
          <w:szCs w:val="24"/>
          <w:lang w:eastAsia="ko-KR"/>
        </w:rPr>
      </w:pPr>
    </w:p>
    <w:p w14:paraId="333CD2DD" w14:textId="06EAEF69" w:rsidR="00D70FA8" w:rsidRDefault="00CC20CB" w:rsidP="00545473">
      <w:pPr>
        <w:spacing w:line="480" w:lineRule="auto"/>
        <w:jc w:val="both"/>
        <w:rPr>
          <w:rFonts w:eastAsia="바탕체"/>
          <w:bCs/>
          <w:szCs w:val="24"/>
          <w:lang w:eastAsia="ja-JP"/>
        </w:rPr>
      </w:pPr>
      <w:r w:rsidRPr="006E315B">
        <w:rPr>
          <w:b/>
          <w:i/>
        </w:rPr>
        <w:t>Supplementary Note</w:t>
      </w:r>
      <w:r>
        <w:rPr>
          <w:b/>
          <w:i/>
        </w:rPr>
        <w:t xml:space="preserve"> </w:t>
      </w:r>
      <w:r w:rsidRPr="00440878">
        <w:rPr>
          <w:b/>
          <w:i/>
        </w:rPr>
        <w:t xml:space="preserve">2. </w:t>
      </w:r>
      <w:r w:rsidR="005546EC" w:rsidRPr="00440878">
        <w:rPr>
          <w:rFonts w:eastAsia="바탕체"/>
          <w:bCs/>
          <w:szCs w:val="24"/>
          <w:lang w:eastAsia="ja-JP"/>
        </w:rPr>
        <w:t>Rotational stacking faults</w:t>
      </w:r>
      <w:r w:rsidR="000E2B99" w:rsidRPr="00440878">
        <w:rPr>
          <w:rFonts w:eastAsia="바탕체"/>
          <w:bCs/>
          <w:szCs w:val="24"/>
          <w:lang w:eastAsia="ja-JP"/>
        </w:rPr>
        <w:t>,</w:t>
      </w:r>
      <w:r w:rsidR="005546EC" w:rsidRPr="00440878">
        <w:rPr>
          <w:rFonts w:eastAsia="바탕체"/>
          <w:bCs/>
          <w:szCs w:val="24"/>
          <w:lang w:eastAsia="ja-JP"/>
        </w:rPr>
        <w:t xml:space="preserve"> </w:t>
      </w:r>
      <w:r w:rsidR="00976665" w:rsidRPr="00440878">
        <w:rPr>
          <w:rFonts w:eastAsia="바탕체"/>
          <w:bCs/>
          <w:szCs w:val="24"/>
          <w:lang w:eastAsia="ja-JP"/>
        </w:rPr>
        <w:t>characterized by a sequence of multiply stacked layers with different rotational angles, can arise through two distinct slab movements. Fig. S2 illustrates the transformation of the O2 structure (</w:t>
      </w:r>
      <w:proofErr w:type="spellStart"/>
      <w:r w:rsidR="00976665" w:rsidRPr="00440878">
        <w:rPr>
          <w:rFonts w:eastAsia="바탕체"/>
          <w:bCs/>
          <w:i/>
          <w:iCs/>
          <w:szCs w:val="24"/>
          <w:lang w:eastAsia="ja-JP"/>
        </w:rPr>
        <w:t>Cmca</w:t>
      </w:r>
      <w:proofErr w:type="spellEnd"/>
      <w:r w:rsidR="00976665" w:rsidRPr="00440878">
        <w:rPr>
          <w:rFonts w:eastAsia="바탕체"/>
          <w:bCs/>
          <w:szCs w:val="24"/>
          <w:lang w:eastAsia="ja-JP"/>
        </w:rPr>
        <w:t xml:space="preserve">) at 0 degrees to combined sequences of 0 degrees and 240 degrees along the same projection angles. To trace the formation of </w:t>
      </w:r>
      <w:r w:rsidR="00486409" w:rsidRPr="00440878">
        <w:rPr>
          <w:rFonts w:eastAsia="바탕체"/>
          <w:bCs/>
          <w:szCs w:val="24"/>
          <w:lang w:eastAsia="ja-JP"/>
        </w:rPr>
        <w:t>RSFs</w:t>
      </w:r>
      <w:r w:rsidR="00976665" w:rsidRPr="00440878">
        <w:rPr>
          <w:rFonts w:eastAsia="바탕체"/>
          <w:bCs/>
          <w:szCs w:val="24"/>
          <w:lang w:eastAsia="ja-JP"/>
        </w:rPr>
        <w:t>, an understanding of relative slab movements across three upper layers (denoted as layer 1-3 in the figure) is essential.</w:t>
      </w:r>
      <w:r w:rsidR="005A1DE0" w:rsidRPr="00440878">
        <w:rPr>
          <w:rFonts w:eastAsia="바탕체"/>
          <w:bCs/>
          <w:szCs w:val="24"/>
          <w:lang w:eastAsia="ja-JP"/>
        </w:rPr>
        <w:t xml:space="preserve"> Firstly, if the entire middle slab (layer 2) undergoes a 240-degree rotation concerning adjacent layers 1 and 3 during synthesis, the resulting configuration of layers 1-3 exhibits stacking sequences observed along a 240-degree rotation, giving rise to a rotationally faulted unit of 0°/240°. </w:t>
      </w:r>
      <w:r w:rsidR="001223BE" w:rsidRPr="00440878">
        <w:rPr>
          <w:rFonts w:eastAsia="바탕체"/>
          <w:bCs/>
          <w:szCs w:val="24"/>
          <w:lang w:eastAsia="ja-JP"/>
        </w:rPr>
        <w:t>These multiple units can also be generated through the translational motion of layer 2 to another crystallographic lattice, as depicted in the figure, where the relative movement of the slab produces the same RSFs as those created with the rotational motion of layer 2.</w:t>
      </w:r>
      <w:r w:rsidR="00701A8F" w:rsidRPr="00440878">
        <w:rPr>
          <w:rFonts w:eastAsia="바탕체"/>
          <w:bCs/>
          <w:szCs w:val="24"/>
          <w:lang w:eastAsia="ja-JP"/>
        </w:rPr>
        <w:t xml:space="preserve"> Consequently, </w:t>
      </w:r>
      <w:r w:rsidR="00EC34F9" w:rsidRPr="00440878">
        <w:rPr>
          <w:rFonts w:eastAsia="바탕체"/>
          <w:bCs/>
          <w:szCs w:val="24"/>
          <w:lang w:eastAsia="ja-JP"/>
        </w:rPr>
        <w:t xml:space="preserve">we can infer that </w:t>
      </w:r>
      <w:r w:rsidR="00701A8F" w:rsidRPr="00440878">
        <w:rPr>
          <w:rFonts w:eastAsia="바탕체"/>
          <w:bCs/>
          <w:szCs w:val="24"/>
          <w:lang w:eastAsia="ja-JP"/>
        </w:rPr>
        <w:t>t</w:t>
      </w:r>
      <w:r w:rsidR="005A1DE0" w:rsidRPr="00440878">
        <w:rPr>
          <w:rFonts w:eastAsia="바탕체"/>
          <w:bCs/>
          <w:szCs w:val="24"/>
          <w:lang w:eastAsia="ja-JP"/>
        </w:rPr>
        <w:t>hese two distinct pathways can yield identical rotational stacking faults</w:t>
      </w:r>
      <w:r w:rsidR="0056366A" w:rsidRPr="00440878">
        <w:rPr>
          <w:rFonts w:eastAsia="바탕체"/>
          <w:bCs/>
          <w:szCs w:val="24"/>
          <w:lang w:eastAsia="ja-JP"/>
        </w:rPr>
        <w:t>. However,</w:t>
      </w:r>
      <w:r w:rsidR="005A1DE0" w:rsidRPr="00440878">
        <w:rPr>
          <w:rFonts w:eastAsia="바탕체"/>
          <w:bCs/>
          <w:szCs w:val="24"/>
          <w:lang w:eastAsia="ja-JP"/>
        </w:rPr>
        <w:t xml:space="preserve"> </w:t>
      </w:r>
      <w:r w:rsidR="00701A8F" w:rsidRPr="00440878">
        <w:rPr>
          <w:rFonts w:eastAsia="바탕체"/>
          <w:bCs/>
          <w:szCs w:val="24"/>
          <w:lang w:eastAsia="ja-JP"/>
        </w:rPr>
        <w:t>t</w:t>
      </w:r>
      <w:r w:rsidR="005A1DE0" w:rsidRPr="00440878">
        <w:rPr>
          <w:rFonts w:eastAsia="바탕체"/>
          <w:bCs/>
          <w:szCs w:val="24"/>
          <w:lang w:eastAsia="ja-JP"/>
        </w:rPr>
        <w:t>he detailed processes governing their different formation kinetics and energetics require further investigation in subsequent studies.</w:t>
      </w:r>
    </w:p>
    <w:p w14:paraId="2DB531CC" w14:textId="77777777" w:rsidR="00440878" w:rsidRPr="00440878" w:rsidRDefault="00440878" w:rsidP="00545473">
      <w:pPr>
        <w:spacing w:line="480" w:lineRule="auto"/>
        <w:jc w:val="both"/>
        <w:rPr>
          <w:szCs w:val="24"/>
          <w:lang w:eastAsia="ko-KR"/>
        </w:rPr>
      </w:pPr>
    </w:p>
    <w:p w14:paraId="0921C2D5" w14:textId="4F226595" w:rsidR="00545473" w:rsidRDefault="00545473" w:rsidP="00545473">
      <w:pPr>
        <w:spacing w:line="480" w:lineRule="auto"/>
        <w:jc w:val="both"/>
        <w:rPr>
          <w:rFonts w:eastAsia="Yu Mincho"/>
          <w:bCs/>
          <w:szCs w:val="24"/>
          <w:lang w:eastAsia="ja-JP"/>
        </w:rPr>
      </w:pPr>
      <w:r w:rsidRPr="00440878">
        <w:rPr>
          <w:b/>
          <w:i/>
        </w:rPr>
        <w:t xml:space="preserve">Supplementary Note 3. </w:t>
      </w:r>
      <w:r w:rsidRPr="00440878">
        <w:rPr>
          <w:rFonts w:eastAsia="바탕체"/>
          <w:bCs/>
          <w:szCs w:val="24"/>
          <w:lang w:eastAsia="ja-JP"/>
        </w:rPr>
        <w:t>We assessed the displacements of</w:t>
      </w:r>
      <w:r w:rsidRPr="002178ED">
        <w:rPr>
          <w:rFonts w:eastAsia="바탕체"/>
          <w:bCs/>
          <w:szCs w:val="24"/>
          <w:lang w:eastAsia="ja-JP"/>
        </w:rPr>
        <w:t xml:space="preserve"> different transition-metal slabs along the </w:t>
      </w:r>
      <w:r w:rsidRPr="002178ED">
        <w:rPr>
          <w:rFonts w:eastAsia="바탕체"/>
          <w:bCs/>
          <w:i/>
          <w:szCs w:val="24"/>
          <w:lang w:eastAsia="ja-JP"/>
        </w:rPr>
        <w:t>ab</w:t>
      </w:r>
      <w:r w:rsidRPr="002178ED">
        <w:rPr>
          <w:rFonts w:eastAsia="바탕체"/>
          <w:bCs/>
          <w:szCs w:val="24"/>
          <w:lang w:eastAsia="ja-JP"/>
        </w:rPr>
        <w:t>-plane to identify the varying gliding modes of adjacent transition-metal slabs at the RSFs interface after charging. In the absence of RSFs, interlayer oxygen dimerization was not observed in the DFT calculations (</w:t>
      </w:r>
      <w:r>
        <w:rPr>
          <w:rFonts w:eastAsia="바탕체"/>
          <w:bCs/>
          <w:szCs w:val="24"/>
          <w:lang w:eastAsia="ja-JP"/>
        </w:rPr>
        <w:t xml:space="preserve">Supplementary Fig. </w:t>
      </w:r>
      <w:r w:rsidR="000C3DA3">
        <w:rPr>
          <w:rFonts w:eastAsia="바탕체"/>
          <w:bCs/>
          <w:szCs w:val="24"/>
          <w:lang w:eastAsia="ja-JP"/>
        </w:rPr>
        <w:t>S3a</w:t>
      </w:r>
      <w:r w:rsidRPr="002178ED">
        <w:rPr>
          <w:rFonts w:eastAsia="바탕체"/>
          <w:bCs/>
          <w:szCs w:val="24"/>
          <w:lang w:eastAsia="ja-JP"/>
        </w:rPr>
        <w:t>). In this case, the absolute displacement of the upper layer was found to be 0.70 Å with an angle of 13.0</w:t>
      </w:r>
      <w:r w:rsidRPr="002178ED">
        <w:rPr>
          <w:rFonts w:eastAsia="Yu Mincho"/>
          <w:bCs/>
          <w:szCs w:val="24"/>
          <w:lang w:eastAsia="ja-JP"/>
        </w:rPr>
        <w:t>°</w:t>
      </w:r>
      <w:r w:rsidRPr="002178ED">
        <w:rPr>
          <w:rFonts w:eastAsia="바탕체"/>
          <w:bCs/>
          <w:szCs w:val="24"/>
          <w:lang w:eastAsia="ja-JP"/>
        </w:rPr>
        <w:t xml:space="preserve"> along the </w:t>
      </w:r>
      <w:r w:rsidRPr="002178ED">
        <w:rPr>
          <w:rFonts w:eastAsia="바탕체"/>
          <w:bCs/>
          <w:i/>
          <w:szCs w:val="24"/>
          <w:lang w:eastAsia="ja-JP"/>
        </w:rPr>
        <w:t>ab</w:t>
      </w:r>
      <w:r w:rsidRPr="002178ED">
        <w:rPr>
          <w:rFonts w:eastAsia="바탕체"/>
          <w:bCs/>
          <w:szCs w:val="24"/>
          <w:lang w:eastAsia="ja-JP"/>
        </w:rPr>
        <w:t>-plane (</w:t>
      </w:r>
      <w:r>
        <w:rPr>
          <w:rFonts w:eastAsia="바탕체"/>
          <w:bCs/>
          <w:szCs w:val="24"/>
          <w:lang w:eastAsia="ja-JP"/>
        </w:rPr>
        <w:t xml:space="preserve">Supplementary Figs. </w:t>
      </w:r>
      <w:r w:rsidR="000C3DA3">
        <w:rPr>
          <w:rFonts w:eastAsia="바탕체"/>
          <w:bCs/>
          <w:szCs w:val="24"/>
          <w:lang w:eastAsia="ja-JP"/>
        </w:rPr>
        <w:t xml:space="preserve">S4a </w:t>
      </w:r>
      <w:r>
        <w:rPr>
          <w:rFonts w:eastAsia="바탕체"/>
          <w:bCs/>
          <w:szCs w:val="24"/>
          <w:lang w:eastAsia="ja-JP"/>
        </w:rPr>
        <w:t>and b</w:t>
      </w:r>
      <w:r w:rsidRPr="002178ED">
        <w:rPr>
          <w:rFonts w:eastAsia="바탕체"/>
          <w:bCs/>
          <w:szCs w:val="24"/>
          <w:lang w:eastAsia="ja-JP"/>
        </w:rPr>
        <w:t>). Notably,</w:t>
      </w:r>
      <w:r w:rsidRPr="002178ED">
        <w:rPr>
          <w:rFonts w:eastAsia="Yu Mincho"/>
          <w:bCs/>
          <w:szCs w:val="24"/>
          <w:lang w:eastAsia="ja-JP"/>
        </w:rPr>
        <w:t xml:space="preserve"> this relatively small change in the structure facilitates a homogeneous distribution of lithium ions in the lithium layers (</w:t>
      </w:r>
      <w:r w:rsidRPr="00007D1E">
        <w:rPr>
          <w:rFonts w:eastAsia="Yu Mincho"/>
          <w:b/>
          <w:bCs/>
          <w:szCs w:val="24"/>
          <w:lang w:eastAsia="ja-JP"/>
        </w:rPr>
        <w:t>Fig. 2</w:t>
      </w:r>
      <w:r w:rsidR="00007D1E">
        <w:rPr>
          <w:rFonts w:eastAsia="Yu Mincho"/>
          <w:bCs/>
          <w:szCs w:val="24"/>
          <w:lang w:eastAsia="ja-JP"/>
        </w:rPr>
        <w:t>a</w:t>
      </w:r>
      <w:r w:rsidRPr="002178ED">
        <w:rPr>
          <w:rFonts w:eastAsia="Yu Mincho"/>
          <w:bCs/>
          <w:szCs w:val="24"/>
          <w:lang w:eastAsia="ja-JP"/>
        </w:rPr>
        <w:t xml:space="preserve">). </w:t>
      </w:r>
      <w:r w:rsidRPr="002178ED">
        <w:rPr>
          <w:rFonts w:eastAsia="바탕체"/>
          <w:bCs/>
          <w:szCs w:val="24"/>
          <w:lang w:eastAsia="ja-JP"/>
        </w:rPr>
        <w:t>T</w:t>
      </w:r>
      <w:r w:rsidRPr="002178ED">
        <w:rPr>
          <w:rFonts w:eastAsia="Yu Mincho"/>
          <w:bCs/>
          <w:szCs w:val="24"/>
          <w:lang w:eastAsia="ja-JP"/>
        </w:rPr>
        <w:t>he even distribution of lithium ions impedes interlayer oxygen dimerization by restraining the gliding of each transition-metal slab. Conversely, in the faulted structures (</w:t>
      </w:r>
      <w:r w:rsidRPr="00007D1E">
        <w:rPr>
          <w:rFonts w:eastAsia="Yu Mincho"/>
          <w:b/>
          <w:bCs/>
          <w:szCs w:val="24"/>
          <w:lang w:eastAsia="ja-JP"/>
        </w:rPr>
        <w:t>Fig</w:t>
      </w:r>
      <w:r w:rsidR="00007D1E">
        <w:rPr>
          <w:rFonts w:eastAsia="Yu Mincho"/>
          <w:b/>
          <w:bCs/>
          <w:szCs w:val="24"/>
          <w:lang w:eastAsia="ja-JP"/>
        </w:rPr>
        <w:t>s</w:t>
      </w:r>
      <w:r w:rsidRPr="00007D1E">
        <w:rPr>
          <w:rFonts w:eastAsia="Yu Mincho"/>
          <w:b/>
          <w:bCs/>
          <w:szCs w:val="24"/>
          <w:lang w:eastAsia="ja-JP"/>
        </w:rPr>
        <w:t>. 2</w:t>
      </w:r>
      <w:r w:rsidR="00007D1E">
        <w:rPr>
          <w:rFonts w:eastAsia="Yu Mincho"/>
          <w:bCs/>
          <w:szCs w:val="24"/>
          <w:lang w:eastAsia="ja-JP"/>
        </w:rPr>
        <w:t>b and c</w:t>
      </w:r>
      <w:r w:rsidRPr="002178ED">
        <w:rPr>
          <w:rFonts w:eastAsia="Yu Mincho"/>
          <w:bCs/>
          <w:szCs w:val="24"/>
          <w:lang w:eastAsia="ja-JP"/>
        </w:rPr>
        <w:t xml:space="preserve">), the transition-metal slabs were dynamically glided to mitigate the internal </w:t>
      </w:r>
      <w:proofErr w:type="spellStart"/>
      <w:r w:rsidRPr="002178ED">
        <w:rPr>
          <w:rFonts w:eastAsia="Yu Mincho"/>
          <w:bCs/>
          <w:szCs w:val="24"/>
          <w:lang w:eastAsia="ja-JP"/>
        </w:rPr>
        <w:t>microstrain</w:t>
      </w:r>
      <w:proofErr w:type="spellEnd"/>
      <w:r w:rsidRPr="002178ED">
        <w:rPr>
          <w:rFonts w:eastAsia="Yu Mincho"/>
          <w:bCs/>
          <w:szCs w:val="24"/>
          <w:lang w:eastAsia="ja-JP"/>
        </w:rPr>
        <w:t>, eventually leading to the collapse of the lithium slab with interlayer oxygen dimerization</w:t>
      </w:r>
      <w:r w:rsidR="000C3DA3">
        <w:rPr>
          <w:rFonts w:eastAsia="Yu Mincho"/>
          <w:bCs/>
          <w:szCs w:val="24"/>
          <w:lang w:eastAsia="ja-JP"/>
        </w:rPr>
        <w:t xml:space="preserve"> </w:t>
      </w:r>
      <w:r w:rsidR="000C3DA3" w:rsidRPr="002178ED">
        <w:rPr>
          <w:rFonts w:eastAsia="바탕체"/>
          <w:bCs/>
          <w:szCs w:val="24"/>
          <w:lang w:eastAsia="ja-JP"/>
        </w:rPr>
        <w:t>(</w:t>
      </w:r>
      <w:r w:rsidR="000C3DA3">
        <w:rPr>
          <w:rFonts w:eastAsia="바탕체"/>
          <w:bCs/>
          <w:szCs w:val="24"/>
          <w:lang w:eastAsia="ja-JP"/>
        </w:rPr>
        <w:t>Supplementary Figs. S3b and c</w:t>
      </w:r>
      <w:r w:rsidR="000C3DA3" w:rsidRPr="002178ED">
        <w:rPr>
          <w:rFonts w:eastAsia="바탕체"/>
          <w:bCs/>
          <w:szCs w:val="24"/>
          <w:lang w:eastAsia="ja-JP"/>
        </w:rPr>
        <w:t>)</w:t>
      </w:r>
      <w:r w:rsidRPr="002178ED">
        <w:rPr>
          <w:rFonts w:eastAsia="Yu Mincho"/>
          <w:bCs/>
          <w:szCs w:val="24"/>
          <w:lang w:eastAsia="ja-JP"/>
        </w:rPr>
        <w:t xml:space="preserve">. At the interface between the α and β sequences (multiple units of 0°/120° in </w:t>
      </w:r>
      <w:r w:rsidRPr="00007D1E">
        <w:rPr>
          <w:rFonts w:eastAsia="Yu Mincho"/>
          <w:b/>
          <w:bCs/>
          <w:szCs w:val="24"/>
          <w:lang w:eastAsia="ja-JP"/>
        </w:rPr>
        <w:t>Fig. 2</w:t>
      </w:r>
      <w:r w:rsidR="00007D1E">
        <w:rPr>
          <w:rFonts w:eastAsia="Yu Mincho"/>
          <w:bCs/>
          <w:szCs w:val="24"/>
          <w:lang w:eastAsia="ja-JP"/>
        </w:rPr>
        <w:t>b</w:t>
      </w:r>
      <w:r w:rsidRPr="002178ED">
        <w:rPr>
          <w:rFonts w:eastAsia="Yu Mincho"/>
          <w:bCs/>
          <w:szCs w:val="24"/>
          <w:lang w:eastAsia="ja-JP"/>
        </w:rPr>
        <w:t xml:space="preserve">), the upper transition metal slab was displaced by </w:t>
      </w:r>
      <w:r w:rsidRPr="002178ED">
        <w:rPr>
          <w:rFonts w:eastAsia="바탕체"/>
          <w:bCs/>
          <w:szCs w:val="24"/>
          <w:lang w:eastAsia="ja-JP"/>
        </w:rPr>
        <w:t>1.51 Å</w:t>
      </w:r>
      <w:r w:rsidRPr="002178ED">
        <w:rPr>
          <w:rFonts w:eastAsia="Yu Mincho"/>
          <w:bCs/>
          <w:szCs w:val="24"/>
          <w:lang w:eastAsia="ja-JP"/>
        </w:rPr>
        <w:t xml:space="preserve"> with an angle of 53.8° along the </w:t>
      </w:r>
      <w:r w:rsidRPr="002178ED">
        <w:rPr>
          <w:rFonts w:eastAsia="Yu Mincho"/>
          <w:bCs/>
          <w:i/>
          <w:iCs/>
          <w:szCs w:val="24"/>
          <w:lang w:eastAsia="ja-JP"/>
        </w:rPr>
        <w:t>ab</w:t>
      </w:r>
      <w:r w:rsidRPr="002178ED">
        <w:rPr>
          <w:rFonts w:eastAsia="Yu Mincho"/>
          <w:bCs/>
          <w:szCs w:val="24"/>
          <w:lang w:eastAsia="ja-JP"/>
        </w:rPr>
        <w:t>-plane direction</w:t>
      </w:r>
      <w:r w:rsidR="000C3DA3">
        <w:rPr>
          <w:rFonts w:eastAsia="Yu Mincho"/>
          <w:bCs/>
          <w:szCs w:val="24"/>
          <w:lang w:eastAsia="ja-JP"/>
        </w:rPr>
        <w:t xml:space="preserve"> </w:t>
      </w:r>
      <w:r w:rsidR="000C3DA3" w:rsidRPr="002178ED">
        <w:rPr>
          <w:rFonts w:eastAsia="바탕체"/>
          <w:bCs/>
          <w:szCs w:val="24"/>
          <w:lang w:eastAsia="ja-JP"/>
        </w:rPr>
        <w:t>(</w:t>
      </w:r>
      <w:r w:rsidR="000C3DA3">
        <w:rPr>
          <w:rFonts w:eastAsia="바탕체"/>
          <w:bCs/>
          <w:szCs w:val="24"/>
          <w:lang w:eastAsia="ja-JP"/>
        </w:rPr>
        <w:t>Supplementary Figs. S4a and b</w:t>
      </w:r>
      <w:r w:rsidR="000C3DA3" w:rsidRPr="002178ED">
        <w:rPr>
          <w:rFonts w:eastAsia="바탕체"/>
          <w:bCs/>
          <w:szCs w:val="24"/>
          <w:lang w:eastAsia="ja-JP"/>
        </w:rPr>
        <w:t>)</w:t>
      </w:r>
      <w:r w:rsidRPr="002178ED">
        <w:rPr>
          <w:rFonts w:eastAsia="Yu Mincho"/>
          <w:bCs/>
          <w:szCs w:val="24"/>
          <w:lang w:eastAsia="ja-JP"/>
        </w:rPr>
        <w:t xml:space="preserve">. Similarly, between the α and γ sequences (multiple units of 0°/240° in </w:t>
      </w:r>
      <w:r w:rsidRPr="00007D1E">
        <w:rPr>
          <w:rFonts w:eastAsia="Yu Mincho"/>
          <w:b/>
          <w:bCs/>
          <w:szCs w:val="24"/>
          <w:lang w:eastAsia="ja-JP"/>
        </w:rPr>
        <w:t>Fig. 2</w:t>
      </w:r>
      <w:r w:rsidR="00007D1E">
        <w:rPr>
          <w:rFonts w:eastAsia="Yu Mincho"/>
          <w:bCs/>
          <w:szCs w:val="24"/>
          <w:lang w:eastAsia="ja-JP"/>
        </w:rPr>
        <w:t>c</w:t>
      </w:r>
      <w:r w:rsidRPr="002178ED">
        <w:rPr>
          <w:rFonts w:eastAsia="Yu Mincho"/>
          <w:bCs/>
          <w:szCs w:val="24"/>
          <w:lang w:eastAsia="ja-JP"/>
        </w:rPr>
        <w:t xml:space="preserve">), the upper transition metal slab was displaced by </w:t>
      </w:r>
      <w:r w:rsidRPr="002178ED">
        <w:rPr>
          <w:rFonts w:eastAsia="바탕체"/>
          <w:bCs/>
          <w:szCs w:val="24"/>
          <w:lang w:eastAsia="ja-JP"/>
        </w:rPr>
        <w:t xml:space="preserve">1.53 Å </w:t>
      </w:r>
      <w:r w:rsidRPr="002178ED">
        <w:rPr>
          <w:rFonts w:eastAsia="Yu Mincho"/>
          <w:bCs/>
          <w:szCs w:val="24"/>
          <w:lang w:eastAsia="ja-JP"/>
        </w:rPr>
        <w:t>with an angle of -51.3°</w:t>
      </w:r>
      <w:r w:rsidR="000C3DA3">
        <w:rPr>
          <w:rFonts w:eastAsia="Yu Mincho"/>
          <w:bCs/>
          <w:szCs w:val="24"/>
          <w:lang w:eastAsia="ja-JP"/>
        </w:rPr>
        <w:t xml:space="preserve"> </w:t>
      </w:r>
      <w:r w:rsidR="000C3DA3" w:rsidRPr="002178ED">
        <w:rPr>
          <w:rFonts w:eastAsia="바탕체"/>
          <w:bCs/>
          <w:szCs w:val="24"/>
          <w:lang w:eastAsia="ja-JP"/>
        </w:rPr>
        <w:t>(</w:t>
      </w:r>
      <w:r w:rsidR="000C3DA3">
        <w:rPr>
          <w:rFonts w:eastAsia="바탕체"/>
          <w:bCs/>
          <w:szCs w:val="24"/>
          <w:lang w:eastAsia="ja-JP"/>
        </w:rPr>
        <w:t>Supplementary Figs. S4a and b</w:t>
      </w:r>
      <w:r w:rsidR="000C3DA3" w:rsidRPr="002178ED">
        <w:rPr>
          <w:rFonts w:eastAsia="바탕체"/>
          <w:bCs/>
          <w:szCs w:val="24"/>
          <w:lang w:eastAsia="ja-JP"/>
        </w:rPr>
        <w:t>)</w:t>
      </w:r>
      <w:r w:rsidRPr="002178ED">
        <w:rPr>
          <w:rFonts w:eastAsia="Yu Mincho"/>
          <w:bCs/>
          <w:szCs w:val="24"/>
          <w:lang w:eastAsia="ja-JP"/>
        </w:rPr>
        <w:t>. Considering that the two multiple units (</w:t>
      </w:r>
      <w:r w:rsidRPr="007C6573">
        <w:rPr>
          <w:rFonts w:eastAsia="Yu Mincho"/>
          <w:b/>
          <w:bCs/>
          <w:szCs w:val="24"/>
          <w:lang w:eastAsia="ja-JP"/>
        </w:rPr>
        <w:t>Fig</w:t>
      </w:r>
      <w:r w:rsidR="007C6573">
        <w:rPr>
          <w:rFonts w:eastAsia="Yu Mincho"/>
          <w:b/>
          <w:bCs/>
          <w:szCs w:val="24"/>
          <w:lang w:eastAsia="ja-JP"/>
        </w:rPr>
        <w:t>s</w:t>
      </w:r>
      <w:r w:rsidRPr="007C6573">
        <w:rPr>
          <w:rFonts w:eastAsia="Yu Mincho"/>
          <w:b/>
          <w:bCs/>
          <w:szCs w:val="24"/>
          <w:lang w:eastAsia="ja-JP"/>
        </w:rPr>
        <w:t>. 2</w:t>
      </w:r>
      <w:r w:rsidR="007C6573">
        <w:rPr>
          <w:rFonts w:eastAsia="Yu Mincho"/>
          <w:bCs/>
          <w:szCs w:val="24"/>
          <w:lang w:eastAsia="ja-JP"/>
        </w:rPr>
        <w:t>b and c</w:t>
      </w:r>
      <w:r w:rsidRPr="002178ED">
        <w:rPr>
          <w:rFonts w:eastAsia="Yu Mincho"/>
          <w:bCs/>
          <w:szCs w:val="24"/>
          <w:lang w:eastAsia="ja-JP"/>
        </w:rPr>
        <w:t>) are 120˚ rotated from each other, the translational motion of the two structures at 105.1° after charging confirms that the layers glide in different directions at the interface where the rotational stacking faults exist (</w:t>
      </w:r>
      <w:r w:rsidR="007C6573">
        <w:rPr>
          <w:rFonts w:eastAsia="Yu Mincho"/>
          <w:bCs/>
          <w:szCs w:val="24"/>
          <w:lang w:eastAsia="ja-JP"/>
        </w:rPr>
        <w:t xml:space="preserve">Supplementary Fig. </w:t>
      </w:r>
      <w:r w:rsidR="000C3DA3">
        <w:rPr>
          <w:rFonts w:eastAsia="Yu Mincho"/>
          <w:bCs/>
          <w:szCs w:val="24"/>
          <w:lang w:eastAsia="ja-JP"/>
        </w:rPr>
        <w:t>S4c</w:t>
      </w:r>
      <w:r w:rsidRPr="002178ED">
        <w:rPr>
          <w:rFonts w:eastAsia="Yu Mincho"/>
          <w:bCs/>
          <w:szCs w:val="24"/>
          <w:lang w:eastAsia="ja-JP"/>
        </w:rPr>
        <w:t>).</w:t>
      </w:r>
    </w:p>
    <w:p w14:paraId="6D48B54B" w14:textId="195FF708" w:rsidR="00C46CBE" w:rsidRDefault="00C46CBE" w:rsidP="00545473">
      <w:pPr>
        <w:spacing w:line="480" w:lineRule="auto"/>
        <w:jc w:val="both"/>
        <w:rPr>
          <w:szCs w:val="24"/>
          <w:lang w:eastAsia="ko-KR"/>
        </w:rPr>
      </w:pPr>
    </w:p>
    <w:p w14:paraId="64C0B4A0" w14:textId="7181DF5A" w:rsidR="0032396C" w:rsidRDefault="00C46CBE" w:rsidP="00C46CBE">
      <w:pPr>
        <w:spacing w:line="480" w:lineRule="auto"/>
        <w:jc w:val="both"/>
        <w:rPr>
          <w:rFonts w:eastAsia="바탕체"/>
          <w:bCs/>
          <w:szCs w:val="24"/>
          <w:lang w:eastAsia="ja-JP"/>
        </w:rPr>
      </w:pPr>
      <w:bookmarkStart w:id="0" w:name="_Hlk152426460"/>
      <w:r w:rsidRPr="006E315B">
        <w:rPr>
          <w:b/>
          <w:i/>
        </w:rPr>
        <w:t xml:space="preserve">Supplementary </w:t>
      </w:r>
      <w:r w:rsidRPr="002D6C2C">
        <w:rPr>
          <w:b/>
          <w:i/>
        </w:rPr>
        <w:t xml:space="preserve">Note </w:t>
      </w:r>
      <w:bookmarkEnd w:id="0"/>
      <w:r w:rsidRPr="002D6C2C">
        <w:rPr>
          <w:b/>
          <w:i/>
        </w:rPr>
        <w:t>4.</w:t>
      </w:r>
      <w:r w:rsidRPr="002D6C2C">
        <w:t xml:space="preserve"> </w:t>
      </w:r>
      <w:r w:rsidR="002D6C2C" w:rsidRPr="00440878">
        <w:t>T</w:t>
      </w:r>
      <w:r w:rsidR="002D6C2C" w:rsidRPr="00440878">
        <w:rPr>
          <w:bCs/>
          <w:szCs w:val="24"/>
        </w:rPr>
        <w:t>he pristine electrode was composed of Li</w:t>
      </w:r>
      <w:r w:rsidR="002D6C2C" w:rsidRPr="00440878">
        <w:rPr>
          <w:bCs/>
          <w:szCs w:val="24"/>
          <w:vertAlign w:val="subscript"/>
        </w:rPr>
        <w:t>32</w:t>
      </w:r>
      <w:r w:rsidR="002D6C2C" w:rsidRPr="00440878">
        <w:rPr>
          <w:bCs/>
          <w:szCs w:val="24"/>
        </w:rPr>
        <w:t>Mn</w:t>
      </w:r>
      <w:r w:rsidR="002D6C2C" w:rsidRPr="00440878">
        <w:rPr>
          <w:bCs/>
          <w:szCs w:val="24"/>
          <w:vertAlign w:val="subscript"/>
        </w:rPr>
        <w:t>16</w:t>
      </w:r>
      <w:r w:rsidR="002D6C2C" w:rsidRPr="00440878">
        <w:rPr>
          <w:bCs/>
          <w:szCs w:val="24"/>
        </w:rPr>
        <w:t>O</w:t>
      </w:r>
      <w:r w:rsidR="002D6C2C" w:rsidRPr="00440878">
        <w:rPr>
          <w:bCs/>
          <w:szCs w:val="24"/>
          <w:vertAlign w:val="subscript"/>
        </w:rPr>
        <w:t>48</w:t>
      </w:r>
      <w:r w:rsidR="002D6C2C" w:rsidRPr="00440878">
        <w:rPr>
          <w:bCs/>
          <w:szCs w:val="24"/>
        </w:rPr>
        <w:t>,</w:t>
      </w:r>
      <w:r w:rsidR="002D6C2C" w:rsidRPr="00440878">
        <w:rPr>
          <w:bCs/>
          <w:szCs w:val="24"/>
          <w:vertAlign w:val="subscript"/>
        </w:rPr>
        <w:t xml:space="preserve"> </w:t>
      </w:r>
      <w:r w:rsidR="002D6C2C" w:rsidRPr="00440878">
        <w:rPr>
          <w:bCs/>
          <w:szCs w:val="24"/>
        </w:rPr>
        <w:t>which</w:t>
      </w:r>
      <w:r w:rsidR="002D6C2C" w:rsidRPr="00440878">
        <w:rPr>
          <w:bCs/>
          <w:szCs w:val="24"/>
          <w:vertAlign w:val="subscript"/>
        </w:rPr>
        <w:t xml:space="preserve"> </w:t>
      </w:r>
      <w:r w:rsidR="002D6C2C" w:rsidRPr="00440878">
        <w:rPr>
          <w:bCs/>
          <w:szCs w:val="24"/>
        </w:rPr>
        <w:t xml:space="preserve">can be characterized by alternating TM and Li layers. </w:t>
      </w:r>
      <w:r w:rsidR="000C0A7E" w:rsidRPr="00440878">
        <w:rPr>
          <w:bCs/>
          <w:szCs w:val="24"/>
        </w:rPr>
        <w:t>Based on experimental results, w</w:t>
      </w:r>
      <w:r w:rsidR="002D6C2C" w:rsidRPr="00440878">
        <w:rPr>
          <w:bCs/>
          <w:szCs w:val="24"/>
        </w:rPr>
        <w:t>e defined SOC of 75% as the charged state, where the unit cell retained 8 Li atoms, corresponding to same number of Li vacancies in the TM layer. Upon the introduction of RSFs in the charged structure, the optimized configurations exhibited significant deviations from the pristine structure. In the pristine structure without RSFs, Li can be uniformly distributed across tetrahedral sites by same physical/chemical environment, allowing stable accommodation after relaxation.</w:t>
      </w:r>
      <w:r w:rsidR="002D6C2C" w:rsidRPr="00440878">
        <w:rPr>
          <w:rFonts w:hint="eastAsia"/>
          <w:bCs/>
          <w:szCs w:val="24"/>
          <w:lang w:eastAsia="ko-KR"/>
        </w:rPr>
        <w:t xml:space="preserve"> </w:t>
      </w:r>
      <w:r w:rsidR="002D6C2C" w:rsidRPr="00440878">
        <w:rPr>
          <w:bCs/>
          <w:szCs w:val="24"/>
        </w:rPr>
        <w:t xml:space="preserve">However, the integration of RSFs disrupted the stability of these Li sites due to the altered TM arrangement, leading to slab gliding as a necessary adjustment to find stable Li configurations. Moreover, during the relaxation of RSFs-involving system, interlayer oxygen dimerization was observed at the interface. </w:t>
      </w:r>
      <w:r w:rsidR="002D6C2C" w:rsidRPr="00440878">
        <w:rPr>
          <w:rFonts w:eastAsia="바탕체"/>
          <w:bCs/>
          <w:szCs w:val="24"/>
          <w:lang w:eastAsia="ja-JP"/>
        </w:rPr>
        <w:t xml:space="preserve">We also </w:t>
      </w:r>
      <w:r w:rsidRPr="00440878">
        <w:rPr>
          <w:rFonts w:eastAsia="바탕체"/>
          <w:bCs/>
          <w:szCs w:val="24"/>
          <w:lang w:eastAsia="ja-JP"/>
        </w:rPr>
        <w:t>revealed that TM migratio</w:t>
      </w:r>
      <w:r w:rsidRPr="002178ED">
        <w:rPr>
          <w:rFonts w:eastAsia="바탕체"/>
          <w:bCs/>
          <w:szCs w:val="24"/>
          <w:lang w:eastAsia="ja-JP"/>
        </w:rPr>
        <w:t>n predominantly took place after interlayer oxygen dimerization occurred at the RSFs interface (</w:t>
      </w:r>
      <w:r w:rsidR="00296BE0">
        <w:rPr>
          <w:rFonts w:eastAsia="바탕체"/>
          <w:bCs/>
          <w:szCs w:val="24"/>
          <w:lang w:eastAsia="ja-JP"/>
        </w:rPr>
        <w:t xml:space="preserve">Supplementary Fig. </w:t>
      </w:r>
      <w:r w:rsidR="00605D76">
        <w:rPr>
          <w:rFonts w:eastAsia="바탕체"/>
          <w:bCs/>
          <w:szCs w:val="24"/>
          <w:lang w:eastAsia="ja-JP"/>
        </w:rPr>
        <w:t>S5</w:t>
      </w:r>
      <w:r w:rsidRPr="002178ED">
        <w:rPr>
          <w:rFonts w:eastAsia="바탕체"/>
          <w:bCs/>
          <w:szCs w:val="24"/>
          <w:lang w:eastAsia="ja-JP"/>
        </w:rPr>
        <w:t xml:space="preserve">). Remarkably, we discovered that TM migration in these systems is a thermodynamically downhill reaction. This suggests that as more TMs migrate within the structure, the overall thermodynamic stability of the system increases. Furthermore, the TM migration led to the formation of molecular oxygen, characterized by a shorter bond length of approximately ~1.2 Å, which signified a significant </w:t>
      </w:r>
      <w:proofErr w:type="spellStart"/>
      <w:r w:rsidRPr="002178ED">
        <w:rPr>
          <w:rFonts w:eastAsia="바탕체"/>
          <w:bCs/>
          <w:szCs w:val="24"/>
          <w:lang w:eastAsia="ja-JP"/>
        </w:rPr>
        <w:t>decoordination</w:t>
      </w:r>
      <w:proofErr w:type="spellEnd"/>
      <w:r w:rsidRPr="002178ED">
        <w:rPr>
          <w:rFonts w:eastAsia="바탕체"/>
          <w:bCs/>
          <w:szCs w:val="24"/>
          <w:lang w:eastAsia="ja-JP"/>
        </w:rPr>
        <w:t xml:space="preserve"> of the metal-oxygen bonds. </w:t>
      </w:r>
    </w:p>
    <w:p w14:paraId="589A38DF" w14:textId="77777777" w:rsidR="0032396C" w:rsidRDefault="0032396C" w:rsidP="0032396C">
      <w:pPr>
        <w:spacing w:line="480" w:lineRule="auto"/>
        <w:jc w:val="both"/>
        <w:rPr>
          <w:szCs w:val="24"/>
          <w:lang w:eastAsia="ko-KR"/>
        </w:rPr>
      </w:pPr>
    </w:p>
    <w:p w14:paraId="592EB481" w14:textId="7A13BDF7" w:rsidR="00C46CBE" w:rsidRPr="002178ED" w:rsidRDefault="0032396C" w:rsidP="00C46CBE">
      <w:pPr>
        <w:spacing w:line="480" w:lineRule="auto"/>
        <w:jc w:val="both"/>
        <w:rPr>
          <w:rFonts w:eastAsia="바탕체"/>
          <w:bCs/>
          <w:szCs w:val="24"/>
          <w:lang w:eastAsia="ja-JP"/>
        </w:rPr>
      </w:pPr>
      <w:r w:rsidRPr="006E315B">
        <w:rPr>
          <w:b/>
          <w:i/>
        </w:rPr>
        <w:t xml:space="preserve">Supplementary Note </w:t>
      </w:r>
      <w:r>
        <w:rPr>
          <w:b/>
          <w:i/>
        </w:rPr>
        <w:t>5</w:t>
      </w:r>
      <w:r w:rsidRPr="006E315B">
        <w:rPr>
          <w:b/>
          <w:i/>
        </w:rPr>
        <w:t>.</w:t>
      </w:r>
      <w:r w:rsidRPr="006E315B">
        <w:t xml:space="preserve"> </w:t>
      </w:r>
      <w:r w:rsidR="00C46CBE" w:rsidRPr="002178ED">
        <w:rPr>
          <w:rFonts w:eastAsia="바탕체"/>
          <w:bCs/>
          <w:szCs w:val="24"/>
          <w:lang w:eastAsia="ja-JP"/>
        </w:rPr>
        <w:t xml:space="preserve">To gain further insights into the dynamic processes </w:t>
      </w:r>
      <w:r w:rsidR="005A5581">
        <w:rPr>
          <w:rFonts w:eastAsia="바탕체"/>
          <w:bCs/>
          <w:szCs w:val="24"/>
          <w:lang w:eastAsia="ja-JP"/>
        </w:rPr>
        <w:t>of RSFs</w:t>
      </w:r>
      <w:r w:rsidR="00C46CBE" w:rsidRPr="002178ED">
        <w:rPr>
          <w:rFonts w:eastAsia="바탕체"/>
          <w:bCs/>
          <w:szCs w:val="24"/>
          <w:lang w:eastAsia="ja-JP"/>
        </w:rPr>
        <w:t xml:space="preserve">, we performed </w:t>
      </w:r>
      <w:r w:rsidR="00C46CBE" w:rsidRPr="002178ED">
        <w:rPr>
          <w:rFonts w:eastAsia="바탕체"/>
          <w:bCs/>
          <w:i/>
          <w:iCs/>
          <w:szCs w:val="24"/>
          <w:lang w:eastAsia="ja-JP"/>
        </w:rPr>
        <w:t>ab initio</w:t>
      </w:r>
      <w:r w:rsidR="00C46CBE" w:rsidRPr="002178ED">
        <w:rPr>
          <w:rFonts w:eastAsia="바탕체"/>
          <w:bCs/>
          <w:szCs w:val="24"/>
          <w:lang w:eastAsia="ja-JP"/>
        </w:rPr>
        <w:t xml:space="preserve"> molecular dynamics simulations on Li-rich layered oxides, considering scenarios with either one or two TM migrations. These simulations demonstrated a sequential occurrence of events, including oxygen dimerization, TM migration, and layer densification, as depicted in </w:t>
      </w:r>
      <w:r w:rsidR="00C46CBE" w:rsidRPr="00296BE0">
        <w:rPr>
          <w:rFonts w:eastAsia="바탕체"/>
          <w:b/>
          <w:bCs/>
          <w:szCs w:val="24"/>
          <w:lang w:eastAsia="ja-JP"/>
        </w:rPr>
        <w:t>Fig. 2</w:t>
      </w:r>
      <w:r w:rsidR="00296BE0">
        <w:rPr>
          <w:rFonts w:eastAsia="바탕체"/>
          <w:bCs/>
          <w:szCs w:val="24"/>
          <w:lang w:eastAsia="ja-JP"/>
        </w:rPr>
        <w:t>d</w:t>
      </w:r>
      <w:r w:rsidR="00C46CBE" w:rsidRPr="002178ED">
        <w:rPr>
          <w:rFonts w:eastAsia="바탕체"/>
          <w:bCs/>
          <w:szCs w:val="24"/>
          <w:lang w:eastAsia="ja-JP"/>
        </w:rPr>
        <w:t xml:space="preserve"> and </w:t>
      </w:r>
      <w:r w:rsidR="00296BE0">
        <w:rPr>
          <w:rFonts w:eastAsia="바탕체"/>
          <w:bCs/>
          <w:szCs w:val="24"/>
          <w:lang w:eastAsia="ja-JP"/>
        </w:rPr>
        <w:t xml:space="preserve">Supplementary Fig. </w:t>
      </w:r>
      <w:r w:rsidR="00605D76">
        <w:rPr>
          <w:rFonts w:eastAsia="바탕체"/>
          <w:bCs/>
          <w:szCs w:val="24"/>
          <w:lang w:eastAsia="ja-JP"/>
        </w:rPr>
        <w:t>S6</w:t>
      </w:r>
      <w:r w:rsidR="00C46CBE" w:rsidRPr="002178ED">
        <w:rPr>
          <w:rFonts w:eastAsia="바탕체"/>
          <w:bCs/>
          <w:szCs w:val="24"/>
          <w:lang w:eastAsia="ja-JP"/>
        </w:rPr>
        <w:t>. The simulation results revealed that in systems where only a single TM had migrated, structural degradation was observed after 7520 fs (</w:t>
      </w:r>
      <w:r w:rsidR="00296BE0">
        <w:rPr>
          <w:rFonts w:eastAsia="바탕체"/>
          <w:bCs/>
          <w:szCs w:val="24"/>
          <w:lang w:eastAsia="ja-JP"/>
        </w:rPr>
        <w:t xml:space="preserve">Supplementary Fig. </w:t>
      </w:r>
      <w:r w:rsidR="00605D76">
        <w:rPr>
          <w:rFonts w:eastAsia="바탕체"/>
          <w:bCs/>
          <w:szCs w:val="24"/>
          <w:lang w:eastAsia="ja-JP"/>
        </w:rPr>
        <w:t>S6</w:t>
      </w:r>
      <w:r w:rsidR="00C46CBE" w:rsidRPr="002178ED">
        <w:rPr>
          <w:rFonts w:eastAsia="바탕체"/>
          <w:bCs/>
          <w:szCs w:val="24"/>
          <w:lang w:eastAsia="ja-JP"/>
        </w:rPr>
        <w:t>). Conversely, in systems where two TMs had migrated, the structural degradation, encompassing oxygen dimerization and TM migration, occurred significantly earlier, at approximately 400 fs (</w:t>
      </w:r>
      <w:r w:rsidR="00C46CBE" w:rsidRPr="00296BE0">
        <w:rPr>
          <w:rFonts w:eastAsia="바탕체"/>
          <w:b/>
          <w:bCs/>
          <w:szCs w:val="24"/>
          <w:lang w:eastAsia="ja-JP"/>
        </w:rPr>
        <w:t>Fig. 2</w:t>
      </w:r>
      <w:r w:rsidR="00296BE0">
        <w:rPr>
          <w:rFonts w:eastAsia="바탕체"/>
          <w:bCs/>
          <w:szCs w:val="24"/>
          <w:lang w:eastAsia="ja-JP"/>
        </w:rPr>
        <w:t>d</w:t>
      </w:r>
      <w:r w:rsidR="00C46CBE" w:rsidRPr="002178ED">
        <w:rPr>
          <w:rFonts w:eastAsia="바탕체"/>
          <w:bCs/>
          <w:szCs w:val="24"/>
          <w:lang w:eastAsia="ja-JP"/>
        </w:rPr>
        <w:t xml:space="preserve">). These findings emphasize the strong dependence of the observable time for structural evolutions on the extent of TM migration, attributed to the kinetics of the metal-oxygen </w:t>
      </w:r>
      <w:proofErr w:type="spellStart"/>
      <w:r w:rsidR="00C46CBE" w:rsidRPr="002178ED">
        <w:rPr>
          <w:rFonts w:eastAsia="바탕체"/>
          <w:bCs/>
          <w:szCs w:val="24"/>
          <w:lang w:eastAsia="ja-JP"/>
        </w:rPr>
        <w:t>decoordination</w:t>
      </w:r>
      <w:proofErr w:type="spellEnd"/>
      <w:r w:rsidR="00C46CBE" w:rsidRPr="002178ED">
        <w:rPr>
          <w:rFonts w:eastAsia="바탕체"/>
          <w:bCs/>
          <w:szCs w:val="24"/>
          <w:lang w:eastAsia="ja-JP"/>
        </w:rPr>
        <w:t xml:space="preserve"> process. Therefore, the degree of TM migration exerted a notable influence on the structural stability of the materials, with increased migration leading to accelerated structural degradation.</w:t>
      </w:r>
    </w:p>
    <w:p w14:paraId="1194C041" w14:textId="2BC5AA9B" w:rsidR="00C46CBE" w:rsidRPr="00C46CBE" w:rsidRDefault="00C46CBE" w:rsidP="00545473">
      <w:pPr>
        <w:spacing w:line="480" w:lineRule="auto"/>
        <w:jc w:val="both"/>
        <w:rPr>
          <w:szCs w:val="24"/>
          <w:lang w:eastAsia="ko-KR"/>
        </w:rPr>
      </w:pPr>
    </w:p>
    <w:p w14:paraId="25166311" w14:textId="5ED0FE45" w:rsidR="00296BE0" w:rsidRPr="002178ED" w:rsidRDefault="00296BE0" w:rsidP="00296BE0">
      <w:pPr>
        <w:spacing w:line="480" w:lineRule="auto"/>
        <w:jc w:val="both"/>
        <w:rPr>
          <w:rFonts w:eastAsia="Yu Mincho"/>
          <w:bCs/>
          <w:szCs w:val="24"/>
          <w:lang w:eastAsia="ja-JP"/>
        </w:rPr>
      </w:pPr>
      <w:r w:rsidRPr="006E315B">
        <w:rPr>
          <w:b/>
          <w:i/>
        </w:rPr>
        <w:t xml:space="preserve">Supplementary Note </w:t>
      </w:r>
      <w:r w:rsidR="00C91E44">
        <w:rPr>
          <w:b/>
          <w:i/>
        </w:rPr>
        <w:t>6</w:t>
      </w:r>
      <w:r w:rsidRPr="006E315B">
        <w:rPr>
          <w:b/>
          <w:i/>
        </w:rPr>
        <w:t>.</w:t>
      </w:r>
      <w:r w:rsidRPr="006E315B">
        <w:t xml:space="preserve"> </w:t>
      </w:r>
      <w:r w:rsidRPr="002178ED">
        <w:rPr>
          <w:rFonts w:eastAsia="바탕체"/>
          <w:bCs/>
          <w:szCs w:val="24"/>
          <w:lang w:eastAsia="ja-JP"/>
        </w:rPr>
        <w:t>Electron energy-loss spectroscopy (EELS) analysis was performed on the tenth-cycled O2-</w:t>
      </w:r>
      <w:proofErr w:type="gramStart"/>
      <w:r w:rsidRPr="002178ED">
        <w:rPr>
          <w:rFonts w:eastAsia="바탕체"/>
          <w:bCs/>
          <w:szCs w:val="24"/>
          <w:lang w:eastAsia="ja-JP"/>
        </w:rPr>
        <w:t>Li</w:t>
      </w:r>
      <w:r w:rsidRPr="002178ED">
        <w:rPr>
          <w:rFonts w:eastAsia="바탕체"/>
          <w:bCs/>
          <w:szCs w:val="24"/>
          <w:vertAlign w:val="subscript"/>
          <w:lang w:eastAsia="ja-JP"/>
        </w:rPr>
        <w:t>x</w:t>
      </w:r>
      <w:r w:rsidRPr="002178ED">
        <w:rPr>
          <w:rFonts w:eastAsia="바탕체"/>
          <w:bCs/>
          <w:szCs w:val="24"/>
          <w:lang w:eastAsia="ja-JP"/>
        </w:rPr>
        <w:t>(</w:t>
      </w:r>
      <w:proofErr w:type="gramEnd"/>
      <w:r w:rsidRPr="002178ED">
        <w:rPr>
          <w:rFonts w:eastAsia="바탕체"/>
          <w:bCs/>
          <w:szCs w:val="24"/>
          <w:lang w:eastAsia="ja-JP"/>
        </w:rPr>
        <w:t>Li</w:t>
      </w:r>
      <w:r w:rsidRPr="002178ED">
        <w:rPr>
          <w:rFonts w:eastAsia="바탕체"/>
          <w:bCs/>
          <w:szCs w:val="24"/>
          <w:vertAlign w:val="subscript"/>
          <w:lang w:eastAsia="ja-JP"/>
        </w:rPr>
        <w:t>0.25</w:t>
      </w:r>
      <w:r w:rsidRPr="002178ED">
        <w:rPr>
          <w:rFonts w:eastAsia="바탕체"/>
          <w:bCs/>
          <w:szCs w:val="24"/>
          <w:lang w:eastAsia="ja-JP"/>
        </w:rPr>
        <w:t>Ni</w:t>
      </w:r>
      <w:r w:rsidRPr="002178ED">
        <w:rPr>
          <w:rFonts w:eastAsia="바탕체"/>
          <w:bCs/>
          <w:szCs w:val="24"/>
          <w:vertAlign w:val="subscript"/>
          <w:lang w:eastAsia="ja-JP"/>
        </w:rPr>
        <w:t>0.05</w:t>
      </w:r>
      <w:r w:rsidRPr="002178ED">
        <w:rPr>
          <w:rFonts w:eastAsia="바탕체"/>
          <w:bCs/>
          <w:szCs w:val="24"/>
          <w:lang w:eastAsia="ja-JP"/>
        </w:rPr>
        <w:t>Mn</w:t>
      </w:r>
      <w:r w:rsidRPr="002178ED">
        <w:rPr>
          <w:rFonts w:eastAsia="바탕체"/>
          <w:bCs/>
          <w:szCs w:val="24"/>
          <w:vertAlign w:val="subscript"/>
          <w:lang w:eastAsia="ja-JP"/>
        </w:rPr>
        <w:softHyphen/>
        <w:t>0.7</w:t>
      </w:r>
      <w:r w:rsidRPr="002178ED">
        <w:rPr>
          <w:rFonts w:eastAsia="바탕체"/>
          <w:bCs/>
          <w:szCs w:val="24"/>
          <w:lang w:eastAsia="ja-JP"/>
        </w:rPr>
        <w:t>)O</w:t>
      </w:r>
      <w:r w:rsidRPr="002178ED">
        <w:rPr>
          <w:rFonts w:eastAsia="바탕체"/>
          <w:bCs/>
          <w:szCs w:val="24"/>
          <w:vertAlign w:val="subscript"/>
          <w:lang w:eastAsia="ja-JP"/>
        </w:rPr>
        <w:t>2</w:t>
      </w:r>
      <w:r w:rsidRPr="002178ED">
        <w:rPr>
          <w:rFonts w:eastAsia="바탕체"/>
          <w:bCs/>
          <w:szCs w:val="24"/>
          <w:lang w:eastAsia="ja-JP"/>
        </w:rPr>
        <w:t xml:space="preserve"> to investigate the chemical states of the bulk regions across the intragranular crack area (</w:t>
      </w:r>
      <w:r>
        <w:rPr>
          <w:rFonts w:eastAsia="바탕체"/>
          <w:bCs/>
          <w:szCs w:val="24"/>
          <w:lang w:eastAsia="ja-JP"/>
        </w:rPr>
        <w:t xml:space="preserve">Supplementary Fig. </w:t>
      </w:r>
      <w:r w:rsidR="00C91E44">
        <w:rPr>
          <w:rFonts w:eastAsia="바탕체"/>
          <w:bCs/>
          <w:szCs w:val="24"/>
          <w:lang w:eastAsia="ja-JP"/>
        </w:rPr>
        <w:t>S7a</w:t>
      </w:r>
      <w:r w:rsidRPr="002178ED">
        <w:rPr>
          <w:rFonts w:eastAsia="바탕체"/>
          <w:bCs/>
          <w:szCs w:val="24"/>
          <w:lang w:eastAsia="ja-JP"/>
        </w:rPr>
        <w:t>). The spectra obtained near the crack (dashed spectra) exhibited a reduced intensity of O K-edge (527 ~ 550 eV) compared to the intact bulk region (solid spectra), indicating a relatively lower oxygen content attributed to gas release during the formation of internal defects (</w:t>
      </w:r>
      <w:r>
        <w:rPr>
          <w:rFonts w:eastAsia="바탕체"/>
          <w:bCs/>
          <w:szCs w:val="24"/>
          <w:lang w:eastAsia="ja-JP"/>
        </w:rPr>
        <w:t xml:space="preserve">Supplementary Figs. </w:t>
      </w:r>
      <w:r w:rsidR="00C91E44">
        <w:rPr>
          <w:rFonts w:eastAsia="바탕체"/>
          <w:bCs/>
          <w:szCs w:val="24"/>
          <w:lang w:eastAsia="ja-JP"/>
        </w:rPr>
        <w:t xml:space="preserve">7b </w:t>
      </w:r>
      <w:r>
        <w:rPr>
          <w:rFonts w:eastAsia="바탕체"/>
          <w:bCs/>
          <w:szCs w:val="24"/>
          <w:lang w:eastAsia="ja-JP"/>
        </w:rPr>
        <w:t>and c</w:t>
      </w:r>
      <w:r w:rsidRPr="002178ED">
        <w:rPr>
          <w:rFonts w:eastAsia="바탕체"/>
          <w:bCs/>
          <w:szCs w:val="24"/>
          <w:lang w:eastAsia="ja-JP"/>
        </w:rPr>
        <w:t>).</w:t>
      </w:r>
      <w:r w:rsidR="00C91E44" w:rsidRPr="00C91E44">
        <w:rPr>
          <w:rFonts w:eastAsia="바탕체"/>
          <w:bCs/>
          <w:szCs w:val="24"/>
          <w:vertAlign w:val="superscript"/>
          <w:lang w:eastAsia="ja-JP"/>
        </w:rPr>
        <w:t>1,2</w:t>
      </w:r>
      <w:r w:rsidRPr="002178ED">
        <w:rPr>
          <w:rFonts w:eastAsia="바탕체"/>
          <w:bCs/>
          <w:szCs w:val="24"/>
          <w:lang w:eastAsia="ja-JP"/>
        </w:rPr>
        <w:t xml:space="preserve"> Additionally, the Mn L</w:t>
      </w:r>
      <w:r w:rsidRPr="002178ED">
        <w:rPr>
          <w:rFonts w:eastAsia="바탕체"/>
          <w:bCs/>
          <w:szCs w:val="24"/>
          <w:vertAlign w:val="subscript"/>
          <w:lang w:eastAsia="ja-JP"/>
        </w:rPr>
        <w:t>2,3</w:t>
      </w:r>
      <w:r w:rsidRPr="002178ED">
        <w:rPr>
          <w:rFonts w:eastAsia="바탕체"/>
          <w:bCs/>
          <w:szCs w:val="24"/>
          <w:lang w:eastAsia="ja-JP"/>
        </w:rPr>
        <w:t>-edges (635 ~ 660 eV) in the region near the crack shifted to the low energy region, and the L</w:t>
      </w:r>
      <w:r w:rsidRPr="002178ED">
        <w:rPr>
          <w:rFonts w:eastAsia="바탕체"/>
          <w:bCs/>
          <w:szCs w:val="24"/>
          <w:vertAlign w:val="subscript"/>
          <w:lang w:eastAsia="ja-JP"/>
        </w:rPr>
        <w:t>3</w:t>
      </w:r>
      <w:r w:rsidRPr="002178ED">
        <w:rPr>
          <w:rFonts w:eastAsia="바탕체"/>
          <w:bCs/>
          <w:szCs w:val="24"/>
          <w:lang w:eastAsia="ja-JP"/>
        </w:rPr>
        <w:t>/L</w:t>
      </w:r>
      <w:r w:rsidRPr="002178ED">
        <w:rPr>
          <w:rFonts w:eastAsia="바탕체"/>
          <w:bCs/>
          <w:szCs w:val="24"/>
          <w:vertAlign w:val="subscript"/>
          <w:lang w:eastAsia="ja-JP"/>
        </w:rPr>
        <w:t>2</w:t>
      </w:r>
      <w:r w:rsidRPr="002178ED">
        <w:rPr>
          <w:rFonts w:eastAsia="바탕체"/>
          <w:bCs/>
          <w:szCs w:val="24"/>
          <w:lang w:eastAsia="ja-JP"/>
        </w:rPr>
        <w:t xml:space="preserve"> edge intensity ratio notably decreased, which are characteristic signatures of Mn</w:t>
      </w:r>
      <w:r w:rsidRPr="002178ED">
        <w:rPr>
          <w:rFonts w:eastAsia="바탕체"/>
          <w:bCs/>
          <w:szCs w:val="24"/>
          <w:vertAlign w:val="superscript"/>
          <w:lang w:eastAsia="ja-JP"/>
        </w:rPr>
        <w:t xml:space="preserve"> </w:t>
      </w:r>
      <w:r w:rsidRPr="002178ED">
        <w:rPr>
          <w:rFonts w:eastAsia="바탕체"/>
          <w:bCs/>
          <w:szCs w:val="24"/>
          <w:lang w:eastAsia="ja-JP"/>
        </w:rPr>
        <w:t>reduction to the 3+ state.</w:t>
      </w:r>
      <w:r w:rsidR="00C91E44" w:rsidRPr="00C91E44">
        <w:rPr>
          <w:rFonts w:eastAsia="바탕체"/>
          <w:bCs/>
          <w:szCs w:val="24"/>
          <w:vertAlign w:val="superscript"/>
          <w:lang w:eastAsia="ja-JP"/>
        </w:rPr>
        <w:t>1,3,4</w:t>
      </w:r>
      <w:r w:rsidRPr="002178ED">
        <w:rPr>
          <w:rFonts w:eastAsia="바탕체"/>
          <w:bCs/>
          <w:szCs w:val="24"/>
          <w:lang w:eastAsia="ja-JP"/>
        </w:rPr>
        <w:t xml:space="preserve"> Considering that the measured electrode is in a fully oxidized state (</w:t>
      </w:r>
      <w:r w:rsidRPr="002178ED">
        <w:rPr>
          <w:rFonts w:eastAsia="바탕체"/>
          <w:bCs/>
          <w:i/>
          <w:iCs/>
          <w:szCs w:val="24"/>
          <w:lang w:eastAsia="ja-JP"/>
        </w:rPr>
        <w:t>i.e.,</w:t>
      </w:r>
      <w:r w:rsidRPr="002178ED">
        <w:rPr>
          <w:rFonts w:eastAsia="바탕체"/>
          <w:bCs/>
          <w:szCs w:val="24"/>
          <w:lang w:eastAsia="ja-JP"/>
        </w:rPr>
        <w:t xml:space="preserve"> charged state), it can be confirmed that the reduction of Mn ions is associated with the electrochemically inactive phase transformation occurring around the crack region</w:t>
      </w:r>
      <w:r w:rsidRPr="002178ED">
        <w:rPr>
          <w:rFonts w:eastAsia="바탕체"/>
          <w:bCs/>
          <w:iCs/>
          <w:szCs w:val="24"/>
          <w:lang w:eastAsia="ja-JP"/>
        </w:rPr>
        <w:t>.</w:t>
      </w:r>
      <w:r w:rsidR="00C91E44" w:rsidRPr="00C91E44">
        <w:rPr>
          <w:rFonts w:eastAsia="바탕체"/>
          <w:bCs/>
          <w:iCs/>
          <w:szCs w:val="24"/>
          <w:vertAlign w:val="superscript"/>
          <w:lang w:eastAsia="ja-JP"/>
        </w:rPr>
        <w:t>1</w:t>
      </w:r>
    </w:p>
    <w:p w14:paraId="28108475" w14:textId="78CB29E0" w:rsidR="002178ED" w:rsidRDefault="002178ED" w:rsidP="00545473">
      <w:pPr>
        <w:spacing w:line="480" w:lineRule="auto"/>
        <w:jc w:val="both"/>
        <w:rPr>
          <w:rFonts w:eastAsia="MS Mincho"/>
          <w:bCs/>
          <w:szCs w:val="24"/>
          <w:lang w:eastAsia="ja-JP"/>
        </w:rPr>
      </w:pPr>
    </w:p>
    <w:p w14:paraId="309E7C7A" w14:textId="1C9866D7" w:rsidR="009A2524" w:rsidRPr="002178ED" w:rsidRDefault="007767F1" w:rsidP="009A2524">
      <w:pPr>
        <w:spacing w:line="480" w:lineRule="auto"/>
        <w:jc w:val="both"/>
        <w:rPr>
          <w:rFonts w:eastAsia="Yu Mincho"/>
          <w:bCs/>
          <w:szCs w:val="24"/>
          <w:lang w:eastAsia="ja-JP"/>
        </w:rPr>
      </w:pPr>
      <w:r w:rsidRPr="006E315B">
        <w:rPr>
          <w:b/>
          <w:i/>
        </w:rPr>
        <w:t xml:space="preserve">Supplementary Note </w:t>
      </w:r>
      <w:r w:rsidR="008E3A6D">
        <w:rPr>
          <w:b/>
          <w:i/>
        </w:rPr>
        <w:t>7</w:t>
      </w:r>
      <w:r w:rsidRPr="006E315B">
        <w:rPr>
          <w:b/>
          <w:i/>
        </w:rPr>
        <w:t>.</w:t>
      </w:r>
      <w:r w:rsidRPr="006E315B">
        <w:t xml:space="preserve"> </w:t>
      </w:r>
      <w:r>
        <w:t xml:space="preserve">Supplementary Figs. </w:t>
      </w:r>
      <w:r w:rsidR="008E3A6D">
        <w:t>S16a</w:t>
      </w:r>
      <w:r>
        <w:t>-c</w:t>
      </w:r>
      <w:r w:rsidRPr="002178ED">
        <w:rPr>
          <w:rFonts w:eastAsia="바탕체"/>
          <w:bCs/>
          <w:szCs w:val="24"/>
          <w:lang w:eastAsia="ja-JP"/>
        </w:rPr>
        <w:t xml:space="preserve"> present </w:t>
      </w:r>
      <w:r w:rsidRPr="002178ED">
        <w:rPr>
          <w:rFonts w:eastAsia="바탕체"/>
          <w:bCs/>
          <w:i/>
          <w:szCs w:val="24"/>
          <w:lang w:eastAsia="ja-JP"/>
        </w:rPr>
        <w:t>ex-situ</w:t>
      </w:r>
      <w:r w:rsidRPr="002178ED">
        <w:rPr>
          <w:rFonts w:eastAsia="바탕체"/>
          <w:bCs/>
          <w:szCs w:val="24"/>
          <w:lang w:eastAsia="ja-JP"/>
        </w:rPr>
        <w:t xml:space="preserve"> XRD patterns collected for every quarter of the state-of-charges (SOCs) of the 750, 850, and 950 ℃ electrodes in the second cycle. In these figures, the main (002) diffraction peak representing the </w:t>
      </w:r>
      <w:r w:rsidRPr="002178ED">
        <w:rPr>
          <w:rFonts w:eastAsia="바탕체"/>
          <w:bCs/>
          <w:i/>
          <w:szCs w:val="24"/>
          <w:lang w:eastAsia="ja-JP"/>
        </w:rPr>
        <w:t>c</w:t>
      </w:r>
      <w:r w:rsidRPr="002178ED">
        <w:rPr>
          <w:rFonts w:eastAsia="바탕체"/>
          <w:bCs/>
          <w:szCs w:val="24"/>
          <w:lang w:eastAsia="ja-JP"/>
        </w:rPr>
        <w:t>-lattice parameter is highlighted, and we focused on two features: peak shift and intensity, both of which serve as critical indicators of structural changes in the material.</w:t>
      </w:r>
      <w:r w:rsidR="00125B1E" w:rsidRPr="00125B1E">
        <w:rPr>
          <w:rFonts w:eastAsia="바탕체"/>
          <w:bCs/>
          <w:szCs w:val="24"/>
          <w:vertAlign w:val="superscript"/>
          <w:lang w:eastAsia="ja-JP"/>
        </w:rPr>
        <w:t>1,5-7</w:t>
      </w:r>
      <w:r w:rsidRPr="002178ED">
        <w:rPr>
          <w:rFonts w:eastAsia="바탕체"/>
          <w:bCs/>
          <w:szCs w:val="24"/>
          <w:lang w:eastAsia="ja-JP"/>
        </w:rPr>
        <w:t xml:space="preserve"> Overall, the Bragg position of the (002) peak increases particularly in the high-voltage region where oxygen redox dominates the charge compensation,</w:t>
      </w:r>
      <w:r w:rsidR="003E5318" w:rsidRPr="003E5318">
        <w:rPr>
          <w:rFonts w:eastAsia="바탕체"/>
          <w:bCs/>
          <w:szCs w:val="24"/>
          <w:vertAlign w:val="superscript"/>
          <w:lang w:eastAsia="ja-JP"/>
        </w:rPr>
        <w:t>1,8-</w:t>
      </w:r>
      <w:proofErr w:type="gramStart"/>
      <w:r w:rsidR="003E5318" w:rsidRPr="003E5318">
        <w:rPr>
          <w:rFonts w:eastAsia="바탕체"/>
          <w:bCs/>
          <w:szCs w:val="24"/>
          <w:vertAlign w:val="superscript"/>
          <w:lang w:eastAsia="ja-JP"/>
        </w:rPr>
        <w:t>11</w:t>
      </w:r>
      <w:proofErr w:type="gramEnd"/>
      <w:r w:rsidRPr="002178ED">
        <w:rPr>
          <w:rFonts w:eastAsia="바탕체"/>
          <w:bCs/>
          <w:szCs w:val="24"/>
          <w:lang w:eastAsia="ja-JP"/>
        </w:rPr>
        <w:t xml:space="preserve"> and it is reversibly restored back to the initial state upon discharging. Comparable peak position changes across all electrodes (</w:t>
      </w:r>
      <w:r w:rsidR="0038653A">
        <w:rPr>
          <w:rFonts w:eastAsia="바탕체"/>
          <w:bCs/>
          <w:szCs w:val="24"/>
          <w:lang w:eastAsia="ja-JP"/>
        </w:rPr>
        <w:t>F</w:t>
      </w:r>
      <w:r w:rsidR="0038653A" w:rsidRPr="002178ED">
        <w:rPr>
          <w:rFonts w:eastAsia="바탕체"/>
          <w:bCs/>
          <w:szCs w:val="24"/>
          <w:lang w:eastAsia="ja-JP"/>
        </w:rPr>
        <w:t>ig</w:t>
      </w:r>
      <w:r w:rsidRPr="002178ED">
        <w:rPr>
          <w:rFonts w:eastAsia="바탕체"/>
          <w:bCs/>
          <w:szCs w:val="24"/>
          <w:lang w:eastAsia="ja-JP"/>
        </w:rPr>
        <w:t xml:space="preserve">. </w:t>
      </w:r>
      <w:r w:rsidR="0038653A" w:rsidRPr="002178ED">
        <w:rPr>
          <w:rFonts w:eastAsia="바탕체"/>
          <w:bCs/>
          <w:szCs w:val="24"/>
          <w:lang w:eastAsia="ja-JP"/>
        </w:rPr>
        <w:t>S1</w:t>
      </w:r>
      <w:r w:rsidR="0038653A">
        <w:rPr>
          <w:rFonts w:eastAsia="바탕체"/>
          <w:bCs/>
          <w:szCs w:val="24"/>
          <w:lang w:eastAsia="ja-JP"/>
        </w:rPr>
        <w:t>6d</w:t>
      </w:r>
      <w:r w:rsidRPr="002178ED">
        <w:rPr>
          <w:rFonts w:eastAsia="바탕체"/>
          <w:bCs/>
          <w:szCs w:val="24"/>
          <w:lang w:eastAsia="ja-JP"/>
        </w:rPr>
        <w:t xml:space="preserve">) indicate that the lattice expansion/contraction behavior during lithium (de)intercalation is similar among the differently synthesized electrodes. However, as shown in </w:t>
      </w:r>
      <w:r w:rsidR="0038653A">
        <w:rPr>
          <w:rFonts w:eastAsia="바탕체"/>
          <w:bCs/>
          <w:szCs w:val="24"/>
          <w:lang w:eastAsia="ja-JP"/>
        </w:rPr>
        <w:t>F</w:t>
      </w:r>
      <w:r w:rsidR="0038653A" w:rsidRPr="002178ED">
        <w:rPr>
          <w:rFonts w:eastAsia="바탕체"/>
          <w:bCs/>
          <w:szCs w:val="24"/>
          <w:lang w:eastAsia="ja-JP"/>
        </w:rPr>
        <w:t>ig</w:t>
      </w:r>
      <w:r w:rsidRPr="002178ED">
        <w:rPr>
          <w:rFonts w:eastAsia="바탕체"/>
          <w:bCs/>
          <w:szCs w:val="24"/>
          <w:lang w:eastAsia="ja-JP"/>
        </w:rPr>
        <w:t xml:space="preserve">. </w:t>
      </w:r>
      <w:r w:rsidR="0038653A" w:rsidRPr="002178ED">
        <w:rPr>
          <w:rFonts w:eastAsia="바탕체"/>
          <w:bCs/>
          <w:szCs w:val="24"/>
          <w:lang w:eastAsia="ja-JP"/>
        </w:rPr>
        <w:t>S1</w:t>
      </w:r>
      <w:r w:rsidR="0038653A">
        <w:rPr>
          <w:rFonts w:eastAsia="바탕체"/>
          <w:bCs/>
          <w:szCs w:val="24"/>
          <w:lang w:eastAsia="ja-JP"/>
        </w:rPr>
        <w:t>6e</w:t>
      </w:r>
      <w:r w:rsidRPr="002178ED">
        <w:rPr>
          <w:rFonts w:eastAsia="바탕체"/>
          <w:bCs/>
          <w:szCs w:val="24"/>
          <w:lang w:eastAsia="ja-JP"/>
        </w:rPr>
        <w:t xml:space="preserve">, the peak intensity in the fully charged states differed obviously, with the </w:t>
      </w:r>
      <w:proofErr w:type="spellStart"/>
      <w:r w:rsidRPr="002178ED">
        <w:rPr>
          <w:rFonts w:eastAsia="바탕체"/>
          <w:bCs/>
          <w:szCs w:val="24"/>
          <w:lang w:eastAsia="ja-JP"/>
        </w:rPr>
        <w:t>layeredness</w:t>
      </w:r>
      <w:proofErr w:type="spellEnd"/>
      <w:r w:rsidRPr="002178ED">
        <w:rPr>
          <w:rFonts w:eastAsia="바탕체"/>
          <w:bCs/>
          <w:szCs w:val="24"/>
          <w:lang w:eastAsia="ja-JP"/>
        </w:rPr>
        <w:t xml:space="preserve"> being markedly suppressed as the synthesis temperature decreased. This observation suggests that the accumulation of </w:t>
      </w:r>
      <w:proofErr w:type="spellStart"/>
      <w:r w:rsidRPr="002178ED">
        <w:rPr>
          <w:rFonts w:eastAsia="바탕체"/>
          <w:bCs/>
          <w:szCs w:val="24"/>
          <w:lang w:eastAsia="ja-JP"/>
        </w:rPr>
        <w:t>microstrain</w:t>
      </w:r>
      <w:proofErr w:type="spellEnd"/>
      <w:r w:rsidRPr="002178ED">
        <w:rPr>
          <w:rFonts w:eastAsia="바탕체"/>
          <w:bCs/>
          <w:szCs w:val="24"/>
          <w:lang w:eastAsia="ja-JP"/>
        </w:rPr>
        <w:t xml:space="preserve"> within the structure can vary substantially, even though the structure experiences a similar degree of volumetric change. And we expect that the presence of rotational stacking faults in the pristine state triggers the distinct structural evolution among the electrodes during the charging process, as demonstrated by the computational results in </w:t>
      </w:r>
      <w:r w:rsidRPr="0038653A">
        <w:rPr>
          <w:rFonts w:eastAsia="바탕체"/>
          <w:b/>
          <w:szCs w:val="24"/>
          <w:lang w:eastAsia="ja-JP"/>
        </w:rPr>
        <w:t>Fig. 2</w:t>
      </w:r>
      <w:r w:rsidRPr="002178ED">
        <w:rPr>
          <w:rFonts w:eastAsia="바탕체"/>
          <w:bCs/>
          <w:szCs w:val="24"/>
          <w:lang w:eastAsia="ja-JP"/>
        </w:rPr>
        <w:t>. This signifies that how the entire structure changes synchronously is more critical to the mechanical degradation of the layered structure than the extent to which the lattice contracts and expands.</w:t>
      </w:r>
    </w:p>
    <w:p w14:paraId="4B1A30DB" w14:textId="77777777" w:rsidR="009A2524" w:rsidRDefault="009A2524" w:rsidP="009A2524">
      <w:pPr>
        <w:spacing w:line="480" w:lineRule="auto"/>
        <w:jc w:val="both"/>
        <w:rPr>
          <w:rFonts w:eastAsia="MS Mincho"/>
          <w:bCs/>
          <w:szCs w:val="24"/>
          <w:lang w:eastAsia="ja-JP"/>
        </w:rPr>
      </w:pPr>
    </w:p>
    <w:p w14:paraId="131C5B97" w14:textId="0B01BCE2" w:rsidR="002178ED" w:rsidRPr="002178ED" w:rsidRDefault="009A2524" w:rsidP="00880FBA">
      <w:pPr>
        <w:spacing w:line="480" w:lineRule="auto"/>
        <w:jc w:val="both"/>
        <w:rPr>
          <w:rFonts w:eastAsia="바탕체"/>
          <w:bCs/>
          <w:szCs w:val="24"/>
          <w:lang w:eastAsia="ja-JP"/>
        </w:rPr>
      </w:pPr>
      <w:r w:rsidRPr="006E315B">
        <w:rPr>
          <w:b/>
          <w:i/>
        </w:rPr>
        <w:t xml:space="preserve">Supplementary Note </w:t>
      </w:r>
      <w:r>
        <w:rPr>
          <w:b/>
          <w:i/>
        </w:rPr>
        <w:t>8</w:t>
      </w:r>
      <w:r w:rsidRPr="006E315B">
        <w:rPr>
          <w:b/>
          <w:i/>
        </w:rPr>
        <w:t>.</w:t>
      </w:r>
      <w:r w:rsidRPr="006E315B">
        <w:t xml:space="preserve"> </w:t>
      </w:r>
      <w:r w:rsidR="00880FBA" w:rsidRPr="009F7051">
        <w:rPr>
          <w:rFonts w:eastAsia="바탕체"/>
          <w:bCs/>
          <w:szCs w:val="24"/>
          <w:lang w:eastAsia="ja-JP"/>
        </w:rPr>
        <w:t>S</w:t>
      </w:r>
      <w:r w:rsidR="002178ED" w:rsidRPr="002178ED">
        <w:rPr>
          <w:rFonts w:eastAsia="바탕체"/>
          <w:bCs/>
          <w:szCs w:val="24"/>
          <w:lang w:eastAsia="ja-JP"/>
        </w:rPr>
        <w:t>TEM analysis was performed to investigate the microstructural evolution even in the 950 ℃ electrode after long-term cycling (</w:t>
      </w:r>
      <w:r w:rsidR="00880FBA">
        <w:rPr>
          <w:rFonts w:eastAsia="바탕체"/>
          <w:bCs/>
          <w:szCs w:val="24"/>
          <w:lang w:eastAsia="ko-KR"/>
        </w:rPr>
        <w:t>F</w:t>
      </w:r>
      <w:r w:rsidR="00880FBA" w:rsidRPr="002178ED">
        <w:rPr>
          <w:rFonts w:eastAsia="바탕체"/>
          <w:bCs/>
          <w:szCs w:val="24"/>
          <w:lang w:eastAsia="ja-JP"/>
        </w:rPr>
        <w:t>ig</w:t>
      </w:r>
      <w:r w:rsidR="002178ED" w:rsidRPr="002178ED">
        <w:rPr>
          <w:rFonts w:eastAsia="바탕체"/>
          <w:bCs/>
          <w:szCs w:val="24"/>
          <w:lang w:eastAsia="ja-JP"/>
        </w:rPr>
        <w:t xml:space="preserve">. </w:t>
      </w:r>
      <w:r w:rsidR="00880FBA" w:rsidRPr="002178ED">
        <w:rPr>
          <w:rFonts w:eastAsia="바탕체"/>
          <w:bCs/>
          <w:szCs w:val="24"/>
          <w:lang w:eastAsia="ja-JP"/>
        </w:rPr>
        <w:t>S</w:t>
      </w:r>
      <w:r w:rsidR="00880FBA">
        <w:rPr>
          <w:rFonts w:eastAsia="바탕체"/>
          <w:bCs/>
          <w:szCs w:val="24"/>
          <w:lang w:eastAsia="ja-JP"/>
        </w:rPr>
        <w:t>2</w:t>
      </w:r>
      <w:r w:rsidR="009F7051">
        <w:rPr>
          <w:rFonts w:eastAsia="바탕체"/>
          <w:bCs/>
          <w:szCs w:val="24"/>
          <w:lang w:eastAsia="ja-JP"/>
        </w:rPr>
        <w:t>1</w:t>
      </w:r>
      <w:r w:rsidR="002178ED" w:rsidRPr="002178ED">
        <w:rPr>
          <w:rFonts w:eastAsia="바탕체"/>
          <w:bCs/>
          <w:szCs w:val="24"/>
          <w:lang w:eastAsia="ja-JP"/>
        </w:rPr>
        <w:t xml:space="preserve">). As shown in </w:t>
      </w:r>
      <w:r w:rsidR="00880FBA">
        <w:rPr>
          <w:rFonts w:eastAsia="바탕체"/>
          <w:bCs/>
          <w:szCs w:val="24"/>
          <w:lang w:eastAsia="ja-JP"/>
        </w:rPr>
        <w:t>F</w:t>
      </w:r>
      <w:r w:rsidR="00880FBA" w:rsidRPr="002178ED">
        <w:rPr>
          <w:rFonts w:eastAsia="바탕체"/>
          <w:bCs/>
          <w:szCs w:val="24"/>
          <w:lang w:eastAsia="ja-JP"/>
        </w:rPr>
        <w:t>ig</w:t>
      </w:r>
      <w:r w:rsidR="002178ED" w:rsidRPr="002178ED">
        <w:rPr>
          <w:rFonts w:eastAsia="바탕체"/>
          <w:bCs/>
          <w:szCs w:val="24"/>
          <w:lang w:eastAsia="ja-JP"/>
        </w:rPr>
        <w:t xml:space="preserve">. </w:t>
      </w:r>
      <w:r w:rsidR="00880FBA" w:rsidRPr="002178ED">
        <w:rPr>
          <w:rFonts w:eastAsia="바탕체"/>
          <w:bCs/>
          <w:szCs w:val="24"/>
          <w:lang w:eastAsia="ja-JP"/>
        </w:rPr>
        <w:t>S</w:t>
      </w:r>
      <w:r w:rsidR="00880FBA">
        <w:rPr>
          <w:rFonts w:eastAsia="바탕체"/>
          <w:bCs/>
          <w:szCs w:val="24"/>
          <w:lang w:eastAsia="ja-JP"/>
        </w:rPr>
        <w:t>2</w:t>
      </w:r>
      <w:r w:rsidR="009F7051">
        <w:rPr>
          <w:rFonts w:eastAsia="바탕체"/>
          <w:bCs/>
          <w:szCs w:val="24"/>
          <w:lang w:eastAsia="ja-JP"/>
        </w:rPr>
        <w:t>1</w:t>
      </w:r>
      <w:r w:rsidR="00880FBA">
        <w:rPr>
          <w:rFonts w:eastAsia="바탕체"/>
          <w:bCs/>
          <w:szCs w:val="24"/>
          <w:lang w:eastAsia="ja-JP"/>
        </w:rPr>
        <w:t>a</w:t>
      </w:r>
      <w:r w:rsidR="002178ED" w:rsidRPr="002178ED">
        <w:rPr>
          <w:rFonts w:eastAsia="바탕체"/>
          <w:bCs/>
          <w:szCs w:val="24"/>
          <w:lang w:eastAsia="ja-JP"/>
        </w:rPr>
        <w:t xml:space="preserve">, the overall region could be divided into two groups, Region I and II, based on the </w:t>
      </w:r>
      <w:r w:rsidR="002178ED" w:rsidRPr="002178ED">
        <w:rPr>
          <w:rFonts w:eastAsia="바탕체"/>
          <w:bCs/>
          <w:szCs w:val="24"/>
          <w:lang w:eastAsia="ko-KR"/>
        </w:rPr>
        <w:t>Fast-Fourier transform (FFT)</w:t>
      </w:r>
      <w:r w:rsidR="002178ED" w:rsidRPr="002178ED">
        <w:rPr>
          <w:rFonts w:eastAsia="바탕체"/>
          <w:bCs/>
          <w:szCs w:val="24"/>
          <w:lang w:eastAsia="ja-JP"/>
        </w:rPr>
        <w:t xml:space="preserve"> pattern. Compared to the FFT pattern in Region II, where clear diffraction spots of the layered structure were observed (</w:t>
      </w:r>
      <w:r w:rsidR="00456446">
        <w:rPr>
          <w:rFonts w:eastAsia="바탕체"/>
          <w:bCs/>
          <w:szCs w:val="24"/>
          <w:lang w:eastAsia="ja-JP"/>
        </w:rPr>
        <w:t>F</w:t>
      </w:r>
      <w:r w:rsidR="00456446" w:rsidRPr="002178ED">
        <w:rPr>
          <w:rFonts w:eastAsia="바탕체"/>
          <w:bCs/>
          <w:szCs w:val="24"/>
          <w:lang w:eastAsia="ja-JP"/>
        </w:rPr>
        <w:t>ig</w:t>
      </w:r>
      <w:r w:rsidR="002178ED" w:rsidRPr="002178ED">
        <w:rPr>
          <w:rFonts w:eastAsia="바탕체"/>
          <w:bCs/>
          <w:szCs w:val="24"/>
          <w:lang w:eastAsia="ja-JP"/>
        </w:rPr>
        <w:t xml:space="preserve">. </w:t>
      </w:r>
      <w:r w:rsidR="00456446" w:rsidRPr="002178ED">
        <w:rPr>
          <w:rFonts w:eastAsia="바탕체"/>
          <w:bCs/>
          <w:szCs w:val="24"/>
          <w:lang w:eastAsia="ja-JP"/>
        </w:rPr>
        <w:t>S</w:t>
      </w:r>
      <w:r w:rsidR="00456446">
        <w:rPr>
          <w:rFonts w:eastAsia="바탕체"/>
          <w:bCs/>
          <w:szCs w:val="24"/>
          <w:lang w:eastAsia="ja-JP"/>
        </w:rPr>
        <w:t>2</w:t>
      </w:r>
      <w:r w:rsidR="009F7051">
        <w:rPr>
          <w:rFonts w:eastAsia="바탕체"/>
          <w:bCs/>
          <w:szCs w:val="24"/>
          <w:lang w:eastAsia="ja-JP"/>
        </w:rPr>
        <w:t>1</w:t>
      </w:r>
      <w:r w:rsidR="00456446">
        <w:rPr>
          <w:rFonts w:eastAsia="바탕체"/>
          <w:bCs/>
          <w:szCs w:val="24"/>
          <w:lang w:eastAsia="ja-JP"/>
        </w:rPr>
        <w:t>c</w:t>
      </w:r>
      <w:r w:rsidR="002178ED" w:rsidRPr="002178ED">
        <w:rPr>
          <w:rFonts w:eastAsia="바탕체"/>
          <w:bCs/>
          <w:szCs w:val="24"/>
          <w:lang w:eastAsia="ja-JP"/>
        </w:rPr>
        <w:t>), only a few FFT patterns were observed in Region I (</w:t>
      </w:r>
      <w:r w:rsidR="00CF1E77">
        <w:rPr>
          <w:rFonts w:eastAsia="바탕체"/>
          <w:bCs/>
          <w:szCs w:val="24"/>
          <w:lang w:eastAsia="ja-JP"/>
        </w:rPr>
        <w:t>F</w:t>
      </w:r>
      <w:r w:rsidR="00CF1E77" w:rsidRPr="002178ED">
        <w:rPr>
          <w:rFonts w:eastAsia="바탕체"/>
          <w:bCs/>
          <w:szCs w:val="24"/>
          <w:lang w:eastAsia="ja-JP"/>
        </w:rPr>
        <w:t>ig</w:t>
      </w:r>
      <w:r w:rsidR="002178ED" w:rsidRPr="002178ED">
        <w:rPr>
          <w:rFonts w:eastAsia="바탕체"/>
          <w:bCs/>
          <w:szCs w:val="24"/>
          <w:lang w:eastAsia="ja-JP"/>
        </w:rPr>
        <w:t xml:space="preserve">. </w:t>
      </w:r>
      <w:r w:rsidR="00CF1E77" w:rsidRPr="002178ED">
        <w:rPr>
          <w:rFonts w:eastAsia="바탕체"/>
          <w:bCs/>
          <w:szCs w:val="24"/>
          <w:lang w:eastAsia="ja-JP"/>
        </w:rPr>
        <w:t>S</w:t>
      </w:r>
      <w:r w:rsidR="00CF1E77">
        <w:rPr>
          <w:rFonts w:eastAsia="바탕체"/>
          <w:bCs/>
          <w:szCs w:val="24"/>
          <w:lang w:eastAsia="ja-JP"/>
        </w:rPr>
        <w:t>2</w:t>
      </w:r>
      <w:r w:rsidR="009F7051">
        <w:rPr>
          <w:rFonts w:eastAsia="바탕체"/>
          <w:bCs/>
          <w:szCs w:val="24"/>
          <w:lang w:eastAsia="ja-JP"/>
        </w:rPr>
        <w:t>1</w:t>
      </w:r>
      <w:r w:rsidR="00CF1E77">
        <w:rPr>
          <w:rFonts w:eastAsia="바탕체"/>
          <w:bCs/>
          <w:szCs w:val="24"/>
          <w:lang w:eastAsia="ja-JP"/>
        </w:rPr>
        <w:t>b</w:t>
      </w:r>
      <w:r w:rsidR="002178ED" w:rsidRPr="002178ED">
        <w:rPr>
          <w:rFonts w:eastAsia="바탕체"/>
          <w:bCs/>
          <w:szCs w:val="24"/>
          <w:lang w:eastAsia="ja-JP"/>
        </w:rPr>
        <w:t>), indicating that incipient cracking generated in Region I. Noteworthy is that these structural degradations occurred in the faulted areas where the rotational stacking sequence was altered, which is in line with our discussions in this study.</w:t>
      </w:r>
    </w:p>
    <w:p w14:paraId="41F25CE3" w14:textId="17D2C4E0" w:rsidR="002178ED" w:rsidRPr="002178ED" w:rsidRDefault="002178ED" w:rsidP="00545473">
      <w:pPr>
        <w:spacing w:line="480" w:lineRule="auto"/>
        <w:jc w:val="both"/>
        <w:rPr>
          <w:rFonts w:eastAsia="바탕체"/>
          <w:bCs/>
          <w:szCs w:val="24"/>
          <w:lang w:eastAsia="ja-JP"/>
        </w:rPr>
      </w:pPr>
      <w:r w:rsidRPr="002178ED">
        <w:rPr>
          <w:rFonts w:eastAsia="바탕체"/>
          <w:bCs/>
          <w:szCs w:val="24"/>
          <w:lang w:eastAsia="ja-JP"/>
        </w:rPr>
        <w:t>To further investigate the electronic states of Mn and O species in each region, EELS analysis was conducted (</w:t>
      </w:r>
      <w:r w:rsidR="00353A73">
        <w:rPr>
          <w:rFonts w:eastAsia="바탕체"/>
          <w:bCs/>
          <w:szCs w:val="24"/>
          <w:lang w:eastAsia="ja-JP"/>
        </w:rPr>
        <w:t>F</w:t>
      </w:r>
      <w:r w:rsidR="00353A73" w:rsidRPr="002178ED">
        <w:rPr>
          <w:rFonts w:eastAsia="바탕체"/>
          <w:bCs/>
          <w:szCs w:val="24"/>
          <w:lang w:eastAsia="ja-JP"/>
        </w:rPr>
        <w:t>ig</w:t>
      </w:r>
      <w:r w:rsidRPr="002178ED">
        <w:rPr>
          <w:rFonts w:eastAsia="바탕체"/>
          <w:bCs/>
          <w:szCs w:val="24"/>
          <w:lang w:eastAsia="ja-JP"/>
        </w:rPr>
        <w:t xml:space="preserve">. </w:t>
      </w:r>
      <w:r w:rsidR="00353A73" w:rsidRPr="002178ED">
        <w:rPr>
          <w:rFonts w:eastAsia="바탕체"/>
          <w:bCs/>
          <w:szCs w:val="24"/>
          <w:lang w:eastAsia="ja-JP"/>
        </w:rPr>
        <w:t>S</w:t>
      </w:r>
      <w:r w:rsidR="00353A73">
        <w:rPr>
          <w:rFonts w:eastAsia="바탕체"/>
          <w:bCs/>
          <w:szCs w:val="24"/>
          <w:lang w:eastAsia="ja-JP"/>
        </w:rPr>
        <w:t>2</w:t>
      </w:r>
      <w:r w:rsidR="009F7051">
        <w:rPr>
          <w:rFonts w:eastAsia="바탕체"/>
          <w:bCs/>
          <w:szCs w:val="24"/>
          <w:lang w:eastAsia="ja-JP"/>
        </w:rPr>
        <w:t>1</w:t>
      </w:r>
      <w:r w:rsidR="00353A73">
        <w:rPr>
          <w:rFonts w:eastAsia="바탕체"/>
          <w:bCs/>
          <w:szCs w:val="24"/>
          <w:lang w:eastAsia="ja-JP"/>
        </w:rPr>
        <w:t>d</w:t>
      </w:r>
      <w:r w:rsidRPr="002178ED">
        <w:rPr>
          <w:rFonts w:eastAsia="바탕체"/>
          <w:bCs/>
          <w:szCs w:val="24"/>
          <w:lang w:eastAsia="ja-JP"/>
        </w:rPr>
        <w:t>). It was confirmed that the ratios of pre/main O K-edge and L</w:t>
      </w:r>
      <w:r w:rsidRPr="002178ED">
        <w:rPr>
          <w:rFonts w:eastAsia="바탕체"/>
          <w:bCs/>
          <w:szCs w:val="24"/>
          <w:vertAlign w:val="subscript"/>
          <w:lang w:eastAsia="ja-JP"/>
        </w:rPr>
        <w:t>3</w:t>
      </w:r>
      <w:r w:rsidRPr="002178ED">
        <w:rPr>
          <w:rFonts w:eastAsia="바탕체"/>
          <w:bCs/>
          <w:szCs w:val="24"/>
          <w:lang w:eastAsia="ja-JP"/>
        </w:rPr>
        <w:t>/L</w:t>
      </w:r>
      <w:r w:rsidRPr="002178ED">
        <w:rPr>
          <w:rFonts w:eastAsia="바탕체"/>
          <w:bCs/>
          <w:szCs w:val="24"/>
          <w:vertAlign w:val="subscript"/>
          <w:lang w:eastAsia="ja-JP"/>
        </w:rPr>
        <w:t>2</w:t>
      </w:r>
      <w:r w:rsidRPr="002178ED">
        <w:rPr>
          <w:rFonts w:eastAsia="바탕체"/>
          <w:bCs/>
          <w:szCs w:val="24"/>
          <w:lang w:eastAsia="ja-JP"/>
        </w:rPr>
        <w:t xml:space="preserve"> Mn L-edge decreased near the cracks in Region I, and the Mn L-edge shifted to lower energies, indicating oxygen release and manganese reduction. These observations were consistent with the evolution of the crack region in the cycled 850 ℃ electrode, as revealed in </w:t>
      </w:r>
      <w:r w:rsidR="00353A73">
        <w:rPr>
          <w:rFonts w:eastAsia="바탕체"/>
          <w:bCs/>
          <w:szCs w:val="24"/>
          <w:lang w:eastAsia="ja-JP"/>
        </w:rPr>
        <w:t>Supplementary F</w:t>
      </w:r>
      <w:r w:rsidR="00353A73" w:rsidRPr="002178ED">
        <w:rPr>
          <w:rFonts w:eastAsia="바탕체"/>
          <w:bCs/>
          <w:szCs w:val="24"/>
          <w:lang w:eastAsia="ja-JP"/>
        </w:rPr>
        <w:t>ig</w:t>
      </w:r>
      <w:r w:rsidRPr="002178ED">
        <w:rPr>
          <w:rFonts w:eastAsia="바탕체"/>
          <w:bCs/>
          <w:szCs w:val="24"/>
          <w:lang w:eastAsia="ja-JP"/>
        </w:rPr>
        <w:t xml:space="preserve">. </w:t>
      </w:r>
      <w:r w:rsidR="00353A73" w:rsidRPr="002178ED">
        <w:rPr>
          <w:rFonts w:eastAsia="바탕체"/>
          <w:bCs/>
          <w:szCs w:val="24"/>
          <w:lang w:eastAsia="ja-JP"/>
        </w:rPr>
        <w:t>S</w:t>
      </w:r>
      <w:r w:rsidR="00353A73">
        <w:rPr>
          <w:rFonts w:eastAsia="바탕체"/>
          <w:bCs/>
          <w:szCs w:val="24"/>
          <w:lang w:eastAsia="ja-JP"/>
        </w:rPr>
        <w:t>7</w:t>
      </w:r>
      <w:r w:rsidR="00353A73" w:rsidRPr="002178ED">
        <w:rPr>
          <w:rFonts w:eastAsia="바탕체"/>
          <w:bCs/>
          <w:szCs w:val="24"/>
          <w:lang w:eastAsia="ja-JP"/>
        </w:rPr>
        <w:t xml:space="preserve"> </w:t>
      </w:r>
      <w:r w:rsidRPr="002178ED">
        <w:rPr>
          <w:rFonts w:eastAsia="바탕체"/>
          <w:bCs/>
          <w:szCs w:val="24"/>
          <w:lang w:eastAsia="ja-JP"/>
        </w:rPr>
        <w:t xml:space="preserve">and </w:t>
      </w:r>
      <w:r w:rsidR="00353A73">
        <w:rPr>
          <w:rFonts w:eastAsia="바탕체"/>
          <w:bCs/>
          <w:szCs w:val="24"/>
          <w:lang w:eastAsia="ja-JP"/>
        </w:rPr>
        <w:t>Note 6</w:t>
      </w:r>
      <w:r w:rsidRPr="002178ED">
        <w:rPr>
          <w:rFonts w:eastAsia="바탕체"/>
          <w:bCs/>
          <w:szCs w:val="24"/>
          <w:lang w:eastAsia="ja-JP"/>
        </w:rPr>
        <w:t>. Our findings suggest that despite the low presence of rotational stacking faults in the pristine 950 ℃ electrode, repetitive charge and discharge processes can induce unintentional local stacking faults, which can gradually lead to intragranular crack nucleation and capacity fading.</w:t>
      </w:r>
    </w:p>
    <w:p w14:paraId="09E250AD" w14:textId="2606BA4E" w:rsidR="002178ED" w:rsidRPr="002178ED" w:rsidRDefault="002178ED" w:rsidP="00545473">
      <w:pPr>
        <w:spacing w:line="480" w:lineRule="auto"/>
        <w:jc w:val="both"/>
        <w:rPr>
          <w:rFonts w:eastAsia="바탕체"/>
          <w:bCs/>
          <w:sz w:val="22"/>
          <w:szCs w:val="24"/>
          <w:lang w:eastAsia="ja-JP"/>
        </w:rPr>
        <w:sectPr w:rsidR="002178ED" w:rsidRPr="002178ED" w:rsidSect="00087A12">
          <w:pgSz w:w="11906" w:h="16838"/>
          <w:pgMar w:top="1440" w:right="1440" w:bottom="1701" w:left="1440" w:header="851" w:footer="992" w:gutter="0"/>
          <w:cols w:space="720"/>
          <w:docGrid w:linePitch="326"/>
        </w:sectPr>
      </w:pPr>
      <w:r w:rsidRPr="002178ED">
        <w:rPr>
          <w:rFonts w:eastAsia="바탕체"/>
          <w:bCs/>
          <w:szCs w:val="24"/>
          <w:lang w:eastAsia="ja-JP"/>
        </w:rPr>
        <w:t xml:space="preserve">Several factors can contribute to these observations: </w:t>
      </w:r>
      <w:proofErr w:type="spellStart"/>
      <w:r w:rsidRPr="002178ED">
        <w:rPr>
          <w:rFonts w:eastAsia="바탕체"/>
          <w:bCs/>
          <w:szCs w:val="24"/>
          <w:lang w:eastAsia="ja-JP"/>
        </w:rPr>
        <w:t>i</w:t>
      </w:r>
      <w:proofErr w:type="spellEnd"/>
      <w:r w:rsidRPr="002178ED">
        <w:rPr>
          <w:rFonts w:eastAsia="바탕체"/>
          <w:bCs/>
          <w:szCs w:val="24"/>
          <w:lang w:eastAsia="ja-JP"/>
        </w:rPr>
        <w:t xml:space="preserve">) incomplete defect annihilation, ii) non-uniformity of lithium content within the structure during the (de)intercalation reaction, iii) gliding energetics change due to in-plane disorder. First, considering the thermodynamic defect equilibrium (particularly entropy aspects) and the additional ion-exchange process, it can be expected that it will be virtually challenging to completely eliminate all rotational stacking sequences even if the synthesis temperature continues to increase. Therefore, even in the 950 ℃-annealed electrode, a small amount of RSFs may unavoidably exist in the layered structure, which can potentially generate microcracks after sufficient electrochemical cycles. However, the presence of these defects is significantly reduced, leading to a suppressed degradation rate compared to electrodes synthesized at lower temperatures. Additionally, non-uniform lithium content within single particles upon (de)intercalation reactions, arising from limited Li ion diffusion kinetics, can compromise structural stability during repetitive electrochemical reactions. </w:t>
      </w:r>
      <w:r w:rsidRPr="002178ED">
        <w:rPr>
          <w:rFonts w:eastAsia="바탕체"/>
          <w:bCs/>
          <w:color w:val="000000" w:themeColor="text1"/>
          <w:szCs w:val="24"/>
          <w:lang w:eastAsia="ja-JP"/>
        </w:rPr>
        <w:t>This non-uniformity</w:t>
      </w:r>
      <w:r w:rsidRPr="002178ED">
        <w:rPr>
          <w:rFonts w:eastAsia="바탕체"/>
          <w:bCs/>
          <w:szCs w:val="24"/>
          <w:lang w:eastAsia="ja-JP"/>
        </w:rPr>
        <w:t xml:space="preserve"> </w:t>
      </w:r>
      <w:r w:rsidRPr="002178ED">
        <w:rPr>
          <w:rFonts w:eastAsia="바탕체"/>
          <w:bCs/>
          <w:color w:val="000000" w:themeColor="text1"/>
          <w:szCs w:val="24"/>
          <w:lang w:eastAsia="ja-JP"/>
        </w:rPr>
        <w:t>induces inhomogeneous surface-to-bulk lattice breathing and local phase transformations, especially at high-voltage operations. These processes, in turn, impose severe mechanical strain and create various types of defects, such as domain boundaries, RSFs, or microcracks.</w:t>
      </w:r>
      <w:r w:rsidR="00E408E4" w:rsidRPr="00E408E4">
        <w:rPr>
          <w:rFonts w:eastAsia="바탕체"/>
          <w:bCs/>
          <w:color w:val="000000" w:themeColor="text1"/>
          <w:szCs w:val="24"/>
          <w:vertAlign w:val="superscript"/>
          <w:lang w:eastAsia="ja-JP"/>
        </w:rPr>
        <w:t>12-14</w:t>
      </w:r>
      <w:r w:rsidRPr="002178ED">
        <w:rPr>
          <w:rFonts w:eastAsia="바탕체"/>
          <w:bCs/>
          <w:color w:val="000000" w:themeColor="text1"/>
          <w:szCs w:val="24"/>
          <w:lang w:eastAsia="ja-JP"/>
        </w:rPr>
        <w:t xml:space="preserve"> Furthermore, </w:t>
      </w:r>
      <w:r w:rsidRPr="002178ED">
        <w:rPr>
          <w:bCs/>
          <w:szCs w:val="24"/>
          <w:lang w:eastAsia="ja-JP"/>
        </w:rPr>
        <w:t>although the out-of-plane TM migration is highly restricted in the O2-type layered cathodes, in-plane migration of TM species can occur under specific electrochemical conditions or compositions,</w:t>
      </w:r>
      <w:r w:rsidR="00DD07A0" w:rsidRPr="00DD07A0">
        <w:rPr>
          <w:bCs/>
          <w:szCs w:val="24"/>
          <w:vertAlign w:val="superscript"/>
          <w:lang w:eastAsia="ja-JP"/>
        </w:rPr>
        <w:t>15,16</w:t>
      </w:r>
      <w:r w:rsidRPr="002178ED">
        <w:rPr>
          <w:bCs/>
          <w:szCs w:val="24"/>
          <w:lang w:eastAsia="ja-JP"/>
        </w:rPr>
        <w:t xml:space="preserve"> leading to disordering within the TM layers and non-uniform atomic arrangements, such as the TM vacancy agglomerations or lattice oxygen evolution.</w:t>
      </w:r>
      <w:r w:rsidR="00DD07A0" w:rsidRPr="00DD07A0">
        <w:rPr>
          <w:bCs/>
          <w:szCs w:val="24"/>
          <w:vertAlign w:val="superscript"/>
          <w:lang w:eastAsia="ja-JP"/>
        </w:rPr>
        <w:t>11,15,16</w:t>
      </w:r>
      <w:r w:rsidRPr="002178ED">
        <w:rPr>
          <w:bCs/>
          <w:szCs w:val="24"/>
          <w:lang w:eastAsia="ja-JP"/>
        </w:rPr>
        <w:t xml:space="preserve"> The gradual accumulation of such local structural evolution can induce stacking rotations and the formation of additional RSFs and intragranular cracks after repeated electrochemical reactions. Considering that the bulk defect states significant influence the energetics of slab movement in layered materials,</w:t>
      </w:r>
      <w:r w:rsidR="009E3BC9" w:rsidRPr="009E3BC9">
        <w:rPr>
          <w:bCs/>
          <w:szCs w:val="24"/>
          <w:vertAlign w:val="superscript"/>
          <w:lang w:eastAsia="ja-JP"/>
        </w:rPr>
        <w:t>17</w:t>
      </w:r>
      <w:r w:rsidRPr="002178ED">
        <w:rPr>
          <w:bCs/>
          <w:szCs w:val="24"/>
          <w:lang w:eastAsia="ja-JP"/>
        </w:rPr>
        <w:t xml:space="preserve"> the gradual accumulation of such local environment can induce stacking rotations in a certain direction where the gliding energetics are most favorable. This then leads to the formation of additional RSFs and subsequent development of bulk intragranular cracks during repeated electrochemical reactions. </w:t>
      </w:r>
      <w:r w:rsidRPr="002178ED">
        <w:rPr>
          <w:rFonts w:eastAsia="바탕체"/>
          <w:bCs/>
          <w:szCs w:val="24"/>
          <w:lang w:eastAsia="ja-JP"/>
        </w:rPr>
        <w:t xml:space="preserve">Despite these speculations, it is noteworthy that electrochemical degradation observed in the 950 ˚C electrode is considerably suppressed compared to the 750 or 850 ˚C electrodes. These findings raise questions about whether electrochemically activated stacking faults exhibit a different degradation mechanism compared to RSFs formed during the synthesis process. To gain a comprehensive understanding of these differences and address the remaining challenges associated with slowly occurring </w:t>
      </w:r>
      <w:proofErr w:type="spellStart"/>
      <w:r w:rsidRPr="002178ED">
        <w:rPr>
          <w:rFonts w:eastAsia="바탕체"/>
          <w:bCs/>
          <w:szCs w:val="24"/>
          <w:lang w:eastAsia="ja-JP"/>
        </w:rPr>
        <w:t>electrochemo</w:t>
      </w:r>
      <w:proofErr w:type="spellEnd"/>
      <w:r w:rsidRPr="002178ED">
        <w:rPr>
          <w:rFonts w:eastAsia="바탕체"/>
          <w:bCs/>
          <w:szCs w:val="24"/>
          <w:lang w:eastAsia="ja-JP"/>
        </w:rPr>
        <w:t>-mechanical degradation, further investigations are necessary to explore the underlying behaviors of RSFs.</w:t>
      </w:r>
      <w:bookmarkStart w:id="1" w:name="Figures"/>
      <w:bookmarkEnd w:id="1"/>
      <w:r w:rsidRPr="002178ED">
        <w:rPr>
          <w:rFonts w:eastAsia="바탕체"/>
          <w:bCs/>
          <w:sz w:val="22"/>
          <w:szCs w:val="24"/>
          <w:lang w:eastAsia="ja-JP"/>
        </w:rPr>
        <w:br w:type="page"/>
      </w:r>
    </w:p>
    <w:p w14:paraId="3CEFA2D3" w14:textId="63116CC5" w:rsidR="002178ED" w:rsidRPr="002178ED" w:rsidRDefault="0012277C" w:rsidP="0012277C">
      <w:pPr>
        <w:spacing w:line="480" w:lineRule="auto"/>
        <w:jc w:val="center"/>
        <w:rPr>
          <w:rFonts w:asciiTheme="minorHAnsi" w:hAnsiTheme="minorHAnsi" w:cstheme="minorBidi"/>
          <w:sz w:val="20"/>
          <w:szCs w:val="22"/>
        </w:rPr>
      </w:pPr>
      <w:r>
        <w:rPr>
          <w:rFonts w:asciiTheme="minorHAnsi" w:hAnsiTheme="minorHAnsi" w:cstheme="minorBidi"/>
          <w:noProof/>
          <w:sz w:val="20"/>
          <w:szCs w:val="22"/>
          <w:lang w:eastAsia="ko-KR"/>
        </w:rPr>
        <w:drawing>
          <wp:inline distT="0" distB="0" distL="0" distR="0" wp14:anchorId="49CCD9EC" wp14:editId="52EFA3B3">
            <wp:extent cx="8693785" cy="1842135"/>
            <wp:effectExtent l="0" t="0" r="0" b="0"/>
            <wp:docPr id="200562129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693785" cy="1842135"/>
                    </a:xfrm>
                    <a:prstGeom prst="rect">
                      <a:avLst/>
                    </a:prstGeom>
                    <a:noFill/>
                    <a:ln>
                      <a:noFill/>
                    </a:ln>
                  </pic:spPr>
                </pic:pic>
              </a:graphicData>
            </a:graphic>
          </wp:inline>
        </w:drawing>
      </w:r>
    </w:p>
    <w:p w14:paraId="5046405C" w14:textId="2F978DCF" w:rsidR="002178ED" w:rsidRPr="002178ED" w:rsidRDefault="002178ED" w:rsidP="00545473">
      <w:pPr>
        <w:spacing w:line="480" w:lineRule="auto"/>
        <w:jc w:val="both"/>
        <w:rPr>
          <w:szCs w:val="24"/>
          <w:lang w:eastAsia="ko-KR"/>
        </w:rPr>
      </w:pPr>
      <w:r w:rsidRPr="002178ED">
        <w:rPr>
          <w:b/>
          <w:szCs w:val="24"/>
        </w:rPr>
        <w:t>Fig. S1.</w:t>
      </w:r>
      <w:r w:rsidRPr="002178ED">
        <w:rPr>
          <w:szCs w:val="24"/>
        </w:rPr>
        <w:t xml:space="preserve"> </w:t>
      </w:r>
      <w:r w:rsidR="004C0B21" w:rsidRPr="004C0B21">
        <w:rPr>
          <w:b/>
          <w:bCs/>
          <w:szCs w:val="24"/>
        </w:rPr>
        <w:t>a</w:t>
      </w:r>
      <w:r w:rsidR="004C0B21">
        <w:rPr>
          <w:szCs w:val="24"/>
        </w:rPr>
        <w:t>,</w:t>
      </w:r>
      <w:r w:rsidRPr="002178ED">
        <w:rPr>
          <w:bCs/>
          <w:szCs w:val="24"/>
        </w:rPr>
        <w:t xml:space="preserve"> Top views of</w:t>
      </w:r>
      <w:r w:rsidRPr="002178ED">
        <w:rPr>
          <w:szCs w:val="24"/>
        </w:rPr>
        <w:t xml:space="preserve"> the </w:t>
      </w:r>
      <w:r w:rsidRPr="002178ED">
        <w:rPr>
          <w:color w:val="000000" w:themeColor="text1"/>
          <w:szCs w:val="24"/>
        </w:rPr>
        <w:t xml:space="preserve">honeycomb structures between the three adjacent transition metal layers specified in </w:t>
      </w:r>
      <w:r w:rsidRPr="004C0B21">
        <w:rPr>
          <w:b/>
          <w:color w:val="000000" w:themeColor="text1"/>
          <w:szCs w:val="24"/>
        </w:rPr>
        <w:t>Fig.</w:t>
      </w:r>
      <w:r w:rsidRPr="002178ED">
        <w:rPr>
          <w:bCs/>
          <w:color w:val="000000" w:themeColor="text1"/>
          <w:szCs w:val="24"/>
        </w:rPr>
        <w:t xml:space="preserve"> </w:t>
      </w:r>
      <w:r w:rsidR="004C0B21" w:rsidRPr="002178ED">
        <w:rPr>
          <w:bCs/>
          <w:color w:val="000000" w:themeColor="text1"/>
          <w:szCs w:val="24"/>
        </w:rPr>
        <w:t>1</w:t>
      </w:r>
      <w:r w:rsidR="004C0B21">
        <w:rPr>
          <w:bCs/>
          <w:color w:val="000000" w:themeColor="text1"/>
          <w:szCs w:val="24"/>
        </w:rPr>
        <w:t>f</w:t>
      </w:r>
      <w:r w:rsidRPr="002178ED">
        <w:rPr>
          <w:color w:val="000000" w:themeColor="text1"/>
          <w:szCs w:val="24"/>
        </w:rPr>
        <w:t xml:space="preserve">, viewed from different angles. </w:t>
      </w:r>
      <w:r w:rsidR="004C0B21" w:rsidRPr="004C0B21">
        <w:rPr>
          <w:b/>
          <w:bCs/>
          <w:color w:val="000000" w:themeColor="text1"/>
          <w:szCs w:val="24"/>
        </w:rPr>
        <w:t>b</w:t>
      </w:r>
      <w:r w:rsidR="004C0B21">
        <w:rPr>
          <w:color w:val="000000" w:themeColor="text1"/>
          <w:szCs w:val="24"/>
        </w:rPr>
        <w:t>,</w:t>
      </w:r>
      <w:r w:rsidRPr="002178ED">
        <w:rPr>
          <w:bCs/>
          <w:color w:val="000000" w:themeColor="text1"/>
          <w:szCs w:val="24"/>
        </w:rPr>
        <w:t xml:space="preserve"> F</w:t>
      </w:r>
      <w:r w:rsidRPr="002178ED">
        <w:rPr>
          <w:bCs/>
          <w:szCs w:val="24"/>
        </w:rPr>
        <w:t>ront views of</w:t>
      </w:r>
      <w:r w:rsidRPr="002178ED">
        <w:rPr>
          <w:szCs w:val="24"/>
        </w:rPr>
        <w:t xml:space="preserve"> the </w:t>
      </w:r>
      <w:r w:rsidRPr="002178ED">
        <w:rPr>
          <w:color w:val="000000" w:themeColor="text1"/>
          <w:szCs w:val="24"/>
        </w:rPr>
        <w:t>honeycomb structures and their stacking sequences between the three adjacent transition metal layers, viewed from different angles.</w:t>
      </w:r>
    </w:p>
    <w:p w14:paraId="321FDCBE" w14:textId="77777777" w:rsidR="002178ED" w:rsidRPr="002178ED" w:rsidRDefault="002178ED" w:rsidP="00545473">
      <w:pPr>
        <w:spacing w:line="480" w:lineRule="auto"/>
        <w:jc w:val="both"/>
        <w:rPr>
          <w:szCs w:val="24"/>
        </w:rPr>
        <w:sectPr w:rsidR="002178ED" w:rsidRPr="002178ED">
          <w:pgSz w:w="16838" w:h="11906" w:orient="landscape"/>
          <w:pgMar w:top="1440" w:right="1440" w:bottom="1440" w:left="1701" w:header="851" w:footer="992" w:gutter="0"/>
          <w:cols w:space="720"/>
        </w:sectPr>
      </w:pPr>
    </w:p>
    <w:p w14:paraId="0B643E44" w14:textId="4041C0F0" w:rsidR="002178ED" w:rsidRPr="002178ED" w:rsidRDefault="0012277C" w:rsidP="003F3718">
      <w:pPr>
        <w:spacing w:line="480" w:lineRule="auto"/>
        <w:jc w:val="center"/>
        <w:rPr>
          <w:b/>
          <w:szCs w:val="24"/>
        </w:rPr>
      </w:pPr>
      <w:r>
        <w:rPr>
          <w:b/>
          <w:noProof/>
          <w:szCs w:val="24"/>
          <w:lang w:eastAsia="ko-KR"/>
        </w:rPr>
        <w:drawing>
          <wp:inline distT="0" distB="0" distL="0" distR="0" wp14:anchorId="11FD7C82" wp14:editId="41F0EE38">
            <wp:extent cx="5725160" cy="4442460"/>
            <wp:effectExtent l="0" t="0" r="0" b="0"/>
            <wp:docPr id="1355812833"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5160" cy="4442460"/>
                    </a:xfrm>
                    <a:prstGeom prst="rect">
                      <a:avLst/>
                    </a:prstGeom>
                    <a:noFill/>
                    <a:ln>
                      <a:noFill/>
                    </a:ln>
                  </pic:spPr>
                </pic:pic>
              </a:graphicData>
            </a:graphic>
          </wp:inline>
        </w:drawing>
      </w:r>
    </w:p>
    <w:p w14:paraId="1FB576FE" w14:textId="638C55F8" w:rsidR="002178ED" w:rsidRPr="002178ED" w:rsidRDefault="002178ED" w:rsidP="00F40135">
      <w:pPr>
        <w:spacing w:line="480" w:lineRule="auto"/>
        <w:jc w:val="both"/>
        <w:rPr>
          <w:bCs/>
          <w:color w:val="000000" w:themeColor="text1"/>
          <w:szCs w:val="24"/>
        </w:rPr>
      </w:pPr>
      <w:r w:rsidRPr="002178ED">
        <w:rPr>
          <w:b/>
          <w:szCs w:val="24"/>
        </w:rPr>
        <w:t>Fig. S2.</w:t>
      </w:r>
      <w:r w:rsidRPr="002178ED">
        <w:rPr>
          <w:szCs w:val="24"/>
        </w:rPr>
        <w:t xml:space="preserve"> </w:t>
      </w:r>
      <w:r w:rsidR="00F40135" w:rsidRPr="00F40135">
        <w:rPr>
          <w:color w:val="000000" w:themeColor="text1"/>
          <w:szCs w:val="24"/>
        </w:rPr>
        <w:t>Two comparable pathways for generating rotational stacking faults</w:t>
      </w:r>
      <w:r w:rsidR="00F40135">
        <w:rPr>
          <w:color w:val="000000" w:themeColor="text1"/>
          <w:szCs w:val="24"/>
        </w:rPr>
        <w:t>:</w:t>
      </w:r>
      <w:r w:rsidR="00F40135" w:rsidRPr="00F40135">
        <w:rPr>
          <w:color w:val="000000" w:themeColor="text1"/>
          <w:szCs w:val="24"/>
        </w:rPr>
        <w:t xml:space="preserve"> rotation</w:t>
      </w:r>
      <w:r w:rsidR="003B7EE4">
        <w:rPr>
          <w:color w:val="000000" w:themeColor="text1"/>
          <w:szCs w:val="24"/>
        </w:rPr>
        <w:t xml:space="preserve"> (upper arrow)</w:t>
      </w:r>
      <w:r w:rsidR="00F40135" w:rsidRPr="00F40135">
        <w:rPr>
          <w:color w:val="000000" w:themeColor="text1"/>
          <w:szCs w:val="24"/>
        </w:rPr>
        <w:t xml:space="preserve"> and translation</w:t>
      </w:r>
      <w:r w:rsidR="003B7EE4">
        <w:rPr>
          <w:color w:val="000000" w:themeColor="text1"/>
          <w:szCs w:val="24"/>
        </w:rPr>
        <w:t xml:space="preserve"> (</w:t>
      </w:r>
      <w:r w:rsidR="00D05583">
        <w:rPr>
          <w:color w:val="000000" w:themeColor="text1"/>
          <w:szCs w:val="24"/>
        </w:rPr>
        <w:t>lower</w:t>
      </w:r>
      <w:r w:rsidR="003B7EE4">
        <w:rPr>
          <w:color w:val="000000" w:themeColor="text1"/>
          <w:szCs w:val="24"/>
        </w:rPr>
        <w:t xml:space="preserve"> arrow)</w:t>
      </w:r>
      <w:r w:rsidR="00F40135" w:rsidRPr="00F40135">
        <w:rPr>
          <w:color w:val="000000" w:themeColor="text1"/>
          <w:szCs w:val="24"/>
        </w:rPr>
        <w:t>.</w:t>
      </w:r>
    </w:p>
    <w:p w14:paraId="58B8A487" w14:textId="5C249C1B" w:rsidR="0012277C" w:rsidRPr="002178ED" w:rsidRDefault="0012277C" w:rsidP="0012277C">
      <w:pPr>
        <w:spacing w:line="480" w:lineRule="auto"/>
        <w:jc w:val="center"/>
        <w:rPr>
          <w:b/>
          <w:szCs w:val="24"/>
        </w:rPr>
      </w:pPr>
      <w:r>
        <w:rPr>
          <w:b/>
          <w:noProof/>
          <w:szCs w:val="24"/>
          <w:lang w:eastAsia="ko-KR"/>
        </w:rPr>
        <w:drawing>
          <wp:inline distT="0" distB="0" distL="0" distR="0" wp14:anchorId="0A992D6C" wp14:editId="3AF0C637">
            <wp:extent cx="5725160" cy="4926965"/>
            <wp:effectExtent l="0" t="0" r="0" b="0"/>
            <wp:docPr id="1736000894"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5160" cy="4926965"/>
                    </a:xfrm>
                    <a:prstGeom prst="rect">
                      <a:avLst/>
                    </a:prstGeom>
                    <a:noFill/>
                    <a:ln>
                      <a:noFill/>
                    </a:ln>
                  </pic:spPr>
                </pic:pic>
              </a:graphicData>
            </a:graphic>
          </wp:inline>
        </w:drawing>
      </w:r>
    </w:p>
    <w:p w14:paraId="3E8CB5EC" w14:textId="0102BFE9" w:rsidR="0012277C" w:rsidRPr="002178ED" w:rsidRDefault="0012277C" w:rsidP="0012277C">
      <w:pPr>
        <w:spacing w:line="480" w:lineRule="auto"/>
        <w:jc w:val="both"/>
        <w:rPr>
          <w:bCs/>
          <w:color w:val="000000" w:themeColor="text1"/>
          <w:szCs w:val="24"/>
        </w:rPr>
      </w:pPr>
      <w:r w:rsidRPr="002178ED">
        <w:rPr>
          <w:b/>
          <w:szCs w:val="24"/>
        </w:rPr>
        <w:t>Fig. S</w:t>
      </w:r>
      <w:r>
        <w:rPr>
          <w:b/>
          <w:szCs w:val="24"/>
        </w:rPr>
        <w:t>3</w:t>
      </w:r>
      <w:r w:rsidRPr="002178ED">
        <w:rPr>
          <w:b/>
          <w:szCs w:val="24"/>
        </w:rPr>
        <w:t>.</w:t>
      </w:r>
      <w:r w:rsidRPr="002178ED">
        <w:rPr>
          <w:szCs w:val="24"/>
        </w:rPr>
        <w:t xml:space="preserve"> </w:t>
      </w:r>
      <w:r w:rsidRPr="00E04B7B">
        <w:rPr>
          <w:b/>
          <w:bCs/>
          <w:szCs w:val="24"/>
        </w:rPr>
        <w:t>a</w:t>
      </w:r>
      <w:r>
        <w:rPr>
          <w:szCs w:val="24"/>
        </w:rPr>
        <w:t>-</w:t>
      </w:r>
      <w:r w:rsidRPr="00E04B7B">
        <w:rPr>
          <w:b/>
          <w:bCs/>
          <w:szCs w:val="24"/>
        </w:rPr>
        <w:t>c</w:t>
      </w:r>
      <w:r>
        <w:rPr>
          <w:szCs w:val="24"/>
        </w:rPr>
        <w:t>,</w:t>
      </w:r>
      <w:r w:rsidRPr="002178ED">
        <w:rPr>
          <w:szCs w:val="24"/>
        </w:rPr>
        <w:t xml:space="preserve"> </w:t>
      </w:r>
      <w:r w:rsidRPr="002178ED">
        <w:rPr>
          <w:color w:val="000000" w:themeColor="text1"/>
          <w:szCs w:val="24"/>
        </w:rPr>
        <w:t>Comparison of honeycomb structures between two adjacent transition metal layers for</w:t>
      </w:r>
      <w:r>
        <w:rPr>
          <w:color w:val="000000" w:themeColor="text1"/>
          <w:szCs w:val="24"/>
        </w:rPr>
        <w:t xml:space="preserve"> (</w:t>
      </w:r>
      <w:r w:rsidRPr="00E04B7B">
        <w:rPr>
          <w:b/>
          <w:bCs/>
          <w:color w:val="000000" w:themeColor="text1"/>
          <w:szCs w:val="24"/>
        </w:rPr>
        <w:t>a</w:t>
      </w:r>
      <w:r>
        <w:rPr>
          <w:color w:val="000000" w:themeColor="text1"/>
          <w:szCs w:val="24"/>
        </w:rPr>
        <w:t>)</w:t>
      </w:r>
      <w:r w:rsidRPr="002178ED">
        <w:rPr>
          <w:color w:val="000000" w:themeColor="text1"/>
          <w:szCs w:val="24"/>
        </w:rPr>
        <w:t xml:space="preserve"> single unit (</w:t>
      </w:r>
      <w:r w:rsidRPr="002178ED">
        <w:rPr>
          <w:szCs w:val="24"/>
        </w:rPr>
        <w:t>0</w:t>
      </w:r>
      <w:r w:rsidRPr="002178ED">
        <w:rPr>
          <w:bCs/>
          <w:szCs w:val="24"/>
        </w:rPr>
        <w:t>˚</w:t>
      </w:r>
      <w:r w:rsidRPr="002178ED">
        <w:rPr>
          <w:color w:val="000000" w:themeColor="text1"/>
          <w:szCs w:val="24"/>
        </w:rPr>
        <w:t xml:space="preserve">), </w:t>
      </w:r>
      <w:r>
        <w:rPr>
          <w:color w:val="000000" w:themeColor="text1"/>
          <w:szCs w:val="24"/>
        </w:rPr>
        <w:t>(</w:t>
      </w:r>
      <w:r w:rsidRPr="00E04B7B">
        <w:rPr>
          <w:b/>
          <w:bCs/>
          <w:color w:val="000000" w:themeColor="text1"/>
          <w:szCs w:val="24"/>
        </w:rPr>
        <w:t>b</w:t>
      </w:r>
      <w:r>
        <w:rPr>
          <w:color w:val="000000" w:themeColor="text1"/>
          <w:szCs w:val="24"/>
        </w:rPr>
        <w:t xml:space="preserve">) </w:t>
      </w:r>
      <w:r w:rsidRPr="002178ED">
        <w:rPr>
          <w:color w:val="000000" w:themeColor="text1"/>
          <w:szCs w:val="24"/>
        </w:rPr>
        <w:t>multiple units (</w:t>
      </w:r>
      <w:r w:rsidRPr="002178ED">
        <w:rPr>
          <w:szCs w:val="24"/>
        </w:rPr>
        <w:t>0</w:t>
      </w:r>
      <w:r w:rsidRPr="002178ED">
        <w:rPr>
          <w:bCs/>
          <w:szCs w:val="24"/>
        </w:rPr>
        <w:t>˚/24</w:t>
      </w:r>
      <w:r w:rsidRPr="002178ED">
        <w:rPr>
          <w:szCs w:val="24"/>
        </w:rPr>
        <w:t>0</w:t>
      </w:r>
      <w:r w:rsidRPr="002178ED">
        <w:rPr>
          <w:bCs/>
          <w:szCs w:val="24"/>
        </w:rPr>
        <w:t>˚</w:t>
      </w:r>
      <w:r w:rsidRPr="002178ED">
        <w:rPr>
          <w:color w:val="000000" w:themeColor="text1"/>
          <w:szCs w:val="24"/>
        </w:rPr>
        <w:t xml:space="preserve">), and </w:t>
      </w:r>
      <w:r>
        <w:rPr>
          <w:color w:val="000000" w:themeColor="text1"/>
          <w:szCs w:val="24"/>
        </w:rPr>
        <w:t>(</w:t>
      </w:r>
      <w:r w:rsidRPr="00E04B7B">
        <w:rPr>
          <w:b/>
          <w:bCs/>
          <w:color w:val="000000" w:themeColor="text1"/>
          <w:szCs w:val="24"/>
        </w:rPr>
        <w:t>c</w:t>
      </w:r>
      <w:r>
        <w:rPr>
          <w:color w:val="000000" w:themeColor="text1"/>
          <w:szCs w:val="24"/>
        </w:rPr>
        <w:t xml:space="preserve">) </w:t>
      </w:r>
      <w:r w:rsidRPr="002178ED">
        <w:rPr>
          <w:color w:val="000000" w:themeColor="text1"/>
          <w:szCs w:val="24"/>
        </w:rPr>
        <w:t>multiple units (</w:t>
      </w:r>
      <w:r w:rsidRPr="002178ED">
        <w:rPr>
          <w:szCs w:val="24"/>
        </w:rPr>
        <w:t>0</w:t>
      </w:r>
      <w:r w:rsidRPr="002178ED">
        <w:rPr>
          <w:bCs/>
          <w:szCs w:val="24"/>
        </w:rPr>
        <w:t>˚/12</w:t>
      </w:r>
      <w:r w:rsidRPr="002178ED">
        <w:rPr>
          <w:szCs w:val="24"/>
        </w:rPr>
        <w:t>0</w:t>
      </w:r>
      <w:r w:rsidRPr="002178ED">
        <w:rPr>
          <w:bCs/>
          <w:szCs w:val="24"/>
        </w:rPr>
        <w:t>˚</w:t>
      </w:r>
      <w:r w:rsidRPr="002178ED">
        <w:rPr>
          <w:color w:val="000000" w:themeColor="text1"/>
          <w:szCs w:val="24"/>
        </w:rPr>
        <w:t xml:space="preserve">) in the pristine and charged states. The two adjacent transition metal layers here refer to the two transition metal layers in the boxed area of </w:t>
      </w:r>
      <w:r w:rsidRPr="00B751FD">
        <w:rPr>
          <w:b/>
          <w:color w:val="000000" w:themeColor="text1"/>
          <w:szCs w:val="24"/>
        </w:rPr>
        <w:t>Figs. 2</w:t>
      </w:r>
      <w:r>
        <w:rPr>
          <w:bCs/>
          <w:color w:val="000000" w:themeColor="text1"/>
          <w:szCs w:val="24"/>
        </w:rPr>
        <w:t>b and c</w:t>
      </w:r>
      <w:r w:rsidRPr="002178ED">
        <w:rPr>
          <w:color w:val="000000" w:themeColor="text1"/>
          <w:szCs w:val="24"/>
        </w:rPr>
        <w:t>.</w:t>
      </w:r>
    </w:p>
    <w:p w14:paraId="0FA2C245" w14:textId="77777777" w:rsidR="002178ED" w:rsidRPr="002178ED" w:rsidRDefault="002178ED" w:rsidP="00545473">
      <w:pPr>
        <w:spacing w:line="480" w:lineRule="auto"/>
        <w:jc w:val="both"/>
        <w:rPr>
          <w:bCs/>
          <w:color w:val="000000" w:themeColor="text1"/>
          <w:szCs w:val="24"/>
        </w:rPr>
        <w:sectPr w:rsidR="002178ED" w:rsidRPr="002178ED">
          <w:pgSz w:w="11906" w:h="16838"/>
          <w:pgMar w:top="1440" w:right="1440" w:bottom="1701" w:left="1440" w:header="851" w:footer="992" w:gutter="0"/>
          <w:cols w:space="720"/>
        </w:sectPr>
      </w:pPr>
    </w:p>
    <w:p w14:paraId="72039C4B" w14:textId="0B70E369" w:rsidR="002178ED" w:rsidRPr="002178ED" w:rsidRDefault="0012277C" w:rsidP="003F3718">
      <w:pPr>
        <w:spacing w:line="480" w:lineRule="auto"/>
        <w:jc w:val="center"/>
        <w:rPr>
          <w:b/>
          <w:szCs w:val="24"/>
        </w:rPr>
      </w:pPr>
      <w:r>
        <w:rPr>
          <w:b/>
          <w:noProof/>
          <w:szCs w:val="24"/>
          <w:lang w:eastAsia="ko-KR"/>
        </w:rPr>
        <w:drawing>
          <wp:inline distT="0" distB="0" distL="0" distR="0" wp14:anchorId="10934AD3" wp14:editId="5CD03792">
            <wp:extent cx="4037375" cy="1980000"/>
            <wp:effectExtent l="0" t="0" r="1270" b="0"/>
            <wp:docPr id="1455408941"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37375" cy="1980000"/>
                    </a:xfrm>
                    <a:prstGeom prst="rect">
                      <a:avLst/>
                    </a:prstGeom>
                    <a:noFill/>
                    <a:ln>
                      <a:noFill/>
                    </a:ln>
                  </pic:spPr>
                </pic:pic>
              </a:graphicData>
            </a:graphic>
          </wp:inline>
        </w:drawing>
      </w:r>
    </w:p>
    <w:p w14:paraId="0F8FD12D" w14:textId="7AD51082" w:rsidR="002178ED" w:rsidRPr="002178ED" w:rsidRDefault="002178ED" w:rsidP="00545473">
      <w:pPr>
        <w:spacing w:line="480" w:lineRule="auto"/>
        <w:jc w:val="both"/>
        <w:rPr>
          <w:bCs/>
          <w:szCs w:val="24"/>
        </w:rPr>
      </w:pPr>
      <w:r w:rsidRPr="002178ED">
        <w:rPr>
          <w:b/>
          <w:szCs w:val="24"/>
        </w:rPr>
        <w:t xml:space="preserve">Fig. </w:t>
      </w:r>
      <w:r w:rsidR="00465387" w:rsidRPr="002178ED">
        <w:rPr>
          <w:b/>
          <w:szCs w:val="24"/>
        </w:rPr>
        <w:t>S</w:t>
      </w:r>
      <w:r w:rsidR="00465387">
        <w:rPr>
          <w:b/>
          <w:szCs w:val="24"/>
        </w:rPr>
        <w:t>4</w:t>
      </w:r>
      <w:r w:rsidRPr="002178ED">
        <w:rPr>
          <w:b/>
          <w:szCs w:val="24"/>
        </w:rPr>
        <w:t>.</w:t>
      </w:r>
      <w:r w:rsidRPr="002178ED">
        <w:rPr>
          <w:szCs w:val="24"/>
        </w:rPr>
        <w:t xml:space="preserve"> </w:t>
      </w:r>
      <w:r w:rsidR="00465387" w:rsidRPr="00465387">
        <w:rPr>
          <w:b/>
          <w:bCs/>
          <w:szCs w:val="24"/>
        </w:rPr>
        <w:t>a</w:t>
      </w:r>
      <w:r w:rsidR="00465387">
        <w:rPr>
          <w:szCs w:val="24"/>
        </w:rPr>
        <w:t>,</w:t>
      </w:r>
      <w:r w:rsidRPr="002178ED">
        <w:rPr>
          <w:szCs w:val="24"/>
        </w:rPr>
        <w:t xml:space="preserve"> Relative displacement vectors of the honeycomb structure during the charging process in </w:t>
      </w:r>
      <w:r w:rsidR="00465387">
        <w:rPr>
          <w:bCs/>
          <w:szCs w:val="24"/>
        </w:rPr>
        <w:t>F</w:t>
      </w:r>
      <w:r w:rsidR="00465387" w:rsidRPr="002178ED">
        <w:rPr>
          <w:bCs/>
          <w:szCs w:val="24"/>
        </w:rPr>
        <w:t>ig</w:t>
      </w:r>
      <w:r w:rsidRPr="002178ED">
        <w:rPr>
          <w:bCs/>
          <w:szCs w:val="24"/>
        </w:rPr>
        <w:t xml:space="preserve">. </w:t>
      </w:r>
      <w:r w:rsidR="00465387" w:rsidRPr="002178ED">
        <w:rPr>
          <w:bCs/>
          <w:szCs w:val="24"/>
        </w:rPr>
        <w:t>S</w:t>
      </w:r>
      <w:r w:rsidR="00465387">
        <w:rPr>
          <w:bCs/>
          <w:szCs w:val="24"/>
        </w:rPr>
        <w:t>3</w:t>
      </w:r>
      <w:r w:rsidR="00465387" w:rsidRPr="002178ED">
        <w:rPr>
          <w:szCs w:val="24"/>
        </w:rPr>
        <w:t xml:space="preserve"> </w:t>
      </w:r>
      <w:r w:rsidRPr="002178ED">
        <w:rPr>
          <w:szCs w:val="24"/>
        </w:rPr>
        <w:t xml:space="preserve">projected onto the </w:t>
      </w:r>
      <w:r w:rsidRPr="002178ED">
        <w:rPr>
          <w:i/>
          <w:iCs/>
          <w:szCs w:val="24"/>
        </w:rPr>
        <w:t>ab</w:t>
      </w:r>
      <w:r w:rsidRPr="002178ED">
        <w:rPr>
          <w:szCs w:val="24"/>
        </w:rPr>
        <w:t xml:space="preserve"> plane. Red, green, and blue arrows indicate the movements in the structures of single unit (0</w:t>
      </w:r>
      <w:r w:rsidRPr="002178ED">
        <w:rPr>
          <w:bCs/>
          <w:szCs w:val="24"/>
        </w:rPr>
        <w:t>˚</w:t>
      </w:r>
      <w:r w:rsidRPr="002178ED">
        <w:rPr>
          <w:szCs w:val="24"/>
        </w:rPr>
        <w:t>), multiple units (0</w:t>
      </w:r>
      <w:r w:rsidRPr="002178ED">
        <w:rPr>
          <w:bCs/>
          <w:szCs w:val="24"/>
        </w:rPr>
        <w:t>˚/24</w:t>
      </w:r>
      <w:r w:rsidRPr="002178ED">
        <w:rPr>
          <w:szCs w:val="24"/>
        </w:rPr>
        <w:t>0</w:t>
      </w:r>
      <w:r w:rsidRPr="002178ED">
        <w:rPr>
          <w:bCs/>
          <w:szCs w:val="24"/>
        </w:rPr>
        <w:t>˚</w:t>
      </w:r>
      <w:r w:rsidRPr="002178ED">
        <w:rPr>
          <w:szCs w:val="24"/>
        </w:rPr>
        <w:t>), and multiple units (0</w:t>
      </w:r>
      <w:r w:rsidRPr="002178ED">
        <w:rPr>
          <w:bCs/>
          <w:szCs w:val="24"/>
        </w:rPr>
        <w:t>˚/12</w:t>
      </w:r>
      <w:r w:rsidRPr="002178ED">
        <w:rPr>
          <w:szCs w:val="24"/>
        </w:rPr>
        <w:t>0</w:t>
      </w:r>
      <w:r w:rsidRPr="002178ED">
        <w:rPr>
          <w:bCs/>
          <w:szCs w:val="24"/>
        </w:rPr>
        <w:t>˚</w:t>
      </w:r>
      <w:r w:rsidRPr="002178ED">
        <w:rPr>
          <w:szCs w:val="24"/>
        </w:rPr>
        <w:t xml:space="preserve">), respectively. </w:t>
      </w:r>
      <w:r w:rsidR="00465387" w:rsidRPr="00465387">
        <w:rPr>
          <w:b/>
          <w:bCs/>
          <w:szCs w:val="24"/>
        </w:rPr>
        <w:t>b</w:t>
      </w:r>
      <w:r w:rsidR="00465387">
        <w:rPr>
          <w:szCs w:val="24"/>
        </w:rPr>
        <w:t>,</w:t>
      </w:r>
      <w:r w:rsidRPr="002178ED">
        <w:rPr>
          <w:bCs/>
          <w:szCs w:val="24"/>
        </w:rPr>
        <w:t xml:space="preserve"> Components of the relative displacement vectors for each case in </w:t>
      </w:r>
      <w:r w:rsidR="00465387" w:rsidRPr="00465387">
        <w:rPr>
          <w:b/>
          <w:bCs/>
          <w:szCs w:val="24"/>
        </w:rPr>
        <w:t>a</w:t>
      </w:r>
      <w:r w:rsidRPr="002178ED">
        <w:rPr>
          <w:bCs/>
          <w:szCs w:val="24"/>
        </w:rPr>
        <w:t xml:space="preserve">. </w:t>
      </w:r>
      <w:r w:rsidR="00465387" w:rsidRPr="00465387">
        <w:rPr>
          <w:b/>
          <w:szCs w:val="24"/>
        </w:rPr>
        <w:t>c</w:t>
      </w:r>
      <w:r w:rsidR="00465387">
        <w:rPr>
          <w:bCs/>
          <w:szCs w:val="24"/>
        </w:rPr>
        <w:t>,</w:t>
      </w:r>
      <w:r w:rsidRPr="002178ED">
        <w:rPr>
          <w:bCs/>
          <w:szCs w:val="24"/>
        </w:rPr>
        <w:t xml:space="preserve"> The angle between the two vectors of the two multiple units in </w:t>
      </w:r>
      <w:r w:rsidR="00465387" w:rsidRPr="00465387">
        <w:rPr>
          <w:b/>
          <w:bCs/>
          <w:szCs w:val="24"/>
        </w:rPr>
        <w:t>a</w:t>
      </w:r>
      <w:r w:rsidRPr="002178ED">
        <w:rPr>
          <w:bCs/>
          <w:szCs w:val="24"/>
        </w:rPr>
        <w:t>.</w:t>
      </w:r>
    </w:p>
    <w:p w14:paraId="1B585C6E" w14:textId="77777777" w:rsidR="002178ED" w:rsidRPr="002178ED" w:rsidRDefault="002178ED" w:rsidP="00545473">
      <w:pPr>
        <w:spacing w:line="480" w:lineRule="auto"/>
        <w:jc w:val="both"/>
        <w:rPr>
          <w:bCs/>
          <w:szCs w:val="24"/>
        </w:rPr>
        <w:sectPr w:rsidR="002178ED" w:rsidRPr="002178ED">
          <w:pgSz w:w="11906" w:h="16838"/>
          <w:pgMar w:top="1440" w:right="1440" w:bottom="1701" w:left="1440" w:header="851" w:footer="992" w:gutter="0"/>
          <w:cols w:space="720"/>
        </w:sectPr>
      </w:pPr>
    </w:p>
    <w:p w14:paraId="63448E72" w14:textId="5B289BB9" w:rsidR="00D6506C" w:rsidRDefault="00D6506C" w:rsidP="00D6506C">
      <w:pPr>
        <w:spacing w:line="480" w:lineRule="auto"/>
        <w:jc w:val="center"/>
        <w:rPr>
          <w:noProof/>
          <w:szCs w:val="24"/>
        </w:rPr>
      </w:pPr>
      <w:r>
        <w:rPr>
          <w:noProof/>
          <w:szCs w:val="24"/>
          <w:lang w:eastAsia="ko-KR"/>
        </w:rPr>
        <w:drawing>
          <wp:inline distT="0" distB="0" distL="0" distR="0" wp14:anchorId="2887F74C" wp14:editId="4704C37C">
            <wp:extent cx="8686800" cy="2470150"/>
            <wp:effectExtent l="0" t="0" r="0" b="0"/>
            <wp:docPr id="1363678033"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686800" cy="2470150"/>
                    </a:xfrm>
                    <a:prstGeom prst="rect">
                      <a:avLst/>
                    </a:prstGeom>
                    <a:noFill/>
                    <a:ln>
                      <a:noFill/>
                    </a:ln>
                  </pic:spPr>
                </pic:pic>
              </a:graphicData>
            </a:graphic>
          </wp:inline>
        </w:drawing>
      </w:r>
    </w:p>
    <w:p w14:paraId="27DE9A77" w14:textId="508A28F6" w:rsidR="002178ED" w:rsidRPr="002178ED" w:rsidRDefault="002178ED" w:rsidP="00545473">
      <w:pPr>
        <w:spacing w:line="480" w:lineRule="auto"/>
        <w:jc w:val="both"/>
        <w:rPr>
          <w:b/>
          <w:szCs w:val="24"/>
        </w:rPr>
      </w:pPr>
      <w:r w:rsidRPr="002178ED">
        <w:rPr>
          <w:b/>
          <w:szCs w:val="24"/>
        </w:rPr>
        <w:t xml:space="preserve">Fig. </w:t>
      </w:r>
      <w:r w:rsidR="004B23DE" w:rsidRPr="002178ED">
        <w:rPr>
          <w:b/>
          <w:szCs w:val="24"/>
        </w:rPr>
        <w:t>S</w:t>
      </w:r>
      <w:r w:rsidR="004B23DE">
        <w:rPr>
          <w:b/>
          <w:szCs w:val="24"/>
        </w:rPr>
        <w:t>5</w:t>
      </w:r>
      <w:r w:rsidRPr="002178ED">
        <w:rPr>
          <w:b/>
          <w:szCs w:val="24"/>
        </w:rPr>
        <w:t>.</w:t>
      </w:r>
      <w:r w:rsidRPr="002178ED">
        <w:rPr>
          <w:szCs w:val="24"/>
        </w:rPr>
        <w:t xml:space="preserve"> Computed reaction energies associated with out-of-plane TM migration reactions at the RSFs interface. Mn, O, and Li atoms are represented by purple (and blue), red, and green spheres, respectively. Red and yellow oxygen dimers are classified according to whether the bond length of the oxygen is longer (red) or shorter (yellow) than that of superoxide (1.34</w:t>
      </w:r>
      <w:r w:rsidRPr="002178ED">
        <w:rPr>
          <w:rFonts w:eastAsia="바탕체"/>
          <w:szCs w:val="24"/>
        </w:rPr>
        <w:t xml:space="preserve"> Å</w:t>
      </w:r>
      <w:r w:rsidRPr="002178ED">
        <w:rPr>
          <w:szCs w:val="24"/>
        </w:rPr>
        <w:t>), respectively.</w:t>
      </w:r>
    </w:p>
    <w:p w14:paraId="21D88B0B" w14:textId="77777777" w:rsidR="002178ED" w:rsidRPr="002178ED" w:rsidRDefault="002178ED" w:rsidP="00545473">
      <w:pPr>
        <w:spacing w:line="480" w:lineRule="auto"/>
        <w:jc w:val="both"/>
        <w:rPr>
          <w:b/>
          <w:szCs w:val="24"/>
        </w:rPr>
        <w:sectPr w:rsidR="002178ED" w:rsidRPr="002178ED">
          <w:pgSz w:w="16838" w:h="11906" w:orient="landscape"/>
          <w:pgMar w:top="1440" w:right="1440" w:bottom="1440" w:left="1701" w:header="851" w:footer="992" w:gutter="0"/>
          <w:cols w:space="720"/>
        </w:sectPr>
      </w:pPr>
    </w:p>
    <w:p w14:paraId="0B5AE73C" w14:textId="0FC38980" w:rsidR="002178ED" w:rsidRPr="002178ED" w:rsidRDefault="00D6506C" w:rsidP="003F3718">
      <w:pPr>
        <w:spacing w:line="480" w:lineRule="auto"/>
        <w:jc w:val="center"/>
        <w:rPr>
          <w:b/>
          <w:szCs w:val="24"/>
        </w:rPr>
      </w:pPr>
      <w:r>
        <w:rPr>
          <w:b/>
          <w:noProof/>
          <w:szCs w:val="24"/>
          <w:lang w:eastAsia="ko-KR"/>
        </w:rPr>
        <w:drawing>
          <wp:inline distT="0" distB="0" distL="0" distR="0" wp14:anchorId="40CF4A46" wp14:editId="7499B013">
            <wp:extent cx="8693785" cy="1746885"/>
            <wp:effectExtent l="0" t="0" r="0" b="5715"/>
            <wp:docPr id="2066829062"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693785" cy="1746885"/>
                    </a:xfrm>
                    <a:prstGeom prst="rect">
                      <a:avLst/>
                    </a:prstGeom>
                    <a:noFill/>
                    <a:ln>
                      <a:noFill/>
                    </a:ln>
                  </pic:spPr>
                </pic:pic>
              </a:graphicData>
            </a:graphic>
          </wp:inline>
        </w:drawing>
      </w:r>
    </w:p>
    <w:p w14:paraId="3965B227" w14:textId="513AB55F" w:rsidR="002178ED" w:rsidRPr="002178ED" w:rsidRDefault="002178ED" w:rsidP="00545473">
      <w:pPr>
        <w:spacing w:line="480" w:lineRule="auto"/>
        <w:jc w:val="both"/>
        <w:rPr>
          <w:szCs w:val="24"/>
        </w:rPr>
      </w:pPr>
      <w:r w:rsidRPr="002178ED">
        <w:rPr>
          <w:b/>
          <w:szCs w:val="24"/>
        </w:rPr>
        <w:t xml:space="preserve">Fig. </w:t>
      </w:r>
      <w:r w:rsidR="004B23DE" w:rsidRPr="002178ED">
        <w:rPr>
          <w:b/>
          <w:szCs w:val="24"/>
        </w:rPr>
        <w:t>S</w:t>
      </w:r>
      <w:r w:rsidR="004B23DE">
        <w:rPr>
          <w:b/>
          <w:szCs w:val="24"/>
        </w:rPr>
        <w:t>6</w:t>
      </w:r>
      <w:r w:rsidRPr="002178ED">
        <w:rPr>
          <w:b/>
          <w:szCs w:val="24"/>
        </w:rPr>
        <w:t>.</w:t>
      </w:r>
      <w:r w:rsidRPr="002178ED">
        <w:rPr>
          <w:szCs w:val="24"/>
        </w:rPr>
        <w:t xml:space="preserve"> AIMD simulation of intragranular crack formation near the dimerization region of the charged structure in which only one cation migrated (blue octahedron) in the initial model. Purple and grey polyhedrons depict the original and migrated sites of manganese, respectively, while lithium ions are represented by green sphere. Red and yellow oxygen dimers are classified according to whether the bond length of the oxygen is longer (red) or shorter (yellow) than that of superoxide (1.34</w:t>
      </w:r>
      <w:r w:rsidRPr="002178ED">
        <w:rPr>
          <w:rFonts w:eastAsia="바탕체"/>
          <w:szCs w:val="24"/>
        </w:rPr>
        <w:t xml:space="preserve"> Å</w:t>
      </w:r>
      <w:r w:rsidRPr="002178ED">
        <w:rPr>
          <w:szCs w:val="24"/>
        </w:rPr>
        <w:t>), respectively. Each snapshot shows intermediate structures within the dotted box of the leftmost structure at different times, with the average dimer length indicated below.</w:t>
      </w:r>
    </w:p>
    <w:p w14:paraId="0D705557" w14:textId="77777777" w:rsidR="002178ED" w:rsidRPr="002178ED" w:rsidRDefault="002178ED" w:rsidP="00545473">
      <w:pPr>
        <w:spacing w:line="480" w:lineRule="auto"/>
        <w:jc w:val="both"/>
        <w:rPr>
          <w:bCs/>
          <w:szCs w:val="24"/>
        </w:rPr>
        <w:sectPr w:rsidR="002178ED" w:rsidRPr="002178ED">
          <w:pgSz w:w="16838" w:h="11906" w:orient="landscape"/>
          <w:pgMar w:top="1440" w:right="1440" w:bottom="1440" w:left="1701" w:header="851" w:footer="992" w:gutter="0"/>
          <w:cols w:space="720"/>
        </w:sectPr>
      </w:pPr>
    </w:p>
    <w:p w14:paraId="2986B5E9" w14:textId="614D1BB1" w:rsidR="002178ED" w:rsidRPr="002178ED" w:rsidRDefault="00D6506C" w:rsidP="003F3718">
      <w:pPr>
        <w:spacing w:line="480" w:lineRule="auto"/>
        <w:jc w:val="center"/>
        <w:rPr>
          <w:b/>
          <w:szCs w:val="24"/>
        </w:rPr>
      </w:pPr>
      <w:r>
        <w:rPr>
          <w:b/>
          <w:noProof/>
          <w:szCs w:val="24"/>
          <w:lang w:eastAsia="ko-KR"/>
        </w:rPr>
        <w:drawing>
          <wp:inline distT="0" distB="0" distL="0" distR="0" wp14:anchorId="001BA809" wp14:editId="06EAB11F">
            <wp:extent cx="5025374" cy="5421600"/>
            <wp:effectExtent l="0" t="0" r="0" b="8255"/>
            <wp:docPr id="979764136"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25374" cy="5421600"/>
                    </a:xfrm>
                    <a:prstGeom prst="rect">
                      <a:avLst/>
                    </a:prstGeom>
                    <a:noFill/>
                    <a:ln>
                      <a:noFill/>
                    </a:ln>
                  </pic:spPr>
                </pic:pic>
              </a:graphicData>
            </a:graphic>
          </wp:inline>
        </w:drawing>
      </w:r>
    </w:p>
    <w:p w14:paraId="2FFD742D" w14:textId="2AA00DB3" w:rsidR="002178ED" w:rsidRPr="002178ED" w:rsidRDefault="002178ED" w:rsidP="00545473">
      <w:pPr>
        <w:spacing w:line="480" w:lineRule="auto"/>
        <w:jc w:val="both"/>
        <w:rPr>
          <w:szCs w:val="24"/>
        </w:rPr>
      </w:pPr>
      <w:r w:rsidRPr="002178ED">
        <w:rPr>
          <w:b/>
          <w:szCs w:val="24"/>
        </w:rPr>
        <w:t xml:space="preserve">Fig. </w:t>
      </w:r>
      <w:r w:rsidR="00D711F8" w:rsidRPr="002178ED">
        <w:rPr>
          <w:b/>
          <w:szCs w:val="24"/>
        </w:rPr>
        <w:t>S</w:t>
      </w:r>
      <w:r w:rsidR="00D711F8">
        <w:rPr>
          <w:b/>
          <w:szCs w:val="24"/>
        </w:rPr>
        <w:t>7</w:t>
      </w:r>
      <w:r w:rsidRPr="002178ED">
        <w:rPr>
          <w:b/>
          <w:szCs w:val="24"/>
        </w:rPr>
        <w:t>.</w:t>
      </w:r>
      <w:r w:rsidRPr="002178ED">
        <w:rPr>
          <w:szCs w:val="24"/>
        </w:rPr>
        <w:t xml:space="preserve"> </w:t>
      </w:r>
      <w:proofErr w:type="spellStart"/>
      <w:proofErr w:type="gramStart"/>
      <w:r w:rsidR="00D711F8" w:rsidRPr="00D711F8">
        <w:rPr>
          <w:b/>
          <w:szCs w:val="24"/>
        </w:rPr>
        <w:t>a</w:t>
      </w:r>
      <w:r w:rsidR="00D711F8">
        <w:rPr>
          <w:bCs/>
          <w:szCs w:val="24"/>
        </w:rPr>
        <w:t>,</w:t>
      </w:r>
      <w:r w:rsidR="00D711F8" w:rsidRPr="00D711F8">
        <w:rPr>
          <w:b/>
          <w:szCs w:val="24"/>
        </w:rPr>
        <w:t>b</w:t>
      </w:r>
      <w:proofErr w:type="spellEnd"/>
      <w:proofErr w:type="gramEnd"/>
      <w:r w:rsidR="00D711F8">
        <w:rPr>
          <w:bCs/>
          <w:szCs w:val="24"/>
        </w:rPr>
        <w:t>,</w:t>
      </w:r>
      <w:r w:rsidRPr="002178ED">
        <w:rPr>
          <w:szCs w:val="24"/>
        </w:rPr>
        <w:t xml:space="preserve"> ADF image</w:t>
      </w:r>
      <w:r w:rsidR="004B69A8">
        <w:rPr>
          <w:szCs w:val="24"/>
        </w:rPr>
        <w:t xml:space="preserve"> (</w:t>
      </w:r>
      <w:r w:rsidR="004B69A8" w:rsidRPr="004B69A8">
        <w:rPr>
          <w:b/>
          <w:bCs/>
          <w:szCs w:val="24"/>
        </w:rPr>
        <w:t>a</w:t>
      </w:r>
      <w:r w:rsidR="004B69A8">
        <w:rPr>
          <w:szCs w:val="24"/>
        </w:rPr>
        <w:t>)</w:t>
      </w:r>
      <w:r w:rsidRPr="002178ED">
        <w:rPr>
          <w:szCs w:val="24"/>
        </w:rPr>
        <w:t xml:space="preserve"> and EELS spectra</w:t>
      </w:r>
      <w:r w:rsidR="004B69A8">
        <w:rPr>
          <w:szCs w:val="24"/>
        </w:rPr>
        <w:t xml:space="preserve"> (</w:t>
      </w:r>
      <w:r w:rsidR="004B69A8" w:rsidRPr="004B69A8">
        <w:rPr>
          <w:b/>
          <w:bCs/>
          <w:szCs w:val="24"/>
        </w:rPr>
        <w:t>b</w:t>
      </w:r>
      <w:r w:rsidR="004B69A8">
        <w:rPr>
          <w:szCs w:val="24"/>
        </w:rPr>
        <w:t>)</w:t>
      </w:r>
      <w:r w:rsidRPr="002178ED">
        <w:rPr>
          <w:szCs w:val="24"/>
        </w:rPr>
        <w:t xml:space="preserve"> of the 10th charged electrode.</w:t>
      </w:r>
      <w:r w:rsidRPr="002178ED">
        <w:rPr>
          <w:bCs/>
          <w:szCs w:val="24"/>
        </w:rPr>
        <w:t xml:space="preserve"> The arrow in the figure indicates the direction in which the EELS measurement was scanned.</w:t>
      </w:r>
      <w:r w:rsidRPr="002178ED">
        <w:rPr>
          <w:szCs w:val="24"/>
        </w:rPr>
        <w:t xml:space="preserve"> </w:t>
      </w:r>
      <w:r w:rsidR="00D711F8" w:rsidRPr="00D711F8">
        <w:rPr>
          <w:b/>
          <w:bCs/>
          <w:szCs w:val="24"/>
        </w:rPr>
        <w:t>c</w:t>
      </w:r>
      <w:r w:rsidR="00D711F8">
        <w:rPr>
          <w:szCs w:val="24"/>
        </w:rPr>
        <w:t>,</w:t>
      </w:r>
      <w:r w:rsidRPr="002178ED">
        <w:rPr>
          <w:szCs w:val="24"/>
        </w:rPr>
        <w:t xml:space="preserve"> Contour plot of the EELS results in </w:t>
      </w:r>
      <w:r w:rsidR="00D711F8" w:rsidRPr="00D711F8">
        <w:rPr>
          <w:b/>
          <w:szCs w:val="24"/>
        </w:rPr>
        <w:t>b</w:t>
      </w:r>
      <w:r w:rsidRPr="002178ED">
        <w:rPr>
          <w:szCs w:val="24"/>
        </w:rPr>
        <w:t>.</w:t>
      </w:r>
    </w:p>
    <w:p w14:paraId="295EB598" w14:textId="77777777" w:rsidR="002178ED" w:rsidRPr="002178ED" w:rsidRDefault="002178ED" w:rsidP="00545473">
      <w:pPr>
        <w:spacing w:line="480" w:lineRule="auto"/>
        <w:jc w:val="both"/>
        <w:rPr>
          <w:szCs w:val="24"/>
        </w:rPr>
        <w:sectPr w:rsidR="002178ED" w:rsidRPr="002178ED">
          <w:pgSz w:w="11906" w:h="16838"/>
          <w:pgMar w:top="1440" w:right="1440" w:bottom="1701" w:left="1440" w:header="851" w:footer="992" w:gutter="0"/>
          <w:cols w:space="720"/>
        </w:sectPr>
      </w:pPr>
    </w:p>
    <w:p w14:paraId="31695A7E" w14:textId="20D163FF" w:rsidR="002178ED" w:rsidRPr="002178ED" w:rsidRDefault="00D6506C" w:rsidP="003F3718">
      <w:pPr>
        <w:spacing w:line="480" w:lineRule="auto"/>
        <w:jc w:val="center"/>
        <w:rPr>
          <w:b/>
          <w:szCs w:val="24"/>
        </w:rPr>
      </w:pPr>
      <w:r>
        <w:rPr>
          <w:b/>
          <w:noProof/>
          <w:szCs w:val="24"/>
          <w:lang w:eastAsia="ko-KR"/>
        </w:rPr>
        <w:drawing>
          <wp:inline distT="0" distB="0" distL="0" distR="0" wp14:anchorId="12BAD6D0" wp14:editId="6605C886">
            <wp:extent cx="5725160" cy="1466850"/>
            <wp:effectExtent l="0" t="0" r="8890" b="0"/>
            <wp:docPr id="228209025"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5160" cy="1466850"/>
                    </a:xfrm>
                    <a:prstGeom prst="rect">
                      <a:avLst/>
                    </a:prstGeom>
                    <a:noFill/>
                    <a:ln>
                      <a:noFill/>
                    </a:ln>
                  </pic:spPr>
                </pic:pic>
              </a:graphicData>
            </a:graphic>
          </wp:inline>
        </w:drawing>
      </w:r>
    </w:p>
    <w:p w14:paraId="31C1582F" w14:textId="628D13AA" w:rsidR="002178ED" w:rsidRPr="002178ED" w:rsidRDefault="002178ED" w:rsidP="00545473">
      <w:pPr>
        <w:spacing w:line="480" w:lineRule="auto"/>
        <w:jc w:val="both"/>
        <w:rPr>
          <w:szCs w:val="24"/>
        </w:rPr>
      </w:pPr>
      <w:r w:rsidRPr="002178ED">
        <w:rPr>
          <w:b/>
          <w:szCs w:val="24"/>
        </w:rPr>
        <w:t xml:space="preserve">Fig. </w:t>
      </w:r>
      <w:r w:rsidR="00071C84" w:rsidRPr="002178ED">
        <w:rPr>
          <w:b/>
          <w:szCs w:val="24"/>
        </w:rPr>
        <w:t>S</w:t>
      </w:r>
      <w:r w:rsidR="00071C84">
        <w:rPr>
          <w:b/>
          <w:szCs w:val="24"/>
        </w:rPr>
        <w:t>8</w:t>
      </w:r>
      <w:r w:rsidRPr="002178ED">
        <w:rPr>
          <w:b/>
          <w:szCs w:val="24"/>
        </w:rPr>
        <w:t>.</w:t>
      </w:r>
      <w:r w:rsidRPr="002178ED">
        <w:rPr>
          <w:szCs w:val="24"/>
        </w:rPr>
        <w:t xml:space="preserve"> </w:t>
      </w:r>
      <w:proofErr w:type="spellStart"/>
      <w:proofErr w:type="gramStart"/>
      <w:r w:rsidR="00071C84" w:rsidRPr="00071C84">
        <w:rPr>
          <w:b/>
          <w:bCs/>
          <w:szCs w:val="24"/>
        </w:rPr>
        <w:t>a</w:t>
      </w:r>
      <w:r w:rsidR="00071C84">
        <w:rPr>
          <w:szCs w:val="24"/>
        </w:rPr>
        <w:t>,</w:t>
      </w:r>
      <w:r w:rsidR="00071C84" w:rsidRPr="00071C84">
        <w:rPr>
          <w:b/>
          <w:bCs/>
          <w:szCs w:val="24"/>
        </w:rPr>
        <w:t>b</w:t>
      </w:r>
      <w:proofErr w:type="spellEnd"/>
      <w:proofErr w:type="gramEnd"/>
      <w:r w:rsidR="00071C84">
        <w:rPr>
          <w:szCs w:val="24"/>
        </w:rPr>
        <w:t>,</w:t>
      </w:r>
      <w:r w:rsidRPr="002178ED">
        <w:rPr>
          <w:szCs w:val="24"/>
        </w:rPr>
        <w:t xml:space="preserve"> </w:t>
      </w:r>
      <w:r w:rsidRPr="002178ED">
        <w:rPr>
          <w:bCs/>
          <w:color w:val="000000" w:themeColor="text1"/>
          <w:szCs w:val="24"/>
        </w:rPr>
        <w:t xml:space="preserve">Cross-sectional </w:t>
      </w:r>
      <w:r w:rsidRPr="002178ED">
        <w:rPr>
          <w:szCs w:val="24"/>
        </w:rPr>
        <w:t>SEM</w:t>
      </w:r>
      <w:r w:rsidR="004B69A8">
        <w:rPr>
          <w:szCs w:val="24"/>
        </w:rPr>
        <w:t xml:space="preserve"> (</w:t>
      </w:r>
      <w:r w:rsidR="004B69A8" w:rsidRPr="004B69A8">
        <w:rPr>
          <w:b/>
          <w:bCs/>
          <w:szCs w:val="24"/>
        </w:rPr>
        <w:t>a</w:t>
      </w:r>
      <w:r w:rsidR="004B69A8">
        <w:rPr>
          <w:szCs w:val="24"/>
        </w:rPr>
        <w:t>)</w:t>
      </w:r>
      <w:r w:rsidRPr="002178ED">
        <w:rPr>
          <w:szCs w:val="24"/>
        </w:rPr>
        <w:t xml:space="preserve"> and nano-CT</w:t>
      </w:r>
      <w:r w:rsidR="004B69A8">
        <w:rPr>
          <w:szCs w:val="24"/>
        </w:rPr>
        <w:t xml:space="preserve"> (</w:t>
      </w:r>
      <w:r w:rsidR="004B69A8" w:rsidRPr="004B69A8">
        <w:rPr>
          <w:b/>
          <w:bCs/>
          <w:szCs w:val="24"/>
        </w:rPr>
        <w:t>b</w:t>
      </w:r>
      <w:r w:rsidR="004B69A8">
        <w:rPr>
          <w:szCs w:val="24"/>
        </w:rPr>
        <w:t>)</w:t>
      </w:r>
      <w:r w:rsidRPr="002178ED">
        <w:rPr>
          <w:szCs w:val="24"/>
        </w:rPr>
        <w:t xml:space="preserve"> images of the </w:t>
      </w:r>
      <w:r w:rsidRPr="002178ED">
        <w:rPr>
          <w:bCs/>
          <w:szCs w:val="24"/>
        </w:rPr>
        <w:t>O2-Li</w:t>
      </w:r>
      <w:r w:rsidRPr="002178ED">
        <w:rPr>
          <w:bCs/>
          <w:szCs w:val="24"/>
          <w:vertAlign w:val="subscript"/>
        </w:rPr>
        <w:t>x</w:t>
      </w:r>
      <w:r w:rsidRPr="002178ED">
        <w:rPr>
          <w:bCs/>
          <w:szCs w:val="24"/>
        </w:rPr>
        <w:t>(Li</w:t>
      </w:r>
      <w:r w:rsidRPr="002178ED">
        <w:rPr>
          <w:bCs/>
          <w:szCs w:val="24"/>
          <w:vertAlign w:val="subscript"/>
        </w:rPr>
        <w:t>0.25</w:t>
      </w:r>
      <w:r w:rsidRPr="002178ED">
        <w:rPr>
          <w:bCs/>
          <w:szCs w:val="24"/>
        </w:rPr>
        <w:t>Ni</w:t>
      </w:r>
      <w:r w:rsidRPr="002178ED">
        <w:rPr>
          <w:bCs/>
          <w:szCs w:val="24"/>
          <w:vertAlign w:val="subscript"/>
        </w:rPr>
        <w:t>0.05</w:t>
      </w:r>
      <w:r w:rsidRPr="002178ED">
        <w:rPr>
          <w:bCs/>
          <w:szCs w:val="24"/>
        </w:rPr>
        <w:t>Mn</w:t>
      </w:r>
      <w:r w:rsidRPr="002178ED">
        <w:rPr>
          <w:bCs/>
          <w:szCs w:val="24"/>
          <w:vertAlign w:val="subscript"/>
        </w:rPr>
        <w:t>0.7</w:t>
      </w:r>
      <w:r w:rsidRPr="002178ED">
        <w:rPr>
          <w:bCs/>
          <w:szCs w:val="24"/>
        </w:rPr>
        <w:t>)O</w:t>
      </w:r>
      <w:r w:rsidRPr="002178ED">
        <w:rPr>
          <w:bCs/>
          <w:szCs w:val="24"/>
          <w:vertAlign w:val="subscript"/>
        </w:rPr>
        <w:t>2</w:t>
      </w:r>
      <w:r w:rsidRPr="002178ED">
        <w:rPr>
          <w:szCs w:val="24"/>
        </w:rPr>
        <w:t xml:space="preserve"> electrode after 50 cycles</w:t>
      </w:r>
      <w:r w:rsidR="00071C84">
        <w:rPr>
          <w:szCs w:val="24"/>
        </w:rPr>
        <w:t>.</w:t>
      </w:r>
    </w:p>
    <w:p w14:paraId="6160D6B1" w14:textId="77777777" w:rsidR="002178ED" w:rsidRPr="002178ED" w:rsidRDefault="002178ED" w:rsidP="00545473">
      <w:pPr>
        <w:spacing w:line="480" w:lineRule="auto"/>
        <w:jc w:val="both"/>
        <w:rPr>
          <w:szCs w:val="24"/>
        </w:rPr>
        <w:sectPr w:rsidR="002178ED" w:rsidRPr="002178ED">
          <w:pgSz w:w="11906" w:h="16838"/>
          <w:pgMar w:top="1440" w:right="1440" w:bottom="1701" w:left="1440" w:header="851" w:footer="992" w:gutter="0"/>
          <w:cols w:space="720"/>
        </w:sectPr>
      </w:pPr>
    </w:p>
    <w:p w14:paraId="5B19396A" w14:textId="1C5410BE" w:rsidR="002178ED" w:rsidRPr="002178ED" w:rsidRDefault="00D6506C" w:rsidP="003F3718">
      <w:pPr>
        <w:spacing w:line="480" w:lineRule="auto"/>
        <w:jc w:val="center"/>
        <w:rPr>
          <w:bCs/>
          <w:szCs w:val="24"/>
        </w:rPr>
      </w:pPr>
      <w:r>
        <w:rPr>
          <w:bCs/>
          <w:noProof/>
          <w:szCs w:val="24"/>
          <w:lang w:eastAsia="ko-KR"/>
        </w:rPr>
        <w:drawing>
          <wp:inline distT="0" distB="0" distL="0" distR="0" wp14:anchorId="389C7F1D" wp14:editId="671D31A1">
            <wp:extent cx="2258693" cy="4162567"/>
            <wp:effectExtent l="0" t="0" r="0" b="0"/>
            <wp:docPr id="82691383"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7146" b="3892"/>
                    <a:stretch/>
                  </pic:blipFill>
                  <pic:spPr bwMode="auto">
                    <a:xfrm>
                      <a:off x="0" y="0"/>
                      <a:ext cx="2259157" cy="4163422"/>
                    </a:xfrm>
                    <a:prstGeom prst="rect">
                      <a:avLst/>
                    </a:prstGeom>
                    <a:noFill/>
                    <a:ln>
                      <a:noFill/>
                    </a:ln>
                    <a:extLst>
                      <a:ext uri="{53640926-AAD7-44D8-BBD7-CCE9431645EC}">
                        <a14:shadowObscured xmlns:a14="http://schemas.microsoft.com/office/drawing/2010/main"/>
                      </a:ext>
                    </a:extLst>
                  </pic:spPr>
                </pic:pic>
              </a:graphicData>
            </a:graphic>
          </wp:inline>
        </w:drawing>
      </w:r>
    </w:p>
    <w:p w14:paraId="71BC6DAC" w14:textId="72F7119B" w:rsidR="002178ED" w:rsidRPr="002178ED" w:rsidRDefault="002178ED" w:rsidP="00545473">
      <w:pPr>
        <w:spacing w:line="480" w:lineRule="auto"/>
        <w:jc w:val="both"/>
        <w:rPr>
          <w:b/>
          <w:szCs w:val="24"/>
        </w:rPr>
      </w:pPr>
      <w:r w:rsidRPr="002178ED">
        <w:rPr>
          <w:b/>
          <w:szCs w:val="24"/>
        </w:rPr>
        <w:t xml:space="preserve">Fig. </w:t>
      </w:r>
      <w:r w:rsidR="00E23272" w:rsidRPr="002178ED">
        <w:rPr>
          <w:b/>
          <w:szCs w:val="24"/>
        </w:rPr>
        <w:t>S</w:t>
      </w:r>
      <w:r w:rsidR="00E23272">
        <w:rPr>
          <w:b/>
          <w:szCs w:val="24"/>
        </w:rPr>
        <w:t>9</w:t>
      </w:r>
      <w:r w:rsidRPr="002178ED">
        <w:rPr>
          <w:b/>
          <w:szCs w:val="24"/>
        </w:rPr>
        <w:t>.</w:t>
      </w:r>
      <w:r w:rsidRPr="002178ED">
        <w:rPr>
          <w:szCs w:val="24"/>
        </w:rPr>
        <w:t xml:space="preserve"> Comparison of XRD patterns of Na</w:t>
      </w:r>
      <w:r w:rsidRPr="002178ED">
        <w:rPr>
          <w:szCs w:val="24"/>
          <w:vertAlign w:val="subscript"/>
        </w:rPr>
        <w:t>5/6</w:t>
      </w:r>
      <w:r w:rsidRPr="002178ED">
        <w:rPr>
          <w:szCs w:val="24"/>
        </w:rPr>
        <w:t>(Li</w:t>
      </w:r>
      <w:r w:rsidRPr="002178ED">
        <w:rPr>
          <w:szCs w:val="24"/>
          <w:vertAlign w:val="subscript"/>
        </w:rPr>
        <w:t>0.25</w:t>
      </w:r>
      <w:r w:rsidRPr="002178ED">
        <w:rPr>
          <w:szCs w:val="24"/>
        </w:rPr>
        <w:t>Ni</w:t>
      </w:r>
      <w:r w:rsidRPr="002178ED">
        <w:rPr>
          <w:szCs w:val="24"/>
          <w:vertAlign w:val="subscript"/>
        </w:rPr>
        <w:t>0.05</w:t>
      </w:r>
      <w:r w:rsidRPr="002178ED">
        <w:rPr>
          <w:szCs w:val="24"/>
        </w:rPr>
        <w:t>Mn</w:t>
      </w:r>
      <w:r w:rsidRPr="002178ED">
        <w:rPr>
          <w:szCs w:val="24"/>
          <w:vertAlign w:val="subscript"/>
        </w:rPr>
        <w:t>0.</w:t>
      </w:r>
      <w:proofErr w:type="gramStart"/>
      <w:r w:rsidRPr="002178ED">
        <w:rPr>
          <w:szCs w:val="24"/>
          <w:vertAlign w:val="subscript"/>
        </w:rPr>
        <w:t>7</w:t>
      </w:r>
      <w:r w:rsidRPr="002178ED">
        <w:rPr>
          <w:szCs w:val="24"/>
        </w:rPr>
        <w:t>)O</w:t>
      </w:r>
      <w:proofErr w:type="gramEnd"/>
      <w:r w:rsidRPr="002178ED">
        <w:rPr>
          <w:szCs w:val="24"/>
          <w:vertAlign w:val="subscript"/>
        </w:rPr>
        <w:t>2</w:t>
      </w:r>
      <w:r w:rsidRPr="002178ED">
        <w:rPr>
          <w:szCs w:val="24"/>
        </w:rPr>
        <w:t xml:space="preserve"> structures synthesized at different temperatures. Reference XRD patterns of P2- and P3-NaCoO</w:t>
      </w:r>
      <w:r w:rsidRPr="002178ED">
        <w:rPr>
          <w:szCs w:val="24"/>
          <w:vertAlign w:val="subscript"/>
        </w:rPr>
        <w:t>2</w:t>
      </w:r>
      <w:r w:rsidRPr="002178ED">
        <w:rPr>
          <w:szCs w:val="24"/>
        </w:rPr>
        <w:t xml:space="preserve"> are shown together.</w:t>
      </w:r>
      <w:r w:rsidRPr="002178ED">
        <w:rPr>
          <w:rFonts w:eastAsia="바탕체"/>
          <w:szCs w:val="24"/>
        </w:rPr>
        <w:t xml:space="preserve"> Phase transformation from P3 (</w:t>
      </w:r>
      <w:r w:rsidRPr="002178ED">
        <w:rPr>
          <w:rFonts w:eastAsia="바탕체"/>
          <w:i/>
          <w:iCs/>
          <w:szCs w:val="24"/>
        </w:rPr>
        <w:t>R3m</w:t>
      </w:r>
      <w:r w:rsidRPr="002178ED">
        <w:rPr>
          <w:rFonts w:eastAsia="바탕체"/>
          <w:szCs w:val="24"/>
        </w:rPr>
        <w:t>) to P2 (</w:t>
      </w:r>
      <w:r w:rsidRPr="002178ED">
        <w:rPr>
          <w:rFonts w:eastAsia="바탕체"/>
          <w:i/>
          <w:iCs/>
          <w:szCs w:val="24"/>
        </w:rPr>
        <w:t>P6</w:t>
      </w:r>
      <w:r w:rsidRPr="002178ED">
        <w:rPr>
          <w:rFonts w:eastAsia="바탕체"/>
          <w:i/>
          <w:iCs/>
          <w:szCs w:val="24"/>
          <w:vertAlign w:val="subscript"/>
        </w:rPr>
        <w:t>3</w:t>
      </w:r>
      <w:r w:rsidRPr="002178ED">
        <w:rPr>
          <w:rFonts w:eastAsia="바탕체"/>
          <w:i/>
          <w:iCs/>
          <w:szCs w:val="24"/>
        </w:rPr>
        <w:t>/mmc</w:t>
      </w:r>
      <w:r w:rsidRPr="002178ED">
        <w:rPr>
          <w:rFonts w:eastAsia="바탕체"/>
          <w:szCs w:val="24"/>
        </w:rPr>
        <w:t>) structures in the targeted Na</w:t>
      </w:r>
      <w:r w:rsidRPr="002178ED">
        <w:rPr>
          <w:rFonts w:eastAsia="바탕체"/>
          <w:szCs w:val="24"/>
          <w:vertAlign w:val="subscript"/>
        </w:rPr>
        <w:t>5/6</w:t>
      </w:r>
      <w:r w:rsidRPr="002178ED">
        <w:rPr>
          <w:rFonts w:eastAsia="바탕체"/>
          <w:szCs w:val="24"/>
        </w:rPr>
        <w:t>(Li</w:t>
      </w:r>
      <w:r w:rsidRPr="002178ED">
        <w:rPr>
          <w:rFonts w:eastAsia="바탕체"/>
          <w:szCs w:val="24"/>
          <w:vertAlign w:val="subscript"/>
        </w:rPr>
        <w:t>0.25</w:t>
      </w:r>
      <w:r w:rsidRPr="002178ED">
        <w:rPr>
          <w:rFonts w:eastAsia="바탕체"/>
          <w:szCs w:val="24"/>
        </w:rPr>
        <w:t>Ni</w:t>
      </w:r>
      <w:r w:rsidRPr="002178ED">
        <w:rPr>
          <w:rFonts w:eastAsia="바탕체"/>
          <w:szCs w:val="24"/>
          <w:vertAlign w:val="subscript"/>
        </w:rPr>
        <w:t>0.05</w:t>
      </w:r>
      <w:r w:rsidRPr="002178ED">
        <w:rPr>
          <w:rFonts w:eastAsia="바탕체"/>
          <w:szCs w:val="24"/>
        </w:rPr>
        <w:t>Mn</w:t>
      </w:r>
      <w:r w:rsidRPr="002178ED">
        <w:rPr>
          <w:rFonts w:eastAsia="바탕체"/>
          <w:szCs w:val="24"/>
          <w:vertAlign w:val="subscript"/>
        </w:rPr>
        <w:t>0.7</w:t>
      </w:r>
      <w:r w:rsidRPr="002178ED">
        <w:rPr>
          <w:rFonts w:eastAsia="바탕체"/>
          <w:szCs w:val="24"/>
        </w:rPr>
        <w:t>)O</w:t>
      </w:r>
      <w:r w:rsidRPr="002178ED">
        <w:rPr>
          <w:rFonts w:eastAsia="바탕체"/>
          <w:szCs w:val="24"/>
          <w:vertAlign w:val="subscript"/>
        </w:rPr>
        <w:t>2</w:t>
      </w:r>
      <w:r w:rsidRPr="002178ED">
        <w:rPr>
          <w:rFonts w:eastAsia="바탕체"/>
          <w:szCs w:val="24"/>
        </w:rPr>
        <w:t xml:space="preserve"> composition was identified above 750 ˚C; below 750 ˚C, pure P3 and P2/P3 binary phases were observed at 650 ˚C and 700 ˚C, respectively.</w:t>
      </w:r>
    </w:p>
    <w:p w14:paraId="64C85B57" w14:textId="77777777" w:rsidR="002178ED" w:rsidRPr="002178ED" w:rsidRDefault="002178ED" w:rsidP="00545473">
      <w:pPr>
        <w:spacing w:line="480" w:lineRule="auto"/>
        <w:jc w:val="both"/>
        <w:rPr>
          <w:b/>
          <w:szCs w:val="24"/>
        </w:rPr>
        <w:sectPr w:rsidR="002178ED" w:rsidRPr="002178ED">
          <w:pgSz w:w="11906" w:h="16838"/>
          <w:pgMar w:top="1440" w:right="1440" w:bottom="1701" w:left="1440" w:header="851" w:footer="992" w:gutter="0"/>
          <w:cols w:space="720"/>
        </w:sectPr>
      </w:pPr>
    </w:p>
    <w:p w14:paraId="7564FC2F" w14:textId="60E247FC" w:rsidR="002178ED" w:rsidRPr="002178ED" w:rsidRDefault="00D6506C" w:rsidP="00D6506C">
      <w:pPr>
        <w:spacing w:line="480" w:lineRule="auto"/>
        <w:jc w:val="center"/>
        <w:rPr>
          <w:b/>
          <w:szCs w:val="24"/>
        </w:rPr>
      </w:pPr>
      <w:r>
        <w:rPr>
          <w:b/>
          <w:noProof/>
          <w:szCs w:val="24"/>
          <w:lang w:eastAsia="ko-KR"/>
        </w:rPr>
        <w:drawing>
          <wp:inline distT="0" distB="0" distL="0" distR="0" wp14:anchorId="764A87F2" wp14:editId="39720B03">
            <wp:extent cx="8056873" cy="3402000"/>
            <wp:effectExtent l="0" t="0" r="0" b="8255"/>
            <wp:docPr id="1236524271"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056873" cy="3402000"/>
                    </a:xfrm>
                    <a:prstGeom prst="rect">
                      <a:avLst/>
                    </a:prstGeom>
                    <a:noFill/>
                    <a:ln>
                      <a:noFill/>
                    </a:ln>
                  </pic:spPr>
                </pic:pic>
              </a:graphicData>
            </a:graphic>
          </wp:inline>
        </w:drawing>
      </w:r>
    </w:p>
    <w:p w14:paraId="3E2B8046" w14:textId="1D1925E8" w:rsidR="002178ED" w:rsidRPr="002178ED" w:rsidRDefault="002178ED" w:rsidP="00545473">
      <w:pPr>
        <w:spacing w:line="480" w:lineRule="auto"/>
        <w:jc w:val="both"/>
        <w:rPr>
          <w:b/>
          <w:szCs w:val="24"/>
        </w:rPr>
      </w:pPr>
      <w:r w:rsidRPr="002178ED">
        <w:rPr>
          <w:b/>
          <w:szCs w:val="24"/>
        </w:rPr>
        <w:t xml:space="preserve">Fig. </w:t>
      </w:r>
      <w:r w:rsidR="00E23272" w:rsidRPr="002178ED">
        <w:rPr>
          <w:b/>
          <w:szCs w:val="24"/>
        </w:rPr>
        <w:t>S</w:t>
      </w:r>
      <w:r w:rsidR="00E23272">
        <w:rPr>
          <w:b/>
          <w:szCs w:val="24"/>
        </w:rPr>
        <w:t>10</w:t>
      </w:r>
      <w:r w:rsidRPr="002178ED">
        <w:rPr>
          <w:b/>
          <w:szCs w:val="24"/>
        </w:rPr>
        <w:t>.</w:t>
      </w:r>
      <w:r w:rsidRPr="002178ED">
        <w:rPr>
          <w:szCs w:val="24"/>
        </w:rPr>
        <w:t xml:space="preserve"> XRD pattern generations for P2-Na</w:t>
      </w:r>
      <w:r w:rsidRPr="002178ED">
        <w:rPr>
          <w:szCs w:val="24"/>
          <w:vertAlign w:val="subscript"/>
        </w:rPr>
        <w:t>2/3</w:t>
      </w:r>
      <w:r w:rsidRPr="002178ED">
        <w:rPr>
          <w:szCs w:val="24"/>
        </w:rPr>
        <w:t>(Li</w:t>
      </w:r>
      <w:r w:rsidRPr="002178ED">
        <w:rPr>
          <w:szCs w:val="24"/>
          <w:vertAlign w:val="subscript"/>
        </w:rPr>
        <w:t>1/3</w:t>
      </w:r>
      <w:r w:rsidRPr="002178ED">
        <w:rPr>
          <w:szCs w:val="24"/>
        </w:rPr>
        <w:t>Mn</w:t>
      </w:r>
      <w:r w:rsidRPr="002178ED">
        <w:rPr>
          <w:szCs w:val="24"/>
          <w:vertAlign w:val="subscript"/>
        </w:rPr>
        <w:t>2/</w:t>
      </w:r>
      <w:proofErr w:type="gramStart"/>
      <w:r w:rsidRPr="002178ED">
        <w:rPr>
          <w:szCs w:val="24"/>
          <w:vertAlign w:val="subscript"/>
        </w:rPr>
        <w:t>3</w:t>
      </w:r>
      <w:r w:rsidRPr="002178ED">
        <w:rPr>
          <w:szCs w:val="24"/>
        </w:rPr>
        <w:t>)O</w:t>
      </w:r>
      <w:proofErr w:type="gramEnd"/>
      <w:r w:rsidRPr="002178ED">
        <w:rPr>
          <w:szCs w:val="24"/>
          <w:vertAlign w:val="subscript"/>
        </w:rPr>
        <w:t>2</w:t>
      </w:r>
      <w:r w:rsidRPr="002178ED">
        <w:rPr>
          <w:szCs w:val="24"/>
        </w:rPr>
        <w:t xml:space="preserve"> structure with distinct rotational stacking sequences. Yellow, green, and purple spheres depict sodium, lithium, and manganese ions, respectively.</w:t>
      </w:r>
      <w:r w:rsidRPr="002178ED">
        <w:rPr>
          <w:bCs/>
          <w:szCs w:val="24"/>
        </w:rPr>
        <w:t xml:space="preserve"> The colored trapezoids in the atomic configurations represent the respective stacking sequence of the transition metal layers.</w:t>
      </w:r>
    </w:p>
    <w:p w14:paraId="25E4D82B" w14:textId="77777777" w:rsidR="002178ED" w:rsidRPr="002178ED" w:rsidRDefault="002178ED" w:rsidP="00545473">
      <w:pPr>
        <w:spacing w:line="480" w:lineRule="auto"/>
        <w:jc w:val="both"/>
        <w:rPr>
          <w:bCs/>
          <w:szCs w:val="24"/>
        </w:rPr>
        <w:sectPr w:rsidR="002178ED" w:rsidRPr="002178ED">
          <w:pgSz w:w="16838" w:h="11906" w:orient="landscape"/>
          <w:pgMar w:top="1440" w:right="1701" w:bottom="1440" w:left="1440" w:header="851" w:footer="992" w:gutter="0"/>
          <w:cols w:space="720"/>
        </w:sectPr>
      </w:pPr>
    </w:p>
    <w:p w14:paraId="06179911" w14:textId="2218A3D0" w:rsidR="00FE5AA5" w:rsidRDefault="00FE5AA5" w:rsidP="00FE5AA5">
      <w:pPr>
        <w:spacing w:line="480" w:lineRule="auto"/>
        <w:jc w:val="center"/>
        <w:rPr>
          <w:noProof/>
          <w:szCs w:val="24"/>
        </w:rPr>
      </w:pPr>
      <w:r>
        <w:rPr>
          <w:noProof/>
          <w:szCs w:val="24"/>
          <w:lang w:eastAsia="ko-KR"/>
        </w:rPr>
        <w:drawing>
          <wp:inline distT="0" distB="0" distL="0" distR="0" wp14:anchorId="2D483CA1" wp14:editId="0D167736">
            <wp:extent cx="2877423" cy="3643952"/>
            <wp:effectExtent l="0" t="0" r="0" b="0"/>
            <wp:docPr id="7807196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7381" b="3022"/>
                    <a:stretch/>
                  </pic:blipFill>
                  <pic:spPr bwMode="auto">
                    <a:xfrm>
                      <a:off x="0" y="0"/>
                      <a:ext cx="2878110" cy="3644822"/>
                    </a:xfrm>
                    <a:prstGeom prst="rect">
                      <a:avLst/>
                    </a:prstGeom>
                    <a:noFill/>
                    <a:ln>
                      <a:noFill/>
                    </a:ln>
                    <a:extLst>
                      <a:ext uri="{53640926-AAD7-44D8-BBD7-CCE9431645EC}">
                        <a14:shadowObscured xmlns:a14="http://schemas.microsoft.com/office/drawing/2010/main"/>
                      </a:ext>
                    </a:extLst>
                  </pic:spPr>
                </pic:pic>
              </a:graphicData>
            </a:graphic>
          </wp:inline>
        </w:drawing>
      </w:r>
    </w:p>
    <w:p w14:paraId="5745C22F" w14:textId="5F0F270D" w:rsidR="002178ED" w:rsidRPr="002178ED" w:rsidRDefault="002178ED" w:rsidP="00545473">
      <w:pPr>
        <w:spacing w:line="480" w:lineRule="auto"/>
        <w:jc w:val="both"/>
        <w:rPr>
          <w:bCs/>
          <w:szCs w:val="24"/>
        </w:rPr>
      </w:pPr>
      <w:r w:rsidRPr="002178ED">
        <w:rPr>
          <w:b/>
          <w:szCs w:val="24"/>
        </w:rPr>
        <w:t xml:space="preserve">Fig. </w:t>
      </w:r>
      <w:r w:rsidR="00E23272" w:rsidRPr="002178ED">
        <w:rPr>
          <w:b/>
          <w:szCs w:val="24"/>
        </w:rPr>
        <w:t>S1</w:t>
      </w:r>
      <w:r w:rsidR="00E23272">
        <w:rPr>
          <w:b/>
          <w:szCs w:val="24"/>
        </w:rPr>
        <w:t>1</w:t>
      </w:r>
      <w:r w:rsidRPr="002178ED">
        <w:rPr>
          <w:b/>
          <w:szCs w:val="24"/>
        </w:rPr>
        <w:t>.</w:t>
      </w:r>
      <w:r w:rsidRPr="002178ED">
        <w:rPr>
          <w:szCs w:val="24"/>
        </w:rPr>
        <w:t xml:space="preserve"> XRD patterns</w:t>
      </w:r>
      <w:r w:rsidRPr="002178ED">
        <w:rPr>
          <w:bCs/>
          <w:szCs w:val="24"/>
        </w:rPr>
        <w:t xml:space="preserve"> of pristine O2-</w:t>
      </w:r>
      <w:proofErr w:type="gramStart"/>
      <w:r w:rsidRPr="002178ED">
        <w:rPr>
          <w:bCs/>
          <w:szCs w:val="24"/>
        </w:rPr>
        <w:t>Li</w:t>
      </w:r>
      <w:r w:rsidRPr="002178ED">
        <w:rPr>
          <w:bCs/>
          <w:szCs w:val="24"/>
          <w:vertAlign w:val="subscript"/>
        </w:rPr>
        <w:t>x</w:t>
      </w:r>
      <w:r w:rsidRPr="002178ED">
        <w:rPr>
          <w:bCs/>
          <w:szCs w:val="24"/>
        </w:rPr>
        <w:t>(</w:t>
      </w:r>
      <w:proofErr w:type="gramEnd"/>
      <w:r w:rsidRPr="002178ED">
        <w:rPr>
          <w:bCs/>
          <w:szCs w:val="24"/>
        </w:rPr>
        <w:t>Li</w:t>
      </w:r>
      <w:r w:rsidRPr="002178ED">
        <w:rPr>
          <w:bCs/>
          <w:szCs w:val="24"/>
          <w:vertAlign w:val="subscript"/>
        </w:rPr>
        <w:t>0.25</w:t>
      </w:r>
      <w:r w:rsidRPr="002178ED">
        <w:rPr>
          <w:bCs/>
          <w:szCs w:val="24"/>
        </w:rPr>
        <w:t>Ni</w:t>
      </w:r>
      <w:r w:rsidRPr="002178ED">
        <w:rPr>
          <w:bCs/>
          <w:szCs w:val="24"/>
          <w:vertAlign w:val="subscript"/>
        </w:rPr>
        <w:t>0.05</w:t>
      </w:r>
      <w:r w:rsidRPr="002178ED">
        <w:rPr>
          <w:bCs/>
          <w:szCs w:val="24"/>
        </w:rPr>
        <w:t>Mn</w:t>
      </w:r>
      <w:r w:rsidRPr="002178ED">
        <w:rPr>
          <w:bCs/>
          <w:szCs w:val="24"/>
          <w:vertAlign w:val="subscript"/>
        </w:rPr>
        <w:t>0.7</w:t>
      </w:r>
      <w:r w:rsidRPr="002178ED">
        <w:rPr>
          <w:bCs/>
          <w:szCs w:val="24"/>
        </w:rPr>
        <w:t>)O</w:t>
      </w:r>
      <w:r w:rsidRPr="002178ED">
        <w:rPr>
          <w:bCs/>
          <w:szCs w:val="24"/>
          <w:vertAlign w:val="subscript"/>
        </w:rPr>
        <w:t>2</w:t>
      </w:r>
      <w:r w:rsidRPr="002178ED">
        <w:rPr>
          <w:bCs/>
          <w:szCs w:val="24"/>
        </w:rPr>
        <w:t xml:space="preserve"> electrodes synthesized at </w:t>
      </w:r>
      <w:r w:rsidRPr="002178ED">
        <w:rPr>
          <w:szCs w:val="24"/>
        </w:rPr>
        <w:t>different temperatures</w:t>
      </w:r>
      <w:r w:rsidRPr="002178ED">
        <w:rPr>
          <w:bCs/>
          <w:szCs w:val="24"/>
        </w:rPr>
        <w:t>.</w:t>
      </w:r>
    </w:p>
    <w:p w14:paraId="2A3779BD" w14:textId="77777777" w:rsidR="002178ED" w:rsidRPr="002178ED" w:rsidRDefault="002178ED" w:rsidP="00545473">
      <w:pPr>
        <w:spacing w:line="480" w:lineRule="auto"/>
        <w:jc w:val="both"/>
        <w:rPr>
          <w:b/>
          <w:szCs w:val="24"/>
        </w:rPr>
        <w:sectPr w:rsidR="002178ED" w:rsidRPr="002178ED">
          <w:pgSz w:w="11906" w:h="16838"/>
          <w:pgMar w:top="1701" w:right="1440" w:bottom="1440" w:left="1440" w:header="851" w:footer="992" w:gutter="0"/>
          <w:cols w:space="720"/>
        </w:sectPr>
      </w:pPr>
    </w:p>
    <w:p w14:paraId="2D461A62" w14:textId="51F14424" w:rsidR="002178ED" w:rsidRPr="002178ED" w:rsidRDefault="00FE5AA5" w:rsidP="00FE5AA5">
      <w:pPr>
        <w:spacing w:line="480" w:lineRule="auto"/>
        <w:jc w:val="center"/>
        <w:rPr>
          <w:b/>
          <w:szCs w:val="24"/>
        </w:rPr>
      </w:pPr>
      <w:r>
        <w:rPr>
          <w:b/>
          <w:noProof/>
          <w:szCs w:val="24"/>
          <w:lang w:eastAsia="ko-KR"/>
        </w:rPr>
        <w:drawing>
          <wp:inline distT="0" distB="0" distL="0" distR="0" wp14:anchorId="0D7BBAD7" wp14:editId="18492B58">
            <wp:extent cx="5725160" cy="2620645"/>
            <wp:effectExtent l="0" t="0" r="0" b="8255"/>
            <wp:docPr id="65687865"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25160" cy="2620645"/>
                    </a:xfrm>
                    <a:prstGeom prst="rect">
                      <a:avLst/>
                    </a:prstGeom>
                    <a:noFill/>
                    <a:ln>
                      <a:noFill/>
                    </a:ln>
                  </pic:spPr>
                </pic:pic>
              </a:graphicData>
            </a:graphic>
          </wp:inline>
        </w:drawing>
      </w:r>
    </w:p>
    <w:p w14:paraId="756EE974" w14:textId="145CE3EC" w:rsidR="002178ED" w:rsidRPr="002178ED" w:rsidRDefault="002178ED" w:rsidP="00545473">
      <w:pPr>
        <w:spacing w:line="480" w:lineRule="auto"/>
        <w:jc w:val="both"/>
        <w:rPr>
          <w:szCs w:val="24"/>
        </w:rPr>
      </w:pPr>
      <w:r w:rsidRPr="002178ED">
        <w:rPr>
          <w:b/>
          <w:szCs w:val="24"/>
        </w:rPr>
        <w:t xml:space="preserve">Fig. </w:t>
      </w:r>
      <w:r w:rsidR="00E23272" w:rsidRPr="002178ED">
        <w:rPr>
          <w:b/>
          <w:szCs w:val="24"/>
        </w:rPr>
        <w:t>S1</w:t>
      </w:r>
      <w:r w:rsidR="00E23272">
        <w:rPr>
          <w:b/>
          <w:szCs w:val="24"/>
        </w:rPr>
        <w:t>2</w:t>
      </w:r>
      <w:r w:rsidRPr="002178ED">
        <w:rPr>
          <w:b/>
          <w:szCs w:val="24"/>
        </w:rPr>
        <w:t>.</w:t>
      </w:r>
      <w:r w:rsidRPr="002178ED">
        <w:rPr>
          <w:szCs w:val="24"/>
        </w:rPr>
        <w:t xml:space="preserve"> </w:t>
      </w:r>
      <w:proofErr w:type="spellStart"/>
      <w:proofErr w:type="gramStart"/>
      <w:r w:rsidR="00E23272" w:rsidRPr="00E23272">
        <w:rPr>
          <w:b/>
          <w:bCs/>
          <w:szCs w:val="24"/>
        </w:rPr>
        <w:t>a</w:t>
      </w:r>
      <w:r w:rsidR="00E23272">
        <w:rPr>
          <w:szCs w:val="24"/>
        </w:rPr>
        <w:t>,</w:t>
      </w:r>
      <w:r w:rsidR="00E23272" w:rsidRPr="00E23272">
        <w:rPr>
          <w:b/>
          <w:bCs/>
          <w:szCs w:val="24"/>
        </w:rPr>
        <w:t>b</w:t>
      </w:r>
      <w:proofErr w:type="spellEnd"/>
      <w:proofErr w:type="gramEnd"/>
      <w:r w:rsidR="00E23272">
        <w:rPr>
          <w:szCs w:val="24"/>
        </w:rPr>
        <w:t>,</w:t>
      </w:r>
      <w:r w:rsidRPr="002178ED">
        <w:rPr>
          <w:szCs w:val="24"/>
        </w:rPr>
        <w:t xml:space="preserve"> SEM images of P2-Na</w:t>
      </w:r>
      <w:r w:rsidRPr="002178ED">
        <w:rPr>
          <w:szCs w:val="24"/>
          <w:vertAlign w:val="subscript"/>
        </w:rPr>
        <w:t>5/6</w:t>
      </w:r>
      <w:r w:rsidRPr="002178ED">
        <w:rPr>
          <w:szCs w:val="24"/>
        </w:rPr>
        <w:t>(Li</w:t>
      </w:r>
      <w:r w:rsidRPr="002178ED">
        <w:rPr>
          <w:szCs w:val="24"/>
          <w:vertAlign w:val="subscript"/>
        </w:rPr>
        <w:t>0.25</w:t>
      </w:r>
      <w:r w:rsidRPr="002178ED">
        <w:rPr>
          <w:szCs w:val="24"/>
        </w:rPr>
        <w:t>Ni</w:t>
      </w:r>
      <w:r w:rsidRPr="002178ED">
        <w:rPr>
          <w:szCs w:val="24"/>
          <w:vertAlign w:val="subscript"/>
        </w:rPr>
        <w:t>0.05</w:t>
      </w:r>
      <w:r w:rsidRPr="002178ED">
        <w:rPr>
          <w:szCs w:val="24"/>
        </w:rPr>
        <w:t>Mn</w:t>
      </w:r>
      <w:r w:rsidRPr="002178ED">
        <w:rPr>
          <w:szCs w:val="24"/>
          <w:vertAlign w:val="subscript"/>
        </w:rPr>
        <w:t>0.7</w:t>
      </w:r>
      <w:r w:rsidRPr="002178ED">
        <w:rPr>
          <w:szCs w:val="24"/>
        </w:rPr>
        <w:t>)O</w:t>
      </w:r>
      <w:r w:rsidRPr="002178ED">
        <w:rPr>
          <w:szCs w:val="24"/>
          <w:vertAlign w:val="subscript"/>
        </w:rPr>
        <w:t>2</w:t>
      </w:r>
      <w:r w:rsidRPr="002178ED">
        <w:rPr>
          <w:szCs w:val="24"/>
        </w:rPr>
        <w:t xml:space="preserve"> series</w:t>
      </w:r>
      <w:r w:rsidR="00E23272">
        <w:rPr>
          <w:szCs w:val="24"/>
        </w:rPr>
        <w:t xml:space="preserve"> (</w:t>
      </w:r>
      <w:r w:rsidR="00E23272" w:rsidRPr="00E23272">
        <w:rPr>
          <w:b/>
          <w:bCs/>
          <w:szCs w:val="24"/>
        </w:rPr>
        <w:t>a</w:t>
      </w:r>
      <w:r w:rsidR="00E23272">
        <w:rPr>
          <w:szCs w:val="24"/>
        </w:rPr>
        <w:t>)</w:t>
      </w:r>
      <w:r w:rsidRPr="002178ED">
        <w:rPr>
          <w:szCs w:val="24"/>
        </w:rPr>
        <w:t xml:space="preserve"> and O2-Li</w:t>
      </w:r>
      <w:r w:rsidRPr="002178ED">
        <w:rPr>
          <w:szCs w:val="24"/>
          <w:vertAlign w:val="subscript"/>
        </w:rPr>
        <w:t>x</w:t>
      </w:r>
      <w:r w:rsidRPr="002178ED">
        <w:rPr>
          <w:szCs w:val="24"/>
        </w:rPr>
        <w:t>(Li</w:t>
      </w:r>
      <w:r w:rsidRPr="002178ED">
        <w:rPr>
          <w:szCs w:val="24"/>
          <w:vertAlign w:val="subscript"/>
        </w:rPr>
        <w:t>0.25</w:t>
      </w:r>
      <w:r w:rsidRPr="002178ED">
        <w:rPr>
          <w:szCs w:val="24"/>
        </w:rPr>
        <w:t>Ni</w:t>
      </w:r>
      <w:r w:rsidRPr="002178ED">
        <w:rPr>
          <w:szCs w:val="24"/>
          <w:vertAlign w:val="subscript"/>
        </w:rPr>
        <w:t>0.05</w:t>
      </w:r>
      <w:r w:rsidRPr="002178ED">
        <w:rPr>
          <w:szCs w:val="24"/>
        </w:rPr>
        <w:t>Mn</w:t>
      </w:r>
      <w:r w:rsidRPr="002178ED">
        <w:rPr>
          <w:szCs w:val="24"/>
          <w:vertAlign w:val="subscript"/>
        </w:rPr>
        <w:t>0.7</w:t>
      </w:r>
      <w:r w:rsidRPr="002178ED">
        <w:rPr>
          <w:szCs w:val="24"/>
        </w:rPr>
        <w:t>)O</w:t>
      </w:r>
      <w:r w:rsidRPr="002178ED">
        <w:rPr>
          <w:szCs w:val="24"/>
          <w:vertAlign w:val="subscript"/>
        </w:rPr>
        <w:t>2</w:t>
      </w:r>
      <w:r w:rsidRPr="002178ED">
        <w:rPr>
          <w:szCs w:val="24"/>
        </w:rPr>
        <w:t xml:space="preserve"> series </w:t>
      </w:r>
      <w:r w:rsidR="00E23272">
        <w:rPr>
          <w:szCs w:val="24"/>
        </w:rPr>
        <w:t>(</w:t>
      </w:r>
      <w:r w:rsidR="00E23272" w:rsidRPr="00E23272">
        <w:rPr>
          <w:b/>
          <w:bCs/>
          <w:szCs w:val="24"/>
        </w:rPr>
        <w:t>b</w:t>
      </w:r>
      <w:r w:rsidR="00E23272">
        <w:rPr>
          <w:szCs w:val="24"/>
        </w:rPr>
        <w:t xml:space="preserve">) </w:t>
      </w:r>
      <w:r w:rsidRPr="002178ED">
        <w:rPr>
          <w:szCs w:val="24"/>
        </w:rPr>
        <w:t>synthesized at different temperatures.</w:t>
      </w:r>
    </w:p>
    <w:p w14:paraId="3AFF0EC3" w14:textId="77777777" w:rsidR="002178ED" w:rsidRPr="002178ED" w:rsidRDefault="002178ED" w:rsidP="00545473">
      <w:pPr>
        <w:spacing w:line="480" w:lineRule="auto"/>
        <w:jc w:val="both"/>
        <w:rPr>
          <w:color w:val="000000" w:themeColor="text1"/>
          <w:szCs w:val="24"/>
        </w:rPr>
        <w:sectPr w:rsidR="002178ED" w:rsidRPr="002178ED">
          <w:pgSz w:w="11906" w:h="16838"/>
          <w:pgMar w:top="1440" w:right="1440" w:bottom="1701" w:left="1440" w:header="851" w:footer="992" w:gutter="0"/>
          <w:cols w:space="720"/>
        </w:sectPr>
      </w:pPr>
    </w:p>
    <w:p w14:paraId="65E61FFC" w14:textId="3372E5DB" w:rsidR="002178ED" w:rsidRPr="002178ED" w:rsidRDefault="000F4A08" w:rsidP="000F4A08">
      <w:pPr>
        <w:spacing w:line="480" w:lineRule="auto"/>
        <w:jc w:val="center"/>
        <w:rPr>
          <w:b/>
          <w:szCs w:val="24"/>
        </w:rPr>
      </w:pPr>
      <w:r>
        <w:rPr>
          <w:b/>
          <w:noProof/>
          <w:szCs w:val="24"/>
          <w:lang w:eastAsia="ko-KR"/>
        </w:rPr>
        <w:drawing>
          <wp:inline distT="0" distB="0" distL="0" distR="0" wp14:anchorId="14892315" wp14:editId="7CAE4E29">
            <wp:extent cx="6847368" cy="4301732"/>
            <wp:effectExtent l="0" t="0" r="0" b="3810"/>
            <wp:docPr id="931994307"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879438" cy="4321879"/>
                    </a:xfrm>
                    <a:prstGeom prst="rect">
                      <a:avLst/>
                    </a:prstGeom>
                    <a:noFill/>
                    <a:ln>
                      <a:noFill/>
                    </a:ln>
                  </pic:spPr>
                </pic:pic>
              </a:graphicData>
            </a:graphic>
          </wp:inline>
        </w:drawing>
      </w:r>
    </w:p>
    <w:p w14:paraId="4865FBE2" w14:textId="4CD9C886" w:rsidR="002178ED" w:rsidRPr="002178ED" w:rsidRDefault="002178ED" w:rsidP="00545473">
      <w:pPr>
        <w:spacing w:line="480" w:lineRule="auto"/>
        <w:jc w:val="both"/>
        <w:rPr>
          <w:szCs w:val="24"/>
        </w:rPr>
      </w:pPr>
      <w:r w:rsidRPr="002178ED">
        <w:rPr>
          <w:b/>
          <w:szCs w:val="24"/>
        </w:rPr>
        <w:t xml:space="preserve">Fig. </w:t>
      </w:r>
      <w:r w:rsidR="009D444F" w:rsidRPr="002178ED">
        <w:rPr>
          <w:b/>
          <w:szCs w:val="24"/>
        </w:rPr>
        <w:t>S1</w:t>
      </w:r>
      <w:r w:rsidR="009D444F">
        <w:rPr>
          <w:b/>
          <w:szCs w:val="24"/>
        </w:rPr>
        <w:t>3</w:t>
      </w:r>
      <w:r w:rsidRPr="002178ED">
        <w:rPr>
          <w:b/>
          <w:szCs w:val="24"/>
        </w:rPr>
        <w:t>.</w:t>
      </w:r>
      <w:r w:rsidRPr="002178ED">
        <w:rPr>
          <w:szCs w:val="24"/>
        </w:rPr>
        <w:t xml:space="preserve"> </w:t>
      </w:r>
      <w:r w:rsidR="009D444F" w:rsidRPr="009D444F">
        <w:rPr>
          <w:b/>
          <w:bCs/>
          <w:szCs w:val="24"/>
        </w:rPr>
        <w:t>a</w:t>
      </w:r>
      <w:r w:rsidR="009D444F">
        <w:rPr>
          <w:szCs w:val="24"/>
        </w:rPr>
        <w:t>-</w:t>
      </w:r>
      <w:r w:rsidR="009D444F" w:rsidRPr="009D444F">
        <w:rPr>
          <w:b/>
          <w:bCs/>
          <w:szCs w:val="24"/>
        </w:rPr>
        <w:t>c</w:t>
      </w:r>
      <w:r w:rsidR="009D444F">
        <w:rPr>
          <w:szCs w:val="24"/>
        </w:rPr>
        <w:t xml:space="preserve">, </w:t>
      </w:r>
      <w:r w:rsidRPr="002178ED">
        <w:rPr>
          <w:szCs w:val="24"/>
        </w:rPr>
        <w:t xml:space="preserve">Electron diffraction pattern simulations along the [100] zone axis for </w:t>
      </w:r>
      <w:r w:rsidR="009D444F">
        <w:rPr>
          <w:szCs w:val="24"/>
        </w:rPr>
        <w:t>(</w:t>
      </w:r>
      <w:r w:rsidR="009D444F" w:rsidRPr="009D444F">
        <w:rPr>
          <w:b/>
          <w:bCs/>
          <w:szCs w:val="24"/>
        </w:rPr>
        <w:t>a</w:t>
      </w:r>
      <w:r w:rsidR="009D444F">
        <w:rPr>
          <w:szCs w:val="24"/>
        </w:rPr>
        <w:t xml:space="preserve">) </w:t>
      </w:r>
      <w:r w:rsidRPr="002178ED">
        <w:rPr>
          <w:color w:val="000000" w:themeColor="text1"/>
          <w:szCs w:val="24"/>
        </w:rPr>
        <w:t>single unit (</w:t>
      </w:r>
      <w:r w:rsidRPr="002178ED">
        <w:rPr>
          <w:szCs w:val="24"/>
        </w:rPr>
        <w:t>0</w:t>
      </w:r>
      <w:r w:rsidRPr="002178ED">
        <w:rPr>
          <w:bCs/>
          <w:szCs w:val="24"/>
        </w:rPr>
        <w:t>˚</w:t>
      </w:r>
      <w:r w:rsidRPr="002178ED">
        <w:rPr>
          <w:color w:val="000000" w:themeColor="text1"/>
          <w:szCs w:val="24"/>
        </w:rPr>
        <w:t xml:space="preserve">), </w:t>
      </w:r>
      <w:r w:rsidR="009D444F">
        <w:rPr>
          <w:color w:val="000000" w:themeColor="text1"/>
          <w:szCs w:val="24"/>
        </w:rPr>
        <w:t>(</w:t>
      </w:r>
      <w:r w:rsidR="009D444F" w:rsidRPr="009D444F">
        <w:rPr>
          <w:b/>
          <w:bCs/>
          <w:color w:val="000000" w:themeColor="text1"/>
          <w:szCs w:val="24"/>
        </w:rPr>
        <w:t>b</w:t>
      </w:r>
      <w:r w:rsidR="009D444F">
        <w:rPr>
          <w:color w:val="000000" w:themeColor="text1"/>
          <w:szCs w:val="24"/>
        </w:rPr>
        <w:t xml:space="preserve">) </w:t>
      </w:r>
      <w:r w:rsidRPr="002178ED">
        <w:rPr>
          <w:color w:val="000000" w:themeColor="text1"/>
          <w:szCs w:val="24"/>
        </w:rPr>
        <w:t>multiple units (</w:t>
      </w:r>
      <w:r w:rsidRPr="002178ED">
        <w:rPr>
          <w:szCs w:val="24"/>
        </w:rPr>
        <w:t>0</w:t>
      </w:r>
      <w:r w:rsidRPr="002178ED">
        <w:rPr>
          <w:bCs/>
          <w:szCs w:val="24"/>
        </w:rPr>
        <w:t>˚/24</w:t>
      </w:r>
      <w:r w:rsidRPr="002178ED">
        <w:rPr>
          <w:szCs w:val="24"/>
        </w:rPr>
        <w:t>0</w:t>
      </w:r>
      <w:r w:rsidRPr="002178ED">
        <w:rPr>
          <w:bCs/>
          <w:szCs w:val="24"/>
        </w:rPr>
        <w:t>˚</w:t>
      </w:r>
      <w:r w:rsidRPr="002178ED">
        <w:rPr>
          <w:color w:val="000000" w:themeColor="text1"/>
          <w:szCs w:val="24"/>
        </w:rPr>
        <w:t xml:space="preserve">), and </w:t>
      </w:r>
      <w:r w:rsidR="009D444F">
        <w:rPr>
          <w:color w:val="000000" w:themeColor="text1"/>
          <w:szCs w:val="24"/>
        </w:rPr>
        <w:t>(</w:t>
      </w:r>
      <w:r w:rsidR="009D444F" w:rsidRPr="009D444F">
        <w:rPr>
          <w:b/>
          <w:bCs/>
          <w:color w:val="000000" w:themeColor="text1"/>
          <w:szCs w:val="24"/>
        </w:rPr>
        <w:t>c</w:t>
      </w:r>
      <w:r w:rsidR="009D444F">
        <w:rPr>
          <w:color w:val="000000" w:themeColor="text1"/>
          <w:szCs w:val="24"/>
        </w:rPr>
        <w:t xml:space="preserve">) </w:t>
      </w:r>
      <w:r w:rsidRPr="002178ED">
        <w:rPr>
          <w:color w:val="000000" w:themeColor="text1"/>
          <w:szCs w:val="24"/>
        </w:rPr>
        <w:t>multiple units (</w:t>
      </w:r>
      <w:r w:rsidRPr="002178ED">
        <w:rPr>
          <w:szCs w:val="24"/>
        </w:rPr>
        <w:t>0</w:t>
      </w:r>
      <w:r w:rsidRPr="002178ED">
        <w:rPr>
          <w:bCs/>
          <w:szCs w:val="24"/>
        </w:rPr>
        <w:t>˚/12</w:t>
      </w:r>
      <w:r w:rsidRPr="002178ED">
        <w:rPr>
          <w:szCs w:val="24"/>
        </w:rPr>
        <w:t>0</w:t>
      </w:r>
      <w:r w:rsidRPr="002178ED">
        <w:rPr>
          <w:bCs/>
          <w:szCs w:val="24"/>
        </w:rPr>
        <w:t>˚</w:t>
      </w:r>
      <w:r w:rsidRPr="002178ED">
        <w:rPr>
          <w:color w:val="000000" w:themeColor="text1"/>
          <w:szCs w:val="24"/>
        </w:rPr>
        <w:t xml:space="preserve">). Consistent with the experimental results in </w:t>
      </w:r>
      <w:r w:rsidRPr="009D444F">
        <w:rPr>
          <w:b/>
          <w:color w:val="000000" w:themeColor="text1"/>
          <w:szCs w:val="24"/>
        </w:rPr>
        <w:t>Fig</w:t>
      </w:r>
      <w:r w:rsidR="009D444F">
        <w:rPr>
          <w:b/>
          <w:color w:val="000000" w:themeColor="text1"/>
          <w:szCs w:val="24"/>
        </w:rPr>
        <w:t>s</w:t>
      </w:r>
      <w:r w:rsidRPr="009D444F">
        <w:rPr>
          <w:b/>
          <w:color w:val="000000" w:themeColor="text1"/>
          <w:szCs w:val="24"/>
        </w:rPr>
        <w:t>. 3</w:t>
      </w:r>
      <w:r w:rsidR="009D444F">
        <w:rPr>
          <w:color w:val="000000" w:themeColor="text1"/>
          <w:szCs w:val="24"/>
        </w:rPr>
        <w:t>e-g</w:t>
      </w:r>
      <w:r w:rsidRPr="002178ED">
        <w:rPr>
          <w:color w:val="000000" w:themeColor="text1"/>
          <w:szCs w:val="24"/>
        </w:rPr>
        <w:t xml:space="preserve">, the rotational stacking faults create additional diffraction planes along the (0 2 4n) and (0 4 4n) planes where n is an integer. These additional spots generate streak lines as in </w:t>
      </w:r>
      <w:r w:rsidRPr="009D444F">
        <w:rPr>
          <w:b/>
          <w:color w:val="000000" w:themeColor="text1"/>
          <w:szCs w:val="24"/>
        </w:rPr>
        <w:t>Fig</w:t>
      </w:r>
      <w:r w:rsidR="009D444F">
        <w:rPr>
          <w:b/>
          <w:color w:val="000000" w:themeColor="text1"/>
          <w:szCs w:val="24"/>
        </w:rPr>
        <w:t>s</w:t>
      </w:r>
      <w:r w:rsidRPr="009D444F">
        <w:rPr>
          <w:b/>
          <w:color w:val="000000" w:themeColor="text1"/>
          <w:szCs w:val="24"/>
        </w:rPr>
        <w:t>. 3</w:t>
      </w:r>
      <w:r w:rsidR="009D444F">
        <w:rPr>
          <w:color w:val="000000" w:themeColor="text1"/>
          <w:szCs w:val="24"/>
        </w:rPr>
        <w:t>e-g</w:t>
      </w:r>
      <w:r w:rsidRPr="002178ED">
        <w:rPr>
          <w:color w:val="000000" w:themeColor="text1"/>
          <w:szCs w:val="24"/>
        </w:rPr>
        <w:t>.</w:t>
      </w:r>
    </w:p>
    <w:p w14:paraId="0B7CF82D" w14:textId="77777777" w:rsidR="002178ED" w:rsidRPr="002178ED" w:rsidRDefault="002178ED" w:rsidP="00545473">
      <w:pPr>
        <w:spacing w:line="480" w:lineRule="auto"/>
        <w:jc w:val="both"/>
        <w:rPr>
          <w:b/>
          <w:szCs w:val="24"/>
        </w:rPr>
        <w:sectPr w:rsidR="002178ED" w:rsidRPr="002178ED">
          <w:pgSz w:w="16838" w:h="11906" w:orient="landscape"/>
          <w:pgMar w:top="1440" w:right="1440" w:bottom="1440" w:left="1701" w:header="851" w:footer="992" w:gutter="0"/>
          <w:cols w:space="720"/>
        </w:sectPr>
      </w:pPr>
    </w:p>
    <w:p w14:paraId="4C677729" w14:textId="5437EC1D" w:rsidR="000F4A08" w:rsidRDefault="000F4A08" w:rsidP="000F4A08">
      <w:pPr>
        <w:spacing w:line="480" w:lineRule="auto"/>
        <w:jc w:val="center"/>
        <w:rPr>
          <w:noProof/>
          <w:szCs w:val="24"/>
        </w:rPr>
      </w:pPr>
      <w:r>
        <w:rPr>
          <w:noProof/>
          <w:szCs w:val="24"/>
          <w:lang w:eastAsia="ko-KR"/>
        </w:rPr>
        <w:drawing>
          <wp:inline distT="0" distB="0" distL="0" distR="0" wp14:anchorId="488EAB00" wp14:editId="5BF26234">
            <wp:extent cx="7187609" cy="3164462"/>
            <wp:effectExtent l="0" t="0" r="0" b="0"/>
            <wp:docPr id="935372565"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195830" cy="3168081"/>
                    </a:xfrm>
                    <a:prstGeom prst="rect">
                      <a:avLst/>
                    </a:prstGeom>
                    <a:noFill/>
                    <a:ln>
                      <a:noFill/>
                    </a:ln>
                  </pic:spPr>
                </pic:pic>
              </a:graphicData>
            </a:graphic>
          </wp:inline>
        </w:drawing>
      </w:r>
    </w:p>
    <w:p w14:paraId="54499F7A" w14:textId="242B78D0" w:rsidR="002178ED" w:rsidRPr="002178ED" w:rsidRDefault="002178ED" w:rsidP="00545473">
      <w:pPr>
        <w:spacing w:line="480" w:lineRule="auto"/>
        <w:jc w:val="both"/>
        <w:rPr>
          <w:szCs w:val="24"/>
        </w:rPr>
      </w:pPr>
      <w:r w:rsidRPr="002178ED">
        <w:rPr>
          <w:b/>
          <w:szCs w:val="24"/>
        </w:rPr>
        <w:t xml:space="preserve">Fig. </w:t>
      </w:r>
      <w:r w:rsidR="004A521C" w:rsidRPr="002178ED">
        <w:rPr>
          <w:b/>
          <w:szCs w:val="24"/>
        </w:rPr>
        <w:t>S1</w:t>
      </w:r>
      <w:r w:rsidR="004A521C">
        <w:rPr>
          <w:b/>
          <w:szCs w:val="24"/>
        </w:rPr>
        <w:t>4</w:t>
      </w:r>
      <w:r w:rsidRPr="002178ED">
        <w:rPr>
          <w:b/>
          <w:szCs w:val="24"/>
        </w:rPr>
        <w:t>.</w:t>
      </w:r>
      <w:r w:rsidRPr="002178ED">
        <w:rPr>
          <w:szCs w:val="24"/>
        </w:rPr>
        <w:t xml:space="preserve"> </w:t>
      </w:r>
      <w:r w:rsidR="004A521C" w:rsidRPr="004A521C">
        <w:rPr>
          <w:b/>
          <w:bCs/>
          <w:szCs w:val="24"/>
        </w:rPr>
        <w:t>a</w:t>
      </w:r>
      <w:r w:rsidR="004A521C">
        <w:rPr>
          <w:szCs w:val="24"/>
        </w:rPr>
        <w:t>-</w:t>
      </w:r>
      <w:r w:rsidR="004A521C" w:rsidRPr="004A521C">
        <w:rPr>
          <w:b/>
          <w:bCs/>
          <w:szCs w:val="24"/>
        </w:rPr>
        <w:t>c</w:t>
      </w:r>
      <w:r w:rsidR="004A521C">
        <w:rPr>
          <w:szCs w:val="24"/>
        </w:rPr>
        <w:t>,</w:t>
      </w:r>
      <w:r w:rsidRPr="002178ED">
        <w:rPr>
          <w:szCs w:val="24"/>
        </w:rPr>
        <w:t xml:space="preserve"> XAS spectra of the O K edge</w:t>
      </w:r>
      <w:r w:rsidR="004A521C">
        <w:rPr>
          <w:szCs w:val="24"/>
        </w:rPr>
        <w:t xml:space="preserve"> (</w:t>
      </w:r>
      <w:r w:rsidR="004A521C" w:rsidRPr="004A521C">
        <w:rPr>
          <w:b/>
          <w:bCs/>
          <w:szCs w:val="24"/>
        </w:rPr>
        <w:t>a</w:t>
      </w:r>
      <w:r w:rsidR="004A521C">
        <w:rPr>
          <w:szCs w:val="24"/>
        </w:rPr>
        <w:t>)</w:t>
      </w:r>
      <w:r w:rsidRPr="002178ED">
        <w:rPr>
          <w:szCs w:val="24"/>
        </w:rPr>
        <w:t xml:space="preserve"> and Ni</w:t>
      </w:r>
      <w:r w:rsidR="004A521C">
        <w:rPr>
          <w:szCs w:val="24"/>
        </w:rPr>
        <w:t xml:space="preserve"> (</w:t>
      </w:r>
      <w:r w:rsidR="004A521C" w:rsidRPr="004A521C">
        <w:rPr>
          <w:b/>
          <w:bCs/>
          <w:szCs w:val="24"/>
        </w:rPr>
        <w:t>b</w:t>
      </w:r>
      <w:r w:rsidR="004A521C">
        <w:rPr>
          <w:szCs w:val="24"/>
        </w:rPr>
        <w:t>)</w:t>
      </w:r>
      <w:r w:rsidRPr="002178ED">
        <w:rPr>
          <w:szCs w:val="24"/>
        </w:rPr>
        <w:t xml:space="preserve"> and Mn L edges</w:t>
      </w:r>
      <w:r w:rsidR="004A521C">
        <w:rPr>
          <w:szCs w:val="24"/>
        </w:rPr>
        <w:t xml:space="preserve"> (</w:t>
      </w:r>
      <w:r w:rsidR="004A521C" w:rsidRPr="004A521C">
        <w:rPr>
          <w:b/>
          <w:bCs/>
          <w:szCs w:val="24"/>
        </w:rPr>
        <w:t>c</w:t>
      </w:r>
      <w:r w:rsidR="004A521C">
        <w:rPr>
          <w:szCs w:val="24"/>
        </w:rPr>
        <w:t>)</w:t>
      </w:r>
      <w:r w:rsidRPr="002178ED">
        <w:rPr>
          <w:szCs w:val="24"/>
        </w:rPr>
        <w:t xml:space="preserve"> </w:t>
      </w:r>
      <w:r w:rsidRPr="002178ED">
        <w:rPr>
          <w:bCs/>
          <w:szCs w:val="24"/>
        </w:rPr>
        <w:t>of pristine O2-</w:t>
      </w:r>
      <w:proofErr w:type="gramStart"/>
      <w:r w:rsidRPr="002178ED">
        <w:rPr>
          <w:bCs/>
          <w:szCs w:val="24"/>
        </w:rPr>
        <w:t>Li</w:t>
      </w:r>
      <w:r w:rsidRPr="002178ED">
        <w:rPr>
          <w:bCs/>
          <w:szCs w:val="24"/>
          <w:vertAlign w:val="subscript"/>
        </w:rPr>
        <w:t>x</w:t>
      </w:r>
      <w:r w:rsidRPr="002178ED">
        <w:rPr>
          <w:bCs/>
          <w:szCs w:val="24"/>
        </w:rPr>
        <w:t>(</w:t>
      </w:r>
      <w:proofErr w:type="gramEnd"/>
      <w:r w:rsidRPr="002178ED">
        <w:rPr>
          <w:bCs/>
          <w:szCs w:val="24"/>
        </w:rPr>
        <w:t>Li</w:t>
      </w:r>
      <w:r w:rsidRPr="002178ED">
        <w:rPr>
          <w:bCs/>
          <w:szCs w:val="24"/>
          <w:vertAlign w:val="subscript"/>
        </w:rPr>
        <w:t>0.25</w:t>
      </w:r>
      <w:r w:rsidRPr="002178ED">
        <w:rPr>
          <w:bCs/>
          <w:szCs w:val="24"/>
        </w:rPr>
        <w:t>Ni</w:t>
      </w:r>
      <w:r w:rsidRPr="002178ED">
        <w:rPr>
          <w:bCs/>
          <w:szCs w:val="24"/>
          <w:vertAlign w:val="subscript"/>
        </w:rPr>
        <w:t>0.05</w:t>
      </w:r>
      <w:r w:rsidRPr="002178ED">
        <w:rPr>
          <w:bCs/>
          <w:szCs w:val="24"/>
        </w:rPr>
        <w:t>Mn</w:t>
      </w:r>
      <w:r w:rsidRPr="002178ED">
        <w:rPr>
          <w:bCs/>
          <w:szCs w:val="24"/>
          <w:vertAlign w:val="subscript"/>
        </w:rPr>
        <w:t>0.7</w:t>
      </w:r>
      <w:r w:rsidRPr="002178ED">
        <w:rPr>
          <w:bCs/>
          <w:szCs w:val="24"/>
        </w:rPr>
        <w:t>)O</w:t>
      </w:r>
      <w:r w:rsidRPr="002178ED">
        <w:rPr>
          <w:bCs/>
          <w:szCs w:val="24"/>
          <w:vertAlign w:val="subscript"/>
        </w:rPr>
        <w:t>2</w:t>
      </w:r>
      <w:r w:rsidRPr="002178ED">
        <w:rPr>
          <w:bCs/>
          <w:szCs w:val="24"/>
        </w:rPr>
        <w:t xml:space="preserve"> electrodes synthesized </w:t>
      </w:r>
      <w:r w:rsidRPr="002178ED">
        <w:rPr>
          <w:szCs w:val="24"/>
        </w:rPr>
        <w:t>at different temperatures.</w:t>
      </w:r>
    </w:p>
    <w:p w14:paraId="2777EFF3" w14:textId="77777777" w:rsidR="002178ED" w:rsidRPr="002178ED" w:rsidRDefault="002178ED" w:rsidP="00545473">
      <w:pPr>
        <w:spacing w:line="480" w:lineRule="auto"/>
        <w:jc w:val="both"/>
        <w:rPr>
          <w:b/>
          <w:szCs w:val="24"/>
        </w:rPr>
        <w:sectPr w:rsidR="002178ED" w:rsidRPr="002178ED">
          <w:pgSz w:w="16838" w:h="11906" w:orient="landscape"/>
          <w:pgMar w:top="1440" w:right="1701" w:bottom="1440" w:left="1440" w:header="851" w:footer="992" w:gutter="0"/>
          <w:cols w:space="720"/>
        </w:sectPr>
      </w:pPr>
    </w:p>
    <w:p w14:paraId="3F3D14F2" w14:textId="55BEA057" w:rsidR="002178ED" w:rsidRPr="002178ED" w:rsidRDefault="0016036D" w:rsidP="003F3718">
      <w:pPr>
        <w:spacing w:line="480" w:lineRule="auto"/>
        <w:jc w:val="center"/>
        <w:rPr>
          <w:szCs w:val="24"/>
        </w:rPr>
      </w:pPr>
      <w:r>
        <w:rPr>
          <w:noProof/>
          <w:szCs w:val="24"/>
          <w:lang w:eastAsia="ko-KR"/>
        </w:rPr>
        <w:drawing>
          <wp:inline distT="0" distB="0" distL="0" distR="0" wp14:anchorId="2FFFF286" wp14:editId="12063F10">
            <wp:extent cx="2436787" cy="3610800"/>
            <wp:effectExtent l="0" t="0" r="1905" b="8890"/>
            <wp:docPr id="1914549251"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436787" cy="3610800"/>
                    </a:xfrm>
                    <a:prstGeom prst="rect">
                      <a:avLst/>
                    </a:prstGeom>
                    <a:noFill/>
                    <a:ln>
                      <a:noFill/>
                    </a:ln>
                  </pic:spPr>
                </pic:pic>
              </a:graphicData>
            </a:graphic>
          </wp:inline>
        </w:drawing>
      </w:r>
    </w:p>
    <w:p w14:paraId="25594F53" w14:textId="0C988DBB" w:rsidR="002178ED" w:rsidRPr="002178ED" w:rsidRDefault="002178ED" w:rsidP="00545473">
      <w:pPr>
        <w:spacing w:line="480" w:lineRule="auto"/>
        <w:jc w:val="both"/>
        <w:rPr>
          <w:szCs w:val="24"/>
        </w:rPr>
      </w:pPr>
      <w:r w:rsidRPr="002178ED">
        <w:rPr>
          <w:b/>
          <w:szCs w:val="24"/>
        </w:rPr>
        <w:t xml:space="preserve">Fig. </w:t>
      </w:r>
      <w:r w:rsidR="004A521C" w:rsidRPr="002178ED">
        <w:rPr>
          <w:b/>
          <w:szCs w:val="24"/>
        </w:rPr>
        <w:t>S1</w:t>
      </w:r>
      <w:r w:rsidR="004A521C">
        <w:rPr>
          <w:b/>
          <w:szCs w:val="24"/>
        </w:rPr>
        <w:t>5</w:t>
      </w:r>
      <w:r w:rsidRPr="002178ED">
        <w:rPr>
          <w:b/>
          <w:szCs w:val="24"/>
        </w:rPr>
        <w:t>.</w:t>
      </w:r>
      <w:r w:rsidRPr="002178ED">
        <w:rPr>
          <w:szCs w:val="24"/>
        </w:rPr>
        <w:t xml:space="preserve"> </w:t>
      </w:r>
      <w:r w:rsidRPr="002178ED">
        <w:rPr>
          <w:bCs/>
          <w:szCs w:val="24"/>
        </w:rPr>
        <w:t>Initial voltage profiles of O2-</w:t>
      </w:r>
      <w:proofErr w:type="gramStart"/>
      <w:r w:rsidRPr="002178ED">
        <w:rPr>
          <w:bCs/>
          <w:szCs w:val="24"/>
        </w:rPr>
        <w:t>Li</w:t>
      </w:r>
      <w:r w:rsidRPr="002178ED">
        <w:rPr>
          <w:bCs/>
          <w:szCs w:val="24"/>
          <w:vertAlign w:val="subscript"/>
        </w:rPr>
        <w:t>x</w:t>
      </w:r>
      <w:r w:rsidRPr="002178ED">
        <w:rPr>
          <w:bCs/>
          <w:szCs w:val="24"/>
        </w:rPr>
        <w:t>(</w:t>
      </w:r>
      <w:proofErr w:type="gramEnd"/>
      <w:r w:rsidRPr="002178ED">
        <w:rPr>
          <w:bCs/>
          <w:szCs w:val="24"/>
        </w:rPr>
        <w:t>Li</w:t>
      </w:r>
      <w:r w:rsidRPr="002178ED">
        <w:rPr>
          <w:bCs/>
          <w:szCs w:val="24"/>
          <w:vertAlign w:val="subscript"/>
        </w:rPr>
        <w:t>0.25</w:t>
      </w:r>
      <w:r w:rsidRPr="002178ED">
        <w:rPr>
          <w:bCs/>
          <w:szCs w:val="24"/>
        </w:rPr>
        <w:t>Ni</w:t>
      </w:r>
      <w:r w:rsidRPr="002178ED">
        <w:rPr>
          <w:bCs/>
          <w:szCs w:val="24"/>
          <w:vertAlign w:val="subscript"/>
        </w:rPr>
        <w:t>0.05</w:t>
      </w:r>
      <w:r w:rsidRPr="002178ED">
        <w:rPr>
          <w:bCs/>
          <w:szCs w:val="24"/>
        </w:rPr>
        <w:t>Mn</w:t>
      </w:r>
      <w:r w:rsidRPr="002178ED">
        <w:rPr>
          <w:bCs/>
          <w:szCs w:val="24"/>
          <w:vertAlign w:val="subscript"/>
        </w:rPr>
        <w:t>0.7</w:t>
      </w:r>
      <w:r w:rsidRPr="002178ED">
        <w:rPr>
          <w:bCs/>
          <w:szCs w:val="24"/>
        </w:rPr>
        <w:t>)O</w:t>
      </w:r>
      <w:r w:rsidRPr="002178ED">
        <w:rPr>
          <w:bCs/>
          <w:szCs w:val="24"/>
          <w:vertAlign w:val="subscript"/>
        </w:rPr>
        <w:t>2</w:t>
      </w:r>
      <w:r w:rsidRPr="002178ED">
        <w:rPr>
          <w:bCs/>
          <w:szCs w:val="24"/>
        </w:rPr>
        <w:t xml:space="preserve"> electrodes synthesized at </w:t>
      </w:r>
      <w:r w:rsidRPr="002178ED">
        <w:rPr>
          <w:szCs w:val="24"/>
        </w:rPr>
        <w:t>different temperatures</w:t>
      </w:r>
      <w:r w:rsidRPr="002178ED">
        <w:rPr>
          <w:bCs/>
          <w:szCs w:val="24"/>
        </w:rPr>
        <w:t>.</w:t>
      </w:r>
    </w:p>
    <w:p w14:paraId="6E44DA99" w14:textId="77777777" w:rsidR="002178ED" w:rsidRPr="002178ED" w:rsidRDefault="002178ED" w:rsidP="00545473">
      <w:pPr>
        <w:spacing w:line="480" w:lineRule="auto"/>
        <w:jc w:val="both"/>
        <w:rPr>
          <w:b/>
          <w:szCs w:val="24"/>
        </w:rPr>
        <w:sectPr w:rsidR="002178ED" w:rsidRPr="002178ED">
          <w:pgSz w:w="11906" w:h="16838"/>
          <w:pgMar w:top="1440" w:right="1440" w:bottom="1701" w:left="1440" w:header="851" w:footer="992" w:gutter="0"/>
          <w:cols w:space="720"/>
        </w:sectPr>
      </w:pPr>
    </w:p>
    <w:p w14:paraId="6283094E" w14:textId="2EDAD422" w:rsidR="002178ED" w:rsidRPr="002178ED" w:rsidRDefault="00764041" w:rsidP="003F3718">
      <w:pPr>
        <w:spacing w:line="480" w:lineRule="auto"/>
        <w:jc w:val="center"/>
        <w:rPr>
          <w:b/>
          <w:szCs w:val="24"/>
        </w:rPr>
      </w:pPr>
      <w:r>
        <w:rPr>
          <w:b/>
          <w:noProof/>
          <w:szCs w:val="24"/>
          <w:lang w:eastAsia="ko-KR"/>
        </w:rPr>
        <w:drawing>
          <wp:inline distT="0" distB="0" distL="0" distR="0" wp14:anchorId="4428545C" wp14:editId="07BC4010">
            <wp:extent cx="7919529" cy="4295553"/>
            <wp:effectExtent l="0" t="0" r="5715" b="0"/>
            <wp:docPr id="2058350013"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950245" cy="4312214"/>
                    </a:xfrm>
                    <a:prstGeom prst="rect">
                      <a:avLst/>
                    </a:prstGeom>
                    <a:noFill/>
                    <a:ln>
                      <a:noFill/>
                    </a:ln>
                  </pic:spPr>
                </pic:pic>
              </a:graphicData>
            </a:graphic>
          </wp:inline>
        </w:drawing>
      </w:r>
    </w:p>
    <w:p w14:paraId="5808DA90" w14:textId="3F5421D2" w:rsidR="002178ED" w:rsidRPr="002178ED" w:rsidRDefault="002178ED" w:rsidP="00545473">
      <w:pPr>
        <w:spacing w:line="480" w:lineRule="auto"/>
        <w:jc w:val="both"/>
        <w:rPr>
          <w:bCs/>
          <w:szCs w:val="24"/>
        </w:rPr>
      </w:pPr>
      <w:r w:rsidRPr="002178ED">
        <w:rPr>
          <w:b/>
          <w:szCs w:val="24"/>
        </w:rPr>
        <w:t xml:space="preserve">Fig. </w:t>
      </w:r>
      <w:r w:rsidR="004A521C" w:rsidRPr="002178ED">
        <w:rPr>
          <w:b/>
          <w:szCs w:val="24"/>
        </w:rPr>
        <w:t>S1</w:t>
      </w:r>
      <w:r w:rsidR="004A521C">
        <w:rPr>
          <w:b/>
          <w:szCs w:val="24"/>
        </w:rPr>
        <w:t>6</w:t>
      </w:r>
      <w:r w:rsidRPr="002178ED">
        <w:rPr>
          <w:b/>
          <w:szCs w:val="24"/>
        </w:rPr>
        <w:t>.</w:t>
      </w:r>
      <w:r w:rsidRPr="002178ED">
        <w:rPr>
          <w:szCs w:val="24"/>
        </w:rPr>
        <w:t xml:space="preserve"> </w:t>
      </w:r>
      <w:r w:rsidR="004A521C" w:rsidRPr="004A521C">
        <w:rPr>
          <w:b/>
          <w:bCs/>
          <w:szCs w:val="24"/>
        </w:rPr>
        <w:t>a</w:t>
      </w:r>
      <w:r w:rsidR="004A521C">
        <w:rPr>
          <w:szCs w:val="24"/>
        </w:rPr>
        <w:t>-</w:t>
      </w:r>
      <w:r w:rsidR="004A521C" w:rsidRPr="004A521C">
        <w:rPr>
          <w:b/>
          <w:bCs/>
          <w:szCs w:val="24"/>
        </w:rPr>
        <w:t>c</w:t>
      </w:r>
      <w:r w:rsidR="004A521C">
        <w:rPr>
          <w:szCs w:val="24"/>
        </w:rPr>
        <w:t>,</w:t>
      </w:r>
      <w:r w:rsidRPr="002178ED">
        <w:rPr>
          <w:szCs w:val="24"/>
        </w:rPr>
        <w:t xml:space="preserve"> </w:t>
      </w:r>
      <w:r w:rsidRPr="002178ED">
        <w:rPr>
          <w:i/>
          <w:iCs/>
          <w:szCs w:val="24"/>
        </w:rPr>
        <w:t>Ex-situ</w:t>
      </w:r>
      <w:r w:rsidRPr="002178ED">
        <w:rPr>
          <w:szCs w:val="24"/>
        </w:rPr>
        <w:t xml:space="preserve"> XRD patterns for each point in the 2nd electrochemical profiles (left panels) of </w:t>
      </w:r>
      <w:r w:rsidRPr="002178ED">
        <w:rPr>
          <w:bCs/>
          <w:szCs w:val="24"/>
        </w:rPr>
        <w:t>O2-</w:t>
      </w:r>
      <w:proofErr w:type="gramStart"/>
      <w:r w:rsidRPr="002178ED">
        <w:rPr>
          <w:bCs/>
          <w:szCs w:val="24"/>
        </w:rPr>
        <w:t>Li</w:t>
      </w:r>
      <w:r w:rsidRPr="002178ED">
        <w:rPr>
          <w:bCs/>
          <w:szCs w:val="24"/>
          <w:vertAlign w:val="subscript"/>
        </w:rPr>
        <w:t>x</w:t>
      </w:r>
      <w:r w:rsidRPr="002178ED">
        <w:rPr>
          <w:bCs/>
          <w:szCs w:val="24"/>
        </w:rPr>
        <w:t>(</w:t>
      </w:r>
      <w:proofErr w:type="gramEnd"/>
      <w:r w:rsidRPr="002178ED">
        <w:rPr>
          <w:bCs/>
          <w:szCs w:val="24"/>
        </w:rPr>
        <w:t>Li</w:t>
      </w:r>
      <w:r w:rsidRPr="002178ED">
        <w:rPr>
          <w:bCs/>
          <w:szCs w:val="24"/>
          <w:vertAlign w:val="subscript"/>
        </w:rPr>
        <w:t>0.25</w:t>
      </w:r>
      <w:r w:rsidRPr="002178ED">
        <w:rPr>
          <w:bCs/>
          <w:szCs w:val="24"/>
        </w:rPr>
        <w:t>Ni</w:t>
      </w:r>
      <w:r w:rsidRPr="002178ED">
        <w:rPr>
          <w:bCs/>
          <w:szCs w:val="24"/>
          <w:vertAlign w:val="subscript"/>
        </w:rPr>
        <w:t>0.05</w:t>
      </w:r>
      <w:r w:rsidRPr="002178ED">
        <w:rPr>
          <w:bCs/>
          <w:szCs w:val="24"/>
        </w:rPr>
        <w:t>Mn</w:t>
      </w:r>
      <w:r w:rsidRPr="002178ED">
        <w:rPr>
          <w:bCs/>
          <w:szCs w:val="24"/>
          <w:vertAlign w:val="subscript"/>
        </w:rPr>
        <w:t>0.7</w:t>
      </w:r>
      <w:r w:rsidRPr="002178ED">
        <w:rPr>
          <w:bCs/>
          <w:szCs w:val="24"/>
        </w:rPr>
        <w:t>)O</w:t>
      </w:r>
      <w:r w:rsidRPr="002178ED">
        <w:rPr>
          <w:bCs/>
          <w:szCs w:val="24"/>
          <w:vertAlign w:val="subscript"/>
        </w:rPr>
        <w:t>2</w:t>
      </w:r>
      <w:r w:rsidRPr="002178ED">
        <w:rPr>
          <w:szCs w:val="24"/>
        </w:rPr>
        <w:t xml:space="preserve"> electrodes </w:t>
      </w:r>
      <w:r w:rsidRPr="002178ED">
        <w:rPr>
          <w:bCs/>
          <w:szCs w:val="24"/>
        </w:rPr>
        <w:t>synthesized at 750 ˚C</w:t>
      </w:r>
      <w:r w:rsidR="004A521C">
        <w:rPr>
          <w:bCs/>
          <w:szCs w:val="24"/>
        </w:rPr>
        <w:t xml:space="preserve"> (</w:t>
      </w:r>
      <w:r w:rsidR="004A521C" w:rsidRPr="004A521C">
        <w:rPr>
          <w:b/>
          <w:szCs w:val="24"/>
        </w:rPr>
        <w:t>a</w:t>
      </w:r>
      <w:r w:rsidR="004A521C">
        <w:rPr>
          <w:bCs/>
          <w:szCs w:val="24"/>
        </w:rPr>
        <w:t>)</w:t>
      </w:r>
      <w:r w:rsidRPr="002178ED">
        <w:rPr>
          <w:bCs/>
          <w:szCs w:val="24"/>
        </w:rPr>
        <w:t>, 850 ˚C</w:t>
      </w:r>
      <w:r w:rsidR="004A521C">
        <w:rPr>
          <w:bCs/>
          <w:szCs w:val="24"/>
        </w:rPr>
        <w:t xml:space="preserve"> (</w:t>
      </w:r>
      <w:r w:rsidR="004A521C" w:rsidRPr="004A521C">
        <w:rPr>
          <w:b/>
          <w:szCs w:val="24"/>
        </w:rPr>
        <w:t>b</w:t>
      </w:r>
      <w:r w:rsidR="004A521C">
        <w:rPr>
          <w:bCs/>
          <w:szCs w:val="24"/>
        </w:rPr>
        <w:t>)</w:t>
      </w:r>
      <w:r w:rsidRPr="002178ED">
        <w:rPr>
          <w:bCs/>
          <w:szCs w:val="24"/>
        </w:rPr>
        <w:t>, and 950 ˚C</w:t>
      </w:r>
      <w:r w:rsidR="004A521C">
        <w:rPr>
          <w:bCs/>
          <w:szCs w:val="24"/>
        </w:rPr>
        <w:t xml:space="preserve"> (</w:t>
      </w:r>
      <w:r w:rsidR="004A521C" w:rsidRPr="004A521C">
        <w:rPr>
          <w:b/>
          <w:szCs w:val="24"/>
        </w:rPr>
        <w:t>c</w:t>
      </w:r>
      <w:r w:rsidR="004A521C">
        <w:rPr>
          <w:bCs/>
          <w:szCs w:val="24"/>
        </w:rPr>
        <w:t>)</w:t>
      </w:r>
      <w:r w:rsidRPr="002178ED">
        <w:rPr>
          <w:szCs w:val="24"/>
        </w:rPr>
        <w:t xml:space="preserve">. A wavelength of </w:t>
      </w:r>
      <m:oMath>
        <m:r>
          <w:rPr>
            <w:rFonts w:ascii="Cambria Math" w:hAnsi="Cambria Math"/>
            <w:szCs w:val="24"/>
          </w:rPr>
          <m:t>λ</m:t>
        </m:r>
      </m:oMath>
      <w:r w:rsidRPr="002178ED">
        <w:rPr>
          <w:szCs w:val="24"/>
        </w:rPr>
        <w:t xml:space="preserve">=1.5406 Å was used for this measurement. </w:t>
      </w:r>
      <w:r w:rsidR="004A521C" w:rsidRPr="004A521C">
        <w:rPr>
          <w:b/>
          <w:szCs w:val="24"/>
        </w:rPr>
        <w:t>d</w:t>
      </w:r>
      <w:r w:rsidR="004A521C">
        <w:rPr>
          <w:bCs/>
          <w:szCs w:val="24"/>
        </w:rPr>
        <w:t>,</w:t>
      </w:r>
      <w:r w:rsidRPr="002178ED">
        <w:rPr>
          <w:szCs w:val="24"/>
        </w:rPr>
        <w:t xml:space="preserve"> Comparison of (002) peak position changes during the second cycle. </w:t>
      </w:r>
      <w:r w:rsidR="004A521C" w:rsidRPr="004A521C">
        <w:rPr>
          <w:b/>
          <w:bCs/>
          <w:szCs w:val="24"/>
        </w:rPr>
        <w:t>e</w:t>
      </w:r>
      <w:r w:rsidR="004A521C">
        <w:rPr>
          <w:szCs w:val="24"/>
        </w:rPr>
        <w:t>,</w:t>
      </w:r>
      <w:r w:rsidRPr="002178ED">
        <w:rPr>
          <w:szCs w:val="24"/>
        </w:rPr>
        <w:t xml:space="preserve"> Deconvolution results for the (002) peak of the electrodes charged to 4.6 V. The pink and gray shaded areas represent main XRD peaks of the O2 and impurity O3 phases, respectively.</w:t>
      </w:r>
    </w:p>
    <w:p w14:paraId="66B5AF5C" w14:textId="77777777" w:rsidR="002178ED" w:rsidRPr="002178ED" w:rsidRDefault="002178ED" w:rsidP="00545473">
      <w:pPr>
        <w:spacing w:line="480" w:lineRule="auto"/>
        <w:jc w:val="both"/>
        <w:rPr>
          <w:bCs/>
          <w:szCs w:val="24"/>
        </w:rPr>
        <w:sectPr w:rsidR="002178ED" w:rsidRPr="002178ED">
          <w:pgSz w:w="16838" w:h="11906" w:orient="landscape"/>
          <w:pgMar w:top="1440" w:right="1701" w:bottom="1440" w:left="1440" w:header="851" w:footer="992" w:gutter="0"/>
          <w:cols w:space="720"/>
        </w:sectPr>
      </w:pPr>
    </w:p>
    <w:p w14:paraId="63154F96" w14:textId="11559F2D" w:rsidR="002178ED" w:rsidRPr="002178ED" w:rsidRDefault="00764041" w:rsidP="003F3718">
      <w:pPr>
        <w:spacing w:line="480" w:lineRule="auto"/>
        <w:jc w:val="center"/>
        <w:rPr>
          <w:b/>
          <w:szCs w:val="24"/>
        </w:rPr>
      </w:pPr>
      <w:r>
        <w:rPr>
          <w:b/>
          <w:noProof/>
          <w:szCs w:val="24"/>
          <w:lang w:eastAsia="ko-KR"/>
        </w:rPr>
        <w:drawing>
          <wp:inline distT="0" distB="0" distL="0" distR="0" wp14:anchorId="0FF601D2" wp14:editId="3FADC06F">
            <wp:extent cx="4819987" cy="2782800"/>
            <wp:effectExtent l="0" t="0" r="0" b="0"/>
            <wp:docPr id="1113040294"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819987" cy="2782800"/>
                    </a:xfrm>
                    <a:prstGeom prst="rect">
                      <a:avLst/>
                    </a:prstGeom>
                    <a:noFill/>
                    <a:ln>
                      <a:noFill/>
                    </a:ln>
                  </pic:spPr>
                </pic:pic>
              </a:graphicData>
            </a:graphic>
          </wp:inline>
        </w:drawing>
      </w:r>
    </w:p>
    <w:p w14:paraId="439B0E4D" w14:textId="0110B644" w:rsidR="002178ED" w:rsidRPr="002178ED" w:rsidRDefault="002178ED" w:rsidP="00545473">
      <w:pPr>
        <w:spacing w:line="480" w:lineRule="auto"/>
        <w:jc w:val="both"/>
        <w:rPr>
          <w:bCs/>
          <w:szCs w:val="24"/>
        </w:rPr>
      </w:pPr>
      <w:r w:rsidRPr="002178ED">
        <w:rPr>
          <w:b/>
          <w:szCs w:val="24"/>
        </w:rPr>
        <w:t xml:space="preserve">Fig. </w:t>
      </w:r>
      <w:r w:rsidR="00F426AB" w:rsidRPr="002178ED">
        <w:rPr>
          <w:b/>
          <w:szCs w:val="24"/>
        </w:rPr>
        <w:t>S1</w:t>
      </w:r>
      <w:r w:rsidR="00F426AB">
        <w:rPr>
          <w:b/>
          <w:szCs w:val="24"/>
        </w:rPr>
        <w:t>7</w:t>
      </w:r>
      <w:r w:rsidRPr="002178ED">
        <w:rPr>
          <w:b/>
          <w:szCs w:val="24"/>
        </w:rPr>
        <w:t>.</w:t>
      </w:r>
      <w:r w:rsidRPr="002178ED">
        <w:rPr>
          <w:szCs w:val="24"/>
        </w:rPr>
        <w:t xml:space="preserve"> </w:t>
      </w:r>
      <w:r w:rsidRPr="002178ED">
        <w:rPr>
          <w:bCs/>
          <w:szCs w:val="24"/>
        </w:rPr>
        <w:t>Five different 3D rendered particles at various voltages in the 10th cycle of the O2-</w:t>
      </w:r>
      <w:proofErr w:type="gramStart"/>
      <w:r w:rsidRPr="002178ED">
        <w:rPr>
          <w:bCs/>
          <w:szCs w:val="24"/>
        </w:rPr>
        <w:t>Li</w:t>
      </w:r>
      <w:r w:rsidRPr="002178ED">
        <w:rPr>
          <w:bCs/>
          <w:szCs w:val="24"/>
          <w:vertAlign w:val="subscript"/>
        </w:rPr>
        <w:t>x</w:t>
      </w:r>
      <w:r w:rsidRPr="002178ED">
        <w:rPr>
          <w:bCs/>
          <w:szCs w:val="24"/>
        </w:rPr>
        <w:t>(</w:t>
      </w:r>
      <w:proofErr w:type="gramEnd"/>
      <w:r w:rsidRPr="002178ED">
        <w:rPr>
          <w:bCs/>
          <w:szCs w:val="24"/>
        </w:rPr>
        <w:t>Li</w:t>
      </w:r>
      <w:r w:rsidRPr="002178ED">
        <w:rPr>
          <w:bCs/>
          <w:szCs w:val="24"/>
          <w:vertAlign w:val="subscript"/>
        </w:rPr>
        <w:t>0.25</w:t>
      </w:r>
      <w:r w:rsidRPr="002178ED">
        <w:rPr>
          <w:bCs/>
          <w:szCs w:val="24"/>
        </w:rPr>
        <w:t>Ni</w:t>
      </w:r>
      <w:r w:rsidRPr="002178ED">
        <w:rPr>
          <w:bCs/>
          <w:szCs w:val="24"/>
          <w:vertAlign w:val="subscript"/>
        </w:rPr>
        <w:t>0.05</w:t>
      </w:r>
      <w:r w:rsidRPr="002178ED">
        <w:rPr>
          <w:bCs/>
          <w:szCs w:val="24"/>
        </w:rPr>
        <w:t>Mn</w:t>
      </w:r>
      <w:r w:rsidRPr="002178ED">
        <w:rPr>
          <w:bCs/>
          <w:szCs w:val="24"/>
          <w:vertAlign w:val="subscript"/>
        </w:rPr>
        <w:t>0.7</w:t>
      </w:r>
      <w:r w:rsidRPr="002178ED">
        <w:rPr>
          <w:bCs/>
          <w:szCs w:val="24"/>
        </w:rPr>
        <w:t>)O</w:t>
      </w:r>
      <w:r w:rsidRPr="002178ED">
        <w:rPr>
          <w:bCs/>
          <w:szCs w:val="24"/>
          <w:vertAlign w:val="subscript"/>
        </w:rPr>
        <w:t>2</w:t>
      </w:r>
      <w:r w:rsidRPr="002178ED">
        <w:rPr>
          <w:bCs/>
          <w:szCs w:val="24"/>
        </w:rPr>
        <w:t xml:space="preserve"> (850 ˚C). </w:t>
      </w:r>
    </w:p>
    <w:p w14:paraId="2E806D86" w14:textId="77777777" w:rsidR="002178ED" w:rsidRPr="002178ED" w:rsidRDefault="002178ED" w:rsidP="00545473">
      <w:pPr>
        <w:spacing w:line="480" w:lineRule="auto"/>
        <w:jc w:val="both"/>
        <w:rPr>
          <w:bCs/>
          <w:szCs w:val="24"/>
        </w:rPr>
        <w:sectPr w:rsidR="002178ED" w:rsidRPr="002178ED">
          <w:pgSz w:w="11906" w:h="16838"/>
          <w:pgMar w:top="1701" w:right="1440" w:bottom="1440" w:left="1440" w:header="851" w:footer="992" w:gutter="0"/>
          <w:cols w:space="720"/>
        </w:sectPr>
      </w:pPr>
    </w:p>
    <w:p w14:paraId="0FF68772" w14:textId="30FA734B" w:rsidR="002178ED" w:rsidRPr="002178ED" w:rsidRDefault="00764041" w:rsidP="003F3718">
      <w:pPr>
        <w:spacing w:line="480" w:lineRule="auto"/>
        <w:jc w:val="center"/>
        <w:rPr>
          <w:b/>
          <w:szCs w:val="24"/>
        </w:rPr>
      </w:pPr>
      <w:r>
        <w:rPr>
          <w:b/>
          <w:noProof/>
          <w:szCs w:val="24"/>
          <w:lang w:eastAsia="ko-KR"/>
        </w:rPr>
        <w:drawing>
          <wp:inline distT="0" distB="0" distL="0" distR="0" wp14:anchorId="3474DDDC" wp14:editId="06066DC5">
            <wp:extent cx="4818892" cy="2772000"/>
            <wp:effectExtent l="0" t="0" r="1270" b="0"/>
            <wp:docPr id="193865999"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818892" cy="2772000"/>
                    </a:xfrm>
                    <a:prstGeom prst="rect">
                      <a:avLst/>
                    </a:prstGeom>
                    <a:noFill/>
                    <a:ln>
                      <a:noFill/>
                    </a:ln>
                  </pic:spPr>
                </pic:pic>
              </a:graphicData>
            </a:graphic>
          </wp:inline>
        </w:drawing>
      </w:r>
    </w:p>
    <w:p w14:paraId="7FB6EB1D" w14:textId="777B38AE" w:rsidR="002178ED" w:rsidRPr="002178ED" w:rsidRDefault="002178ED" w:rsidP="00545473">
      <w:pPr>
        <w:spacing w:line="480" w:lineRule="auto"/>
        <w:jc w:val="both"/>
        <w:rPr>
          <w:bCs/>
          <w:szCs w:val="24"/>
        </w:rPr>
      </w:pPr>
      <w:r w:rsidRPr="002178ED">
        <w:rPr>
          <w:b/>
          <w:szCs w:val="24"/>
        </w:rPr>
        <w:t xml:space="preserve">Fig. </w:t>
      </w:r>
      <w:r w:rsidR="00F426AB" w:rsidRPr="002178ED">
        <w:rPr>
          <w:b/>
          <w:szCs w:val="24"/>
        </w:rPr>
        <w:t>S1</w:t>
      </w:r>
      <w:r w:rsidR="00F426AB">
        <w:rPr>
          <w:b/>
          <w:szCs w:val="24"/>
        </w:rPr>
        <w:t>8</w:t>
      </w:r>
      <w:r w:rsidRPr="002178ED">
        <w:rPr>
          <w:b/>
          <w:szCs w:val="24"/>
        </w:rPr>
        <w:t>.</w:t>
      </w:r>
      <w:r w:rsidRPr="002178ED">
        <w:rPr>
          <w:szCs w:val="24"/>
        </w:rPr>
        <w:t xml:space="preserve"> </w:t>
      </w:r>
      <w:r w:rsidRPr="002178ED">
        <w:rPr>
          <w:bCs/>
          <w:szCs w:val="24"/>
        </w:rPr>
        <w:t>Five different 3D rendered particles at various voltages in the 10th cycle of the O2-</w:t>
      </w:r>
      <w:proofErr w:type="gramStart"/>
      <w:r w:rsidRPr="002178ED">
        <w:rPr>
          <w:bCs/>
          <w:szCs w:val="24"/>
        </w:rPr>
        <w:t>Li</w:t>
      </w:r>
      <w:r w:rsidRPr="002178ED">
        <w:rPr>
          <w:bCs/>
          <w:szCs w:val="24"/>
          <w:vertAlign w:val="subscript"/>
        </w:rPr>
        <w:t>x</w:t>
      </w:r>
      <w:r w:rsidRPr="002178ED">
        <w:rPr>
          <w:bCs/>
          <w:szCs w:val="24"/>
        </w:rPr>
        <w:t>(</w:t>
      </w:r>
      <w:proofErr w:type="gramEnd"/>
      <w:r w:rsidRPr="002178ED">
        <w:rPr>
          <w:bCs/>
          <w:szCs w:val="24"/>
        </w:rPr>
        <w:t>Li</w:t>
      </w:r>
      <w:r w:rsidRPr="002178ED">
        <w:rPr>
          <w:bCs/>
          <w:szCs w:val="24"/>
          <w:vertAlign w:val="subscript"/>
        </w:rPr>
        <w:t>0.25</w:t>
      </w:r>
      <w:r w:rsidRPr="002178ED">
        <w:rPr>
          <w:bCs/>
          <w:szCs w:val="24"/>
        </w:rPr>
        <w:t>Ni</w:t>
      </w:r>
      <w:r w:rsidRPr="002178ED">
        <w:rPr>
          <w:bCs/>
          <w:szCs w:val="24"/>
          <w:vertAlign w:val="subscript"/>
        </w:rPr>
        <w:t>0.05</w:t>
      </w:r>
      <w:r w:rsidRPr="002178ED">
        <w:rPr>
          <w:bCs/>
          <w:szCs w:val="24"/>
        </w:rPr>
        <w:t>Mn</w:t>
      </w:r>
      <w:r w:rsidRPr="002178ED">
        <w:rPr>
          <w:bCs/>
          <w:szCs w:val="24"/>
          <w:vertAlign w:val="subscript"/>
        </w:rPr>
        <w:t>0.7</w:t>
      </w:r>
      <w:r w:rsidRPr="002178ED">
        <w:rPr>
          <w:bCs/>
          <w:szCs w:val="24"/>
        </w:rPr>
        <w:t>)O</w:t>
      </w:r>
      <w:r w:rsidRPr="002178ED">
        <w:rPr>
          <w:bCs/>
          <w:szCs w:val="24"/>
          <w:vertAlign w:val="subscript"/>
        </w:rPr>
        <w:t>2</w:t>
      </w:r>
      <w:r w:rsidRPr="002178ED">
        <w:rPr>
          <w:bCs/>
          <w:szCs w:val="24"/>
        </w:rPr>
        <w:t xml:space="preserve"> (950 ˚C). </w:t>
      </w:r>
    </w:p>
    <w:p w14:paraId="2766BB69" w14:textId="77777777" w:rsidR="002178ED" w:rsidRPr="002178ED" w:rsidRDefault="002178ED" w:rsidP="00545473">
      <w:pPr>
        <w:spacing w:line="480" w:lineRule="auto"/>
        <w:jc w:val="both"/>
        <w:rPr>
          <w:bCs/>
          <w:szCs w:val="24"/>
        </w:rPr>
        <w:sectPr w:rsidR="002178ED" w:rsidRPr="002178ED">
          <w:pgSz w:w="11906" w:h="16838"/>
          <w:pgMar w:top="1701" w:right="1440" w:bottom="1440" w:left="1440" w:header="851" w:footer="992" w:gutter="0"/>
          <w:cols w:space="720"/>
        </w:sectPr>
      </w:pPr>
    </w:p>
    <w:p w14:paraId="2B3078FF" w14:textId="4D4D8B60" w:rsidR="002178ED" w:rsidRPr="002178ED" w:rsidRDefault="00811859" w:rsidP="003F3718">
      <w:pPr>
        <w:spacing w:line="480" w:lineRule="auto"/>
        <w:jc w:val="center"/>
        <w:rPr>
          <w:b/>
          <w:szCs w:val="24"/>
        </w:rPr>
      </w:pPr>
      <w:r>
        <w:rPr>
          <w:b/>
          <w:noProof/>
          <w:szCs w:val="24"/>
          <w:lang w:eastAsia="ko-KR"/>
        </w:rPr>
        <w:drawing>
          <wp:inline distT="0" distB="0" distL="0" distR="0" wp14:anchorId="647712B7" wp14:editId="58412ACD">
            <wp:extent cx="4806524" cy="4687200"/>
            <wp:effectExtent l="0" t="0" r="0" b="0"/>
            <wp:docPr id="1145102232"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806524" cy="4687200"/>
                    </a:xfrm>
                    <a:prstGeom prst="rect">
                      <a:avLst/>
                    </a:prstGeom>
                    <a:noFill/>
                    <a:ln>
                      <a:noFill/>
                    </a:ln>
                  </pic:spPr>
                </pic:pic>
              </a:graphicData>
            </a:graphic>
          </wp:inline>
        </w:drawing>
      </w:r>
    </w:p>
    <w:p w14:paraId="7D9E9DE8" w14:textId="44CCE27F" w:rsidR="002178ED" w:rsidRPr="002178ED" w:rsidRDefault="002178ED" w:rsidP="00545473">
      <w:pPr>
        <w:spacing w:line="480" w:lineRule="auto"/>
        <w:jc w:val="both"/>
        <w:rPr>
          <w:bCs/>
          <w:szCs w:val="24"/>
        </w:rPr>
      </w:pPr>
      <w:r w:rsidRPr="002178ED">
        <w:rPr>
          <w:b/>
          <w:szCs w:val="24"/>
        </w:rPr>
        <w:t xml:space="preserve">Fig. </w:t>
      </w:r>
      <w:r w:rsidR="007A24B5" w:rsidRPr="002178ED">
        <w:rPr>
          <w:b/>
          <w:szCs w:val="24"/>
        </w:rPr>
        <w:t>S1</w:t>
      </w:r>
      <w:r w:rsidR="007A24B5">
        <w:rPr>
          <w:b/>
          <w:szCs w:val="24"/>
        </w:rPr>
        <w:t>9</w:t>
      </w:r>
      <w:r w:rsidRPr="002178ED">
        <w:rPr>
          <w:b/>
          <w:szCs w:val="24"/>
        </w:rPr>
        <w:t>.</w:t>
      </w:r>
      <w:r w:rsidRPr="002178ED">
        <w:rPr>
          <w:szCs w:val="24"/>
        </w:rPr>
        <w:t xml:space="preserve"> </w:t>
      </w:r>
      <w:proofErr w:type="spellStart"/>
      <w:proofErr w:type="gramStart"/>
      <w:r w:rsidR="007A24B5" w:rsidRPr="007A24B5">
        <w:rPr>
          <w:b/>
          <w:bCs/>
          <w:szCs w:val="24"/>
        </w:rPr>
        <w:t>a</w:t>
      </w:r>
      <w:r w:rsidR="007A24B5">
        <w:rPr>
          <w:szCs w:val="24"/>
        </w:rPr>
        <w:t>,</w:t>
      </w:r>
      <w:r w:rsidR="007A24B5" w:rsidRPr="007A24B5">
        <w:rPr>
          <w:b/>
          <w:bCs/>
          <w:szCs w:val="24"/>
        </w:rPr>
        <w:t>b</w:t>
      </w:r>
      <w:proofErr w:type="spellEnd"/>
      <w:proofErr w:type="gramEnd"/>
      <w:r w:rsidR="007A24B5">
        <w:rPr>
          <w:szCs w:val="24"/>
        </w:rPr>
        <w:t>,</w:t>
      </w:r>
      <w:r w:rsidRPr="002178ED">
        <w:rPr>
          <w:szCs w:val="24"/>
        </w:rPr>
        <w:t xml:space="preserve"> Five different 3D rendered particles at different electrochemical cycles of the O2-Li</w:t>
      </w:r>
      <w:r w:rsidRPr="002178ED">
        <w:rPr>
          <w:szCs w:val="24"/>
          <w:vertAlign w:val="subscript"/>
        </w:rPr>
        <w:t>x</w:t>
      </w:r>
      <w:r w:rsidRPr="002178ED">
        <w:rPr>
          <w:szCs w:val="24"/>
        </w:rPr>
        <w:t>(Li</w:t>
      </w:r>
      <w:r w:rsidRPr="002178ED">
        <w:rPr>
          <w:szCs w:val="24"/>
          <w:vertAlign w:val="subscript"/>
        </w:rPr>
        <w:t>0.25</w:t>
      </w:r>
      <w:r w:rsidRPr="002178ED">
        <w:rPr>
          <w:szCs w:val="24"/>
        </w:rPr>
        <w:t>Ni</w:t>
      </w:r>
      <w:r w:rsidRPr="002178ED">
        <w:rPr>
          <w:szCs w:val="24"/>
          <w:vertAlign w:val="subscript"/>
        </w:rPr>
        <w:t>0.05</w:t>
      </w:r>
      <w:r w:rsidRPr="002178ED">
        <w:rPr>
          <w:szCs w:val="24"/>
        </w:rPr>
        <w:t>Mn</w:t>
      </w:r>
      <w:r w:rsidRPr="002178ED">
        <w:rPr>
          <w:szCs w:val="24"/>
          <w:vertAlign w:val="subscript"/>
        </w:rPr>
        <w:t>0.7</w:t>
      </w:r>
      <w:r w:rsidRPr="002178ED">
        <w:rPr>
          <w:szCs w:val="24"/>
        </w:rPr>
        <w:t>)O</w:t>
      </w:r>
      <w:r w:rsidRPr="002178ED">
        <w:rPr>
          <w:szCs w:val="24"/>
          <w:vertAlign w:val="subscript"/>
        </w:rPr>
        <w:t>2</w:t>
      </w:r>
      <w:r w:rsidRPr="002178ED">
        <w:rPr>
          <w:szCs w:val="24"/>
        </w:rPr>
        <w:t xml:space="preserve"> electrodes synthesized at 850 ˚C</w:t>
      </w:r>
      <w:r w:rsidR="007A24B5">
        <w:rPr>
          <w:szCs w:val="24"/>
        </w:rPr>
        <w:t xml:space="preserve"> (</w:t>
      </w:r>
      <w:r w:rsidR="007A24B5" w:rsidRPr="007A24B5">
        <w:rPr>
          <w:b/>
          <w:bCs/>
          <w:szCs w:val="24"/>
        </w:rPr>
        <w:t>a</w:t>
      </w:r>
      <w:r w:rsidR="007A24B5">
        <w:rPr>
          <w:szCs w:val="24"/>
        </w:rPr>
        <w:t>)</w:t>
      </w:r>
      <w:r w:rsidRPr="002178ED">
        <w:rPr>
          <w:szCs w:val="24"/>
        </w:rPr>
        <w:t xml:space="preserve"> and 950 ˚C</w:t>
      </w:r>
      <w:r w:rsidR="007A24B5">
        <w:rPr>
          <w:szCs w:val="24"/>
        </w:rPr>
        <w:t xml:space="preserve"> (</w:t>
      </w:r>
      <w:r w:rsidR="007A24B5" w:rsidRPr="007A24B5">
        <w:rPr>
          <w:b/>
          <w:bCs/>
          <w:szCs w:val="24"/>
        </w:rPr>
        <w:t>b</w:t>
      </w:r>
      <w:r w:rsidR="007A24B5">
        <w:rPr>
          <w:szCs w:val="24"/>
        </w:rPr>
        <w:t>)</w:t>
      </w:r>
      <w:r w:rsidRPr="002178ED">
        <w:rPr>
          <w:szCs w:val="24"/>
        </w:rPr>
        <w:t>. All electrodes after electrochemical cycling are in the charged state.</w:t>
      </w:r>
    </w:p>
    <w:p w14:paraId="491CD43A" w14:textId="7A34720D" w:rsidR="00543EA0" w:rsidRDefault="00543EA0">
      <w:pPr>
        <w:rPr>
          <w:bCs/>
          <w:szCs w:val="24"/>
        </w:rPr>
      </w:pPr>
      <w:r>
        <w:rPr>
          <w:bCs/>
          <w:szCs w:val="24"/>
        </w:rPr>
        <w:br w:type="page"/>
      </w:r>
    </w:p>
    <w:p w14:paraId="71AD499B" w14:textId="521B56EB" w:rsidR="00543EA0" w:rsidRDefault="0042390C" w:rsidP="00175682">
      <w:pPr>
        <w:spacing w:line="480" w:lineRule="auto"/>
        <w:jc w:val="center"/>
        <w:rPr>
          <w:bCs/>
          <w:szCs w:val="24"/>
        </w:rPr>
      </w:pPr>
      <w:r>
        <w:rPr>
          <w:bCs/>
          <w:noProof/>
          <w:szCs w:val="24"/>
        </w:rPr>
        <w:drawing>
          <wp:inline distT="0" distB="0" distL="0" distR="0" wp14:anchorId="26A48284" wp14:editId="7110993D">
            <wp:extent cx="3089289" cy="3870000"/>
            <wp:effectExtent l="0" t="0" r="0" b="0"/>
            <wp:docPr id="1106497377"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089289" cy="3870000"/>
                    </a:xfrm>
                    <a:prstGeom prst="rect">
                      <a:avLst/>
                    </a:prstGeom>
                    <a:noFill/>
                    <a:ln>
                      <a:noFill/>
                    </a:ln>
                  </pic:spPr>
                </pic:pic>
              </a:graphicData>
            </a:graphic>
          </wp:inline>
        </w:drawing>
      </w:r>
    </w:p>
    <w:p w14:paraId="63946C69" w14:textId="1B175139" w:rsidR="00543EA0" w:rsidRPr="00440878" w:rsidRDefault="00543EA0" w:rsidP="00543EA0">
      <w:pPr>
        <w:pStyle w:val="ac"/>
        <w:spacing w:line="360" w:lineRule="auto"/>
        <w:jc w:val="both"/>
        <w:rPr>
          <w:b w:val="0"/>
          <w:sz w:val="24"/>
          <w:szCs w:val="24"/>
        </w:rPr>
      </w:pPr>
      <w:r w:rsidRPr="00440878">
        <w:rPr>
          <w:sz w:val="24"/>
          <w:szCs w:val="24"/>
        </w:rPr>
        <w:t>Fig. S2</w:t>
      </w:r>
      <w:r w:rsidR="00E710FF" w:rsidRPr="00440878">
        <w:rPr>
          <w:sz w:val="24"/>
          <w:szCs w:val="24"/>
        </w:rPr>
        <w:t>0</w:t>
      </w:r>
      <w:r w:rsidRPr="00440878">
        <w:rPr>
          <w:sz w:val="24"/>
          <w:szCs w:val="24"/>
        </w:rPr>
        <w:t xml:space="preserve">. </w:t>
      </w:r>
      <w:r w:rsidRPr="00440878">
        <w:rPr>
          <w:b w:val="0"/>
          <w:sz w:val="24"/>
          <w:szCs w:val="24"/>
        </w:rPr>
        <w:t>Electrochemical voltage profiles during long-term cycling of O2-</w:t>
      </w:r>
      <w:proofErr w:type="gramStart"/>
      <w:r w:rsidRPr="00440878">
        <w:rPr>
          <w:b w:val="0"/>
          <w:sz w:val="24"/>
          <w:szCs w:val="24"/>
        </w:rPr>
        <w:t>Li</w:t>
      </w:r>
      <w:r w:rsidRPr="00440878">
        <w:rPr>
          <w:b w:val="0"/>
          <w:sz w:val="24"/>
          <w:szCs w:val="24"/>
          <w:vertAlign w:val="subscript"/>
        </w:rPr>
        <w:t>x</w:t>
      </w:r>
      <w:r w:rsidRPr="00440878">
        <w:rPr>
          <w:b w:val="0"/>
          <w:sz w:val="24"/>
          <w:szCs w:val="24"/>
        </w:rPr>
        <w:t>(</w:t>
      </w:r>
      <w:proofErr w:type="gramEnd"/>
      <w:r w:rsidRPr="00440878">
        <w:rPr>
          <w:b w:val="0"/>
          <w:sz w:val="24"/>
          <w:szCs w:val="24"/>
        </w:rPr>
        <w:t>Li</w:t>
      </w:r>
      <w:r w:rsidRPr="00440878">
        <w:rPr>
          <w:b w:val="0"/>
          <w:sz w:val="24"/>
          <w:szCs w:val="24"/>
          <w:vertAlign w:val="subscript"/>
        </w:rPr>
        <w:t>0.25</w:t>
      </w:r>
      <w:r w:rsidRPr="00440878">
        <w:rPr>
          <w:b w:val="0"/>
          <w:sz w:val="24"/>
          <w:szCs w:val="24"/>
        </w:rPr>
        <w:t>Ni</w:t>
      </w:r>
      <w:r w:rsidRPr="00440878">
        <w:rPr>
          <w:b w:val="0"/>
          <w:sz w:val="24"/>
          <w:szCs w:val="24"/>
          <w:vertAlign w:val="subscript"/>
        </w:rPr>
        <w:t>0.05</w:t>
      </w:r>
      <w:r w:rsidRPr="00440878">
        <w:rPr>
          <w:b w:val="0"/>
          <w:sz w:val="24"/>
          <w:szCs w:val="24"/>
        </w:rPr>
        <w:t>Mn</w:t>
      </w:r>
      <w:r w:rsidRPr="00440878">
        <w:rPr>
          <w:b w:val="0"/>
          <w:sz w:val="24"/>
          <w:szCs w:val="24"/>
          <w:vertAlign w:val="subscript"/>
        </w:rPr>
        <w:t>0.7</w:t>
      </w:r>
      <w:r w:rsidRPr="00440878">
        <w:rPr>
          <w:b w:val="0"/>
          <w:sz w:val="24"/>
          <w:szCs w:val="24"/>
        </w:rPr>
        <w:t>)O</w:t>
      </w:r>
      <w:r w:rsidRPr="00440878">
        <w:rPr>
          <w:b w:val="0"/>
          <w:sz w:val="24"/>
          <w:szCs w:val="24"/>
          <w:vertAlign w:val="subscript"/>
        </w:rPr>
        <w:t>2</w:t>
      </w:r>
      <w:r w:rsidRPr="00440878">
        <w:rPr>
          <w:b w:val="0"/>
          <w:sz w:val="24"/>
          <w:szCs w:val="24"/>
        </w:rPr>
        <w:t xml:space="preserve"> electrodes synthesized at 750, 850, and 950 ˚C.</w:t>
      </w:r>
    </w:p>
    <w:p w14:paraId="64DA5F14" w14:textId="725FE300" w:rsidR="00543EA0" w:rsidRPr="00543EA0" w:rsidRDefault="00543EA0" w:rsidP="00545473">
      <w:pPr>
        <w:spacing w:line="480" w:lineRule="auto"/>
        <w:jc w:val="both"/>
        <w:rPr>
          <w:bCs/>
          <w:color w:val="FF0000"/>
          <w:szCs w:val="24"/>
        </w:rPr>
        <w:sectPr w:rsidR="00543EA0" w:rsidRPr="00543EA0">
          <w:pgSz w:w="11906" w:h="16838"/>
          <w:pgMar w:top="1701" w:right="1440" w:bottom="1440" w:left="1440" w:header="851" w:footer="992" w:gutter="0"/>
          <w:cols w:space="720"/>
        </w:sectPr>
      </w:pPr>
    </w:p>
    <w:p w14:paraId="72069427" w14:textId="104056F0" w:rsidR="002178ED" w:rsidRPr="002178ED" w:rsidRDefault="00811859" w:rsidP="003F3718">
      <w:pPr>
        <w:spacing w:line="480" w:lineRule="auto"/>
        <w:jc w:val="center"/>
        <w:rPr>
          <w:b/>
          <w:szCs w:val="24"/>
        </w:rPr>
      </w:pPr>
      <w:r>
        <w:rPr>
          <w:b/>
          <w:noProof/>
          <w:szCs w:val="24"/>
          <w:lang w:eastAsia="ko-KR"/>
        </w:rPr>
        <w:drawing>
          <wp:inline distT="0" distB="0" distL="0" distR="0" wp14:anchorId="20279720" wp14:editId="7FC23390">
            <wp:extent cx="5727700" cy="3916680"/>
            <wp:effectExtent l="0" t="0" r="0" b="0"/>
            <wp:docPr id="117807626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27700" cy="3916680"/>
                    </a:xfrm>
                    <a:prstGeom prst="rect">
                      <a:avLst/>
                    </a:prstGeom>
                    <a:noFill/>
                    <a:ln>
                      <a:noFill/>
                    </a:ln>
                  </pic:spPr>
                </pic:pic>
              </a:graphicData>
            </a:graphic>
          </wp:inline>
        </w:drawing>
      </w:r>
    </w:p>
    <w:p w14:paraId="016E8945" w14:textId="2DD09F54" w:rsidR="002178ED" w:rsidRPr="002178ED" w:rsidRDefault="002178ED" w:rsidP="00545473">
      <w:pPr>
        <w:spacing w:line="480" w:lineRule="auto"/>
        <w:jc w:val="both"/>
        <w:rPr>
          <w:szCs w:val="24"/>
        </w:rPr>
      </w:pPr>
      <w:r w:rsidRPr="002178ED">
        <w:rPr>
          <w:b/>
          <w:szCs w:val="24"/>
        </w:rPr>
        <w:t xml:space="preserve">Fig. </w:t>
      </w:r>
      <w:r w:rsidR="00563070" w:rsidRPr="00440878">
        <w:rPr>
          <w:b/>
          <w:szCs w:val="24"/>
        </w:rPr>
        <w:t>S2</w:t>
      </w:r>
      <w:r w:rsidR="007521B6" w:rsidRPr="00440878">
        <w:rPr>
          <w:b/>
          <w:szCs w:val="24"/>
        </w:rPr>
        <w:t>1</w:t>
      </w:r>
      <w:r w:rsidRPr="00440878">
        <w:rPr>
          <w:b/>
          <w:szCs w:val="24"/>
        </w:rPr>
        <w:t>.</w:t>
      </w:r>
      <w:r w:rsidRPr="00440878">
        <w:rPr>
          <w:szCs w:val="24"/>
        </w:rPr>
        <w:t xml:space="preserve"> </w:t>
      </w:r>
      <w:r w:rsidR="00563070" w:rsidRPr="00440878">
        <w:rPr>
          <w:b/>
          <w:bCs/>
          <w:szCs w:val="24"/>
        </w:rPr>
        <w:t>a</w:t>
      </w:r>
      <w:r w:rsidR="00563070" w:rsidRPr="00440878">
        <w:rPr>
          <w:szCs w:val="24"/>
        </w:rPr>
        <w:t>,</w:t>
      </w:r>
      <w:r w:rsidRPr="00440878">
        <w:rPr>
          <w:bCs/>
          <w:szCs w:val="24"/>
        </w:rPr>
        <w:t xml:space="preserve"> </w:t>
      </w:r>
      <w:r w:rsidRPr="00440878">
        <w:rPr>
          <w:szCs w:val="24"/>
        </w:rPr>
        <w:t>A</w:t>
      </w:r>
      <w:r w:rsidRPr="002178ED">
        <w:rPr>
          <w:szCs w:val="24"/>
        </w:rPr>
        <w:t>DF image of the 10th charged</w:t>
      </w:r>
      <w:r w:rsidRPr="002178ED">
        <w:rPr>
          <w:bCs/>
          <w:szCs w:val="24"/>
        </w:rPr>
        <w:t xml:space="preserve"> O2-</w:t>
      </w:r>
      <w:proofErr w:type="gramStart"/>
      <w:r w:rsidRPr="002178ED">
        <w:rPr>
          <w:bCs/>
          <w:szCs w:val="24"/>
        </w:rPr>
        <w:t>Li</w:t>
      </w:r>
      <w:r w:rsidRPr="002178ED">
        <w:rPr>
          <w:bCs/>
          <w:szCs w:val="24"/>
          <w:vertAlign w:val="subscript"/>
        </w:rPr>
        <w:t>x</w:t>
      </w:r>
      <w:r w:rsidRPr="002178ED">
        <w:rPr>
          <w:bCs/>
          <w:szCs w:val="24"/>
        </w:rPr>
        <w:t>(</w:t>
      </w:r>
      <w:proofErr w:type="gramEnd"/>
      <w:r w:rsidRPr="002178ED">
        <w:rPr>
          <w:bCs/>
          <w:szCs w:val="24"/>
        </w:rPr>
        <w:t>Li</w:t>
      </w:r>
      <w:r w:rsidRPr="002178ED">
        <w:rPr>
          <w:bCs/>
          <w:szCs w:val="24"/>
          <w:vertAlign w:val="subscript"/>
        </w:rPr>
        <w:t>0.25</w:t>
      </w:r>
      <w:r w:rsidRPr="002178ED">
        <w:rPr>
          <w:bCs/>
          <w:szCs w:val="24"/>
        </w:rPr>
        <w:t>Ni</w:t>
      </w:r>
      <w:r w:rsidRPr="002178ED">
        <w:rPr>
          <w:bCs/>
          <w:szCs w:val="24"/>
          <w:vertAlign w:val="subscript"/>
        </w:rPr>
        <w:t>0.05</w:t>
      </w:r>
      <w:r w:rsidRPr="002178ED">
        <w:rPr>
          <w:bCs/>
          <w:szCs w:val="24"/>
        </w:rPr>
        <w:t>Mn</w:t>
      </w:r>
      <w:r w:rsidRPr="002178ED">
        <w:rPr>
          <w:bCs/>
          <w:szCs w:val="24"/>
          <w:vertAlign w:val="subscript"/>
        </w:rPr>
        <w:t>0.7</w:t>
      </w:r>
      <w:r w:rsidRPr="002178ED">
        <w:rPr>
          <w:bCs/>
          <w:szCs w:val="24"/>
        </w:rPr>
        <w:t>)O</w:t>
      </w:r>
      <w:r w:rsidRPr="002178ED">
        <w:rPr>
          <w:bCs/>
          <w:szCs w:val="24"/>
          <w:vertAlign w:val="subscript"/>
        </w:rPr>
        <w:t>2</w:t>
      </w:r>
      <w:r w:rsidRPr="002178ED">
        <w:rPr>
          <w:szCs w:val="24"/>
        </w:rPr>
        <w:t xml:space="preserve"> (950 ˚C). The white dotted region in </w:t>
      </w:r>
      <w:r w:rsidR="00563070" w:rsidRPr="00563070">
        <w:rPr>
          <w:b/>
          <w:szCs w:val="24"/>
        </w:rPr>
        <w:t>a</w:t>
      </w:r>
      <w:r w:rsidRPr="002178ED">
        <w:rPr>
          <w:szCs w:val="24"/>
        </w:rPr>
        <w:t xml:space="preserve"> indicates the incipient intragranular crack area, and th</w:t>
      </w:r>
      <w:r w:rsidRPr="002178ED">
        <w:rPr>
          <w:bCs/>
          <w:szCs w:val="24"/>
        </w:rPr>
        <w:t xml:space="preserve">e colored trapezoids in the STEM image represent the respective stacking sequence of the transition metal layers. And the arrow in the figure indicates the direction in which the EELS measurement was scanned. </w:t>
      </w:r>
      <w:proofErr w:type="spellStart"/>
      <w:r w:rsidR="00563070" w:rsidRPr="00563070">
        <w:rPr>
          <w:b/>
          <w:bCs/>
          <w:szCs w:val="24"/>
        </w:rPr>
        <w:t>b</w:t>
      </w:r>
      <w:r w:rsidR="00563070">
        <w:rPr>
          <w:szCs w:val="24"/>
        </w:rPr>
        <w:t>,</w:t>
      </w:r>
      <w:r w:rsidR="00563070" w:rsidRPr="00563070">
        <w:rPr>
          <w:b/>
          <w:bCs/>
          <w:szCs w:val="24"/>
        </w:rPr>
        <w:t>c</w:t>
      </w:r>
      <w:proofErr w:type="spellEnd"/>
      <w:r w:rsidR="00563070">
        <w:rPr>
          <w:szCs w:val="24"/>
        </w:rPr>
        <w:t>,</w:t>
      </w:r>
      <w:r w:rsidRPr="002178ED">
        <w:rPr>
          <w:bCs/>
          <w:szCs w:val="24"/>
        </w:rPr>
        <w:t xml:space="preserve"> FFT patterns of Regions I</w:t>
      </w:r>
      <w:r w:rsidR="00563070">
        <w:rPr>
          <w:bCs/>
          <w:szCs w:val="24"/>
        </w:rPr>
        <w:t xml:space="preserve"> (</w:t>
      </w:r>
      <w:r w:rsidR="00563070" w:rsidRPr="00563070">
        <w:rPr>
          <w:b/>
          <w:szCs w:val="24"/>
        </w:rPr>
        <w:t>b</w:t>
      </w:r>
      <w:r w:rsidR="00563070">
        <w:rPr>
          <w:bCs/>
          <w:szCs w:val="24"/>
        </w:rPr>
        <w:t>)</w:t>
      </w:r>
      <w:r w:rsidRPr="002178ED">
        <w:rPr>
          <w:bCs/>
          <w:szCs w:val="24"/>
        </w:rPr>
        <w:t xml:space="preserve"> and II</w:t>
      </w:r>
      <w:r w:rsidR="00563070">
        <w:rPr>
          <w:bCs/>
          <w:szCs w:val="24"/>
        </w:rPr>
        <w:t xml:space="preserve"> (</w:t>
      </w:r>
      <w:r w:rsidR="00563070" w:rsidRPr="00563070">
        <w:rPr>
          <w:b/>
          <w:szCs w:val="24"/>
        </w:rPr>
        <w:t>c</w:t>
      </w:r>
      <w:r w:rsidR="00563070">
        <w:rPr>
          <w:bCs/>
          <w:szCs w:val="24"/>
        </w:rPr>
        <w:t>)</w:t>
      </w:r>
      <w:r w:rsidRPr="002178ED">
        <w:rPr>
          <w:bCs/>
          <w:szCs w:val="24"/>
        </w:rPr>
        <w:t xml:space="preserve"> in the STEM image in </w:t>
      </w:r>
      <w:r w:rsidR="00563070" w:rsidRPr="00563070">
        <w:rPr>
          <w:b/>
          <w:bCs/>
          <w:szCs w:val="24"/>
        </w:rPr>
        <w:t>a</w:t>
      </w:r>
      <w:r w:rsidRPr="002178ED">
        <w:rPr>
          <w:bCs/>
          <w:szCs w:val="24"/>
        </w:rPr>
        <w:t xml:space="preserve">. </w:t>
      </w:r>
      <w:r w:rsidR="00563070" w:rsidRPr="00563070">
        <w:rPr>
          <w:b/>
          <w:szCs w:val="24"/>
        </w:rPr>
        <w:t>d</w:t>
      </w:r>
      <w:r w:rsidR="00563070">
        <w:rPr>
          <w:bCs/>
          <w:szCs w:val="24"/>
        </w:rPr>
        <w:t>,</w:t>
      </w:r>
      <w:r w:rsidRPr="002178ED">
        <w:rPr>
          <w:bCs/>
          <w:szCs w:val="24"/>
        </w:rPr>
        <w:t xml:space="preserve"> EELS spectra of the O K</w:t>
      </w:r>
      <w:r w:rsidRPr="002178ED">
        <w:rPr>
          <w:szCs w:val="24"/>
        </w:rPr>
        <w:t xml:space="preserve"> edge and Mn L edge </w:t>
      </w:r>
      <w:r w:rsidRPr="002178ED">
        <w:rPr>
          <w:bCs/>
          <w:szCs w:val="24"/>
        </w:rPr>
        <w:t xml:space="preserve">for Regions I and II in the STEM image in </w:t>
      </w:r>
      <w:r w:rsidR="00563070" w:rsidRPr="00563070">
        <w:rPr>
          <w:b/>
          <w:bCs/>
          <w:szCs w:val="24"/>
        </w:rPr>
        <w:t>a</w:t>
      </w:r>
      <w:r w:rsidRPr="002178ED">
        <w:rPr>
          <w:bCs/>
          <w:szCs w:val="24"/>
        </w:rPr>
        <w:t>. Top and bottom panels are results for Regions I and II, respectively. Each spectrum was deconvoluted with the peaks specified in the figures.</w:t>
      </w:r>
    </w:p>
    <w:p w14:paraId="0894BB2A" w14:textId="77777777" w:rsidR="002178ED" w:rsidRPr="002178ED" w:rsidRDefault="002178ED" w:rsidP="00545473">
      <w:pPr>
        <w:spacing w:line="480" w:lineRule="auto"/>
        <w:jc w:val="both"/>
        <w:rPr>
          <w:b/>
          <w:szCs w:val="24"/>
        </w:rPr>
        <w:sectPr w:rsidR="002178ED" w:rsidRPr="002178ED">
          <w:pgSz w:w="11906" w:h="16838"/>
          <w:pgMar w:top="1701" w:right="1440" w:bottom="1440" w:left="1440" w:header="851" w:footer="992" w:gutter="0"/>
          <w:cols w:space="720"/>
        </w:sectPr>
      </w:pPr>
    </w:p>
    <w:p w14:paraId="4CDCFC58" w14:textId="49939724" w:rsidR="002178ED" w:rsidRPr="002178ED" w:rsidRDefault="00811859" w:rsidP="003F3718">
      <w:pPr>
        <w:spacing w:line="480" w:lineRule="auto"/>
        <w:jc w:val="center"/>
        <w:rPr>
          <w:b/>
          <w:szCs w:val="24"/>
        </w:rPr>
      </w:pPr>
      <w:r>
        <w:rPr>
          <w:b/>
          <w:noProof/>
          <w:szCs w:val="24"/>
          <w:lang w:eastAsia="ko-KR"/>
        </w:rPr>
        <w:drawing>
          <wp:inline distT="0" distB="0" distL="0" distR="0" wp14:anchorId="551DC047" wp14:editId="759C1443">
            <wp:extent cx="8686800" cy="2380615"/>
            <wp:effectExtent l="0" t="0" r="0" b="635"/>
            <wp:docPr id="1804309568"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686800" cy="2380615"/>
                    </a:xfrm>
                    <a:prstGeom prst="rect">
                      <a:avLst/>
                    </a:prstGeom>
                    <a:noFill/>
                    <a:ln>
                      <a:noFill/>
                    </a:ln>
                  </pic:spPr>
                </pic:pic>
              </a:graphicData>
            </a:graphic>
          </wp:inline>
        </w:drawing>
      </w:r>
    </w:p>
    <w:p w14:paraId="54C9A940" w14:textId="552AFCDB" w:rsidR="002178ED" w:rsidRPr="002178ED" w:rsidRDefault="002178ED" w:rsidP="00545473">
      <w:pPr>
        <w:spacing w:line="480" w:lineRule="auto"/>
        <w:jc w:val="both"/>
        <w:outlineLvl w:val="0"/>
        <w:rPr>
          <w:bCs/>
          <w:szCs w:val="24"/>
        </w:rPr>
      </w:pPr>
      <w:r w:rsidRPr="002178ED">
        <w:rPr>
          <w:b/>
          <w:szCs w:val="24"/>
        </w:rPr>
        <w:t xml:space="preserve">Fig. </w:t>
      </w:r>
      <w:r w:rsidR="003D4A67" w:rsidRPr="00440878">
        <w:rPr>
          <w:b/>
          <w:szCs w:val="24"/>
        </w:rPr>
        <w:t>S2</w:t>
      </w:r>
      <w:r w:rsidR="007521B6" w:rsidRPr="00440878">
        <w:rPr>
          <w:b/>
          <w:szCs w:val="24"/>
        </w:rPr>
        <w:t>2</w:t>
      </w:r>
      <w:r w:rsidRPr="00440878">
        <w:rPr>
          <w:b/>
          <w:szCs w:val="24"/>
        </w:rPr>
        <w:t>.</w:t>
      </w:r>
      <w:r w:rsidRPr="00440878">
        <w:rPr>
          <w:szCs w:val="24"/>
        </w:rPr>
        <w:t xml:space="preserve"> </w:t>
      </w:r>
      <w:r w:rsidR="003D4A67" w:rsidRPr="00440878">
        <w:rPr>
          <w:b/>
          <w:bCs/>
          <w:szCs w:val="24"/>
        </w:rPr>
        <w:t>a</w:t>
      </w:r>
      <w:r w:rsidR="003D4A67" w:rsidRPr="00440878">
        <w:rPr>
          <w:szCs w:val="24"/>
        </w:rPr>
        <w:t>-</w:t>
      </w:r>
      <w:r w:rsidR="003D4A67" w:rsidRPr="00440878">
        <w:rPr>
          <w:b/>
          <w:bCs/>
          <w:szCs w:val="24"/>
        </w:rPr>
        <w:t>c</w:t>
      </w:r>
      <w:r w:rsidR="003D4A67" w:rsidRPr="00440878">
        <w:rPr>
          <w:szCs w:val="24"/>
        </w:rPr>
        <w:t>,</w:t>
      </w:r>
      <w:r w:rsidRPr="00440878">
        <w:rPr>
          <w:szCs w:val="24"/>
        </w:rPr>
        <w:t xml:space="preserve"> </w:t>
      </w:r>
      <w:r w:rsidRPr="002178ED">
        <w:rPr>
          <w:szCs w:val="24"/>
        </w:rPr>
        <w:t xml:space="preserve">HAADF-STEM images and GPA strain maps of </w:t>
      </w:r>
      <w:r w:rsidRPr="002178ED">
        <w:rPr>
          <w:bCs/>
          <w:szCs w:val="24"/>
        </w:rPr>
        <w:t>pristine O3-</w:t>
      </w:r>
      <w:proofErr w:type="gramStart"/>
      <w:r w:rsidRPr="002178ED">
        <w:rPr>
          <w:bCs/>
          <w:szCs w:val="24"/>
        </w:rPr>
        <w:t>Li(</w:t>
      </w:r>
      <w:proofErr w:type="gramEnd"/>
      <w:r w:rsidRPr="002178ED">
        <w:rPr>
          <w:bCs/>
          <w:szCs w:val="24"/>
        </w:rPr>
        <w:t>Li</w:t>
      </w:r>
      <w:r w:rsidRPr="002178ED">
        <w:rPr>
          <w:bCs/>
          <w:szCs w:val="24"/>
          <w:vertAlign w:val="subscript"/>
        </w:rPr>
        <w:t>0.2</w:t>
      </w:r>
      <w:r w:rsidRPr="002178ED">
        <w:rPr>
          <w:bCs/>
          <w:szCs w:val="24"/>
        </w:rPr>
        <w:t>Ni</w:t>
      </w:r>
      <w:r w:rsidRPr="002178ED">
        <w:rPr>
          <w:bCs/>
          <w:szCs w:val="24"/>
          <w:vertAlign w:val="subscript"/>
        </w:rPr>
        <w:t>0.2</w:t>
      </w:r>
      <w:r w:rsidRPr="002178ED">
        <w:rPr>
          <w:bCs/>
          <w:szCs w:val="24"/>
        </w:rPr>
        <w:t>Mn</w:t>
      </w:r>
      <w:r w:rsidRPr="002178ED">
        <w:rPr>
          <w:bCs/>
          <w:szCs w:val="24"/>
          <w:vertAlign w:val="subscript"/>
        </w:rPr>
        <w:t>0.6</w:t>
      </w:r>
      <w:r w:rsidRPr="002178ED">
        <w:rPr>
          <w:bCs/>
          <w:szCs w:val="24"/>
        </w:rPr>
        <w:t>)O</w:t>
      </w:r>
      <w:r w:rsidRPr="002178ED">
        <w:rPr>
          <w:bCs/>
          <w:szCs w:val="24"/>
          <w:vertAlign w:val="subscript"/>
        </w:rPr>
        <w:t>2</w:t>
      </w:r>
      <w:r w:rsidRPr="002178ED">
        <w:rPr>
          <w:bCs/>
          <w:szCs w:val="24"/>
        </w:rPr>
        <w:t xml:space="preserve"> electrodes synthesized at 750 ˚C</w:t>
      </w:r>
      <w:r w:rsidR="003D4A67">
        <w:rPr>
          <w:bCs/>
          <w:szCs w:val="24"/>
        </w:rPr>
        <w:t xml:space="preserve"> (</w:t>
      </w:r>
      <w:r w:rsidR="003D4A67" w:rsidRPr="003D4A67">
        <w:rPr>
          <w:b/>
          <w:szCs w:val="24"/>
        </w:rPr>
        <w:t>a</w:t>
      </w:r>
      <w:r w:rsidR="003D4A67">
        <w:rPr>
          <w:bCs/>
          <w:szCs w:val="24"/>
        </w:rPr>
        <w:t>)</w:t>
      </w:r>
      <w:r w:rsidRPr="002178ED">
        <w:rPr>
          <w:bCs/>
          <w:szCs w:val="24"/>
        </w:rPr>
        <w:t>, 850 ˚C</w:t>
      </w:r>
      <w:r w:rsidR="003D4A67">
        <w:rPr>
          <w:bCs/>
          <w:szCs w:val="24"/>
        </w:rPr>
        <w:t xml:space="preserve"> (</w:t>
      </w:r>
      <w:r w:rsidR="003D4A67" w:rsidRPr="003D4A67">
        <w:rPr>
          <w:b/>
          <w:szCs w:val="24"/>
        </w:rPr>
        <w:t>b</w:t>
      </w:r>
      <w:r w:rsidR="003D4A67">
        <w:rPr>
          <w:bCs/>
          <w:szCs w:val="24"/>
        </w:rPr>
        <w:t>)</w:t>
      </w:r>
      <w:r w:rsidRPr="002178ED">
        <w:rPr>
          <w:bCs/>
          <w:szCs w:val="24"/>
        </w:rPr>
        <w:t>, and 950 ˚C</w:t>
      </w:r>
      <w:r w:rsidR="003D4A67">
        <w:rPr>
          <w:bCs/>
          <w:szCs w:val="24"/>
        </w:rPr>
        <w:t xml:space="preserve"> (</w:t>
      </w:r>
      <w:r w:rsidR="003D4A67" w:rsidRPr="003D4A67">
        <w:rPr>
          <w:b/>
          <w:szCs w:val="24"/>
        </w:rPr>
        <w:t>c</w:t>
      </w:r>
      <w:r w:rsidR="003D4A67">
        <w:rPr>
          <w:bCs/>
          <w:szCs w:val="24"/>
        </w:rPr>
        <w:t>)</w:t>
      </w:r>
      <w:r w:rsidRPr="002178ED">
        <w:rPr>
          <w:bCs/>
          <w:szCs w:val="24"/>
        </w:rPr>
        <w:t>. The inset shows FFT patterns of the STEM images. The colored trapezoids in the STEM images represent the respective stacking sequence of the transition metal layers. The yellow circles in the strain maps indicate singularity points, and white boxes show areas where the singularities are linearly distributed</w:t>
      </w:r>
    </w:p>
    <w:p w14:paraId="576EE659" w14:textId="77777777" w:rsidR="002178ED" w:rsidRPr="002178ED" w:rsidRDefault="002178ED" w:rsidP="00545473">
      <w:pPr>
        <w:spacing w:line="480" w:lineRule="auto"/>
        <w:jc w:val="both"/>
        <w:rPr>
          <w:bCs/>
          <w:sz w:val="22"/>
        </w:rPr>
        <w:sectPr w:rsidR="002178ED" w:rsidRPr="002178ED">
          <w:pgSz w:w="16838" w:h="11906" w:orient="landscape"/>
          <w:pgMar w:top="1440" w:right="1701" w:bottom="1440" w:left="1440" w:header="851" w:footer="992" w:gutter="0"/>
          <w:cols w:space="720"/>
        </w:sectPr>
      </w:pPr>
    </w:p>
    <w:p w14:paraId="7FE67DD3" w14:textId="77777777" w:rsidR="00594388" w:rsidRPr="00B737E2" w:rsidRDefault="00594388" w:rsidP="00594388">
      <w:pPr>
        <w:spacing w:line="480" w:lineRule="auto"/>
        <w:jc w:val="both"/>
        <w:rPr>
          <w:b/>
          <w:bCs/>
          <w:szCs w:val="24"/>
        </w:rPr>
      </w:pPr>
      <w:r w:rsidRPr="00366D08">
        <w:rPr>
          <w:b/>
          <w:bCs/>
          <w:sz w:val="32"/>
          <w:szCs w:val="32"/>
        </w:rPr>
        <w:t>References</w:t>
      </w:r>
    </w:p>
    <w:p w14:paraId="4875FA5E" w14:textId="744B3883" w:rsidR="00594388" w:rsidRPr="00FF4089" w:rsidRDefault="00594388" w:rsidP="00A3105E">
      <w:pPr>
        <w:pStyle w:val="EndNoteBibliography"/>
        <w:spacing w:line="288" w:lineRule="auto"/>
        <w:ind w:left="720" w:hanging="720"/>
      </w:pPr>
      <w:r w:rsidRPr="00FF4089">
        <w:t>1</w:t>
      </w:r>
      <w:r w:rsidRPr="00FF4089">
        <w:tab/>
      </w:r>
      <w:r w:rsidR="00A3105E" w:rsidRPr="005D7477">
        <w:t xml:space="preserve">H. -Y. Jang </w:t>
      </w:r>
      <w:r w:rsidR="00A3105E" w:rsidRPr="005D7477">
        <w:rPr>
          <w:i/>
        </w:rPr>
        <w:t>et al.</w:t>
      </w:r>
      <w:r w:rsidR="00A3105E" w:rsidRPr="005D7477">
        <w:t xml:space="preserve"> Structurally robust lithium-rich layered oxides for high-energy and long-lasting cathodes, </w:t>
      </w:r>
      <w:r w:rsidR="00A3105E" w:rsidRPr="005D7477">
        <w:rPr>
          <w:i/>
        </w:rPr>
        <w:t>Nat. Commu</w:t>
      </w:r>
      <w:r w:rsidR="00A3105E">
        <w:rPr>
          <w:i/>
        </w:rPr>
        <w:t>n</w:t>
      </w:r>
      <w:r w:rsidR="00A3105E" w:rsidRPr="005D7477">
        <w:rPr>
          <w:i/>
        </w:rPr>
        <w:t>.</w:t>
      </w:r>
      <w:r w:rsidR="00A3105E" w:rsidRPr="005D7477">
        <w:t xml:space="preserve"> </w:t>
      </w:r>
      <w:r w:rsidR="00A3105E">
        <w:t>In revision</w:t>
      </w:r>
      <w:r w:rsidR="00A3105E" w:rsidRPr="005D7477">
        <w:t xml:space="preserve"> (2023)</w:t>
      </w:r>
      <w:r w:rsidR="00A3105E">
        <w:t>.</w:t>
      </w:r>
    </w:p>
    <w:p w14:paraId="7112C595" w14:textId="77777777" w:rsidR="00594388" w:rsidRPr="00FF4089" w:rsidRDefault="00594388" w:rsidP="00594388">
      <w:pPr>
        <w:pStyle w:val="EndNoteBibliography"/>
        <w:spacing w:line="288" w:lineRule="auto"/>
        <w:ind w:left="720" w:hanging="720"/>
      </w:pPr>
      <w:r w:rsidRPr="00FF4089">
        <w:t>2</w:t>
      </w:r>
      <w:r w:rsidRPr="00FF4089">
        <w:tab/>
        <w:t>Qiu, B.</w:t>
      </w:r>
      <w:r w:rsidRPr="00FF4089">
        <w:rPr>
          <w:i/>
        </w:rPr>
        <w:t xml:space="preserve"> et al.</w:t>
      </w:r>
      <w:r w:rsidRPr="00FF4089">
        <w:t xml:space="preserve"> Gas–solid interfacial modification of oxygen activity in layered oxide cathodes for lithium-ion batteries. </w:t>
      </w:r>
      <w:r w:rsidRPr="00FF4089">
        <w:rPr>
          <w:i/>
        </w:rPr>
        <w:t>Nat. Commun.</w:t>
      </w:r>
      <w:r w:rsidRPr="00FF4089">
        <w:t xml:space="preserve"> </w:t>
      </w:r>
      <w:r w:rsidRPr="00FF4089">
        <w:rPr>
          <w:b/>
        </w:rPr>
        <w:t>7</w:t>
      </w:r>
      <w:r w:rsidRPr="00FF4089">
        <w:t>, 12108 (2016).</w:t>
      </w:r>
    </w:p>
    <w:p w14:paraId="7832D25F" w14:textId="77777777" w:rsidR="00594388" w:rsidRPr="00FF4089" w:rsidRDefault="00594388" w:rsidP="00594388">
      <w:pPr>
        <w:pStyle w:val="EndNoteBibliography"/>
        <w:spacing w:line="288" w:lineRule="auto"/>
        <w:ind w:left="720" w:hanging="720"/>
      </w:pPr>
      <w:r w:rsidRPr="00FF4089">
        <w:t>3</w:t>
      </w:r>
      <w:r w:rsidRPr="00FF4089">
        <w:tab/>
        <w:t>Yan, P.</w:t>
      </w:r>
      <w:r w:rsidRPr="00FF4089">
        <w:rPr>
          <w:i/>
        </w:rPr>
        <w:t xml:space="preserve"> et al.</w:t>
      </w:r>
      <w:r w:rsidRPr="00FF4089">
        <w:t xml:space="preserve"> Injection of oxygen vacancies in the bulk lattice of layered cathodes. </w:t>
      </w:r>
      <w:r w:rsidRPr="00FF4089">
        <w:rPr>
          <w:i/>
        </w:rPr>
        <w:t>Nat. Nanotechnol.</w:t>
      </w:r>
      <w:r w:rsidRPr="00FF4089">
        <w:t xml:space="preserve"> </w:t>
      </w:r>
      <w:r w:rsidRPr="00FF4089">
        <w:rPr>
          <w:b/>
        </w:rPr>
        <w:t>14</w:t>
      </w:r>
      <w:r w:rsidRPr="00FF4089">
        <w:t>, 602-608 (2019).</w:t>
      </w:r>
    </w:p>
    <w:p w14:paraId="50BD806B" w14:textId="77777777" w:rsidR="00594388" w:rsidRPr="00FF4089" w:rsidRDefault="00594388" w:rsidP="00594388">
      <w:pPr>
        <w:pStyle w:val="EndNoteBibliography"/>
        <w:spacing w:line="288" w:lineRule="auto"/>
        <w:ind w:left="720" w:hanging="720"/>
      </w:pPr>
      <w:r w:rsidRPr="00FF4089">
        <w:t>4</w:t>
      </w:r>
      <w:r w:rsidRPr="00FF4089">
        <w:tab/>
        <w:t>Han, J.-G.</w:t>
      </w:r>
      <w:r w:rsidRPr="00FF4089">
        <w:rPr>
          <w:i/>
        </w:rPr>
        <w:t xml:space="preserve"> et al.</w:t>
      </w:r>
      <w:r w:rsidRPr="00FF4089">
        <w:t xml:space="preserve"> Unsymmetrical fluorinated malonatoborate as an amphoteric additive for high-energy-density lithium-ion batteries. </w:t>
      </w:r>
      <w:r w:rsidRPr="00FF4089">
        <w:rPr>
          <w:i/>
        </w:rPr>
        <w:t>Energy Environ. Sci.</w:t>
      </w:r>
      <w:r w:rsidRPr="00FF4089">
        <w:t xml:space="preserve"> </w:t>
      </w:r>
      <w:r w:rsidRPr="00FF4089">
        <w:rPr>
          <w:b/>
        </w:rPr>
        <w:t>11</w:t>
      </w:r>
      <w:r w:rsidRPr="00FF4089">
        <w:t>, 1552-1562 (2018).</w:t>
      </w:r>
    </w:p>
    <w:p w14:paraId="10F47718" w14:textId="77777777" w:rsidR="00594388" w:rsidRPr="00FF4089" w:rsidRDefault="00594388" w:rsidP="00594388">
      <w:pPr>
        <w:pStyle w:val="EndNoteBibliography"/>
        <w:spacing w:line="288" w:lineRule="auto"/>
        <w:ind w:left="720" w:hanging="720"/>
      </w:pPr>
      <w:r w:rsidRPr="00FF4089">
        <w:t>5</w:t>
      </w:r>
      <w:r w:rsidRPr="00FF4089">
        <w:tab/>
        <w:t>Singer, A.</w:t>
      </w:r>
      <w:r w:rsidRPr="00FF4089">
        <w:rPr>
          <w:i/>
        </w:rPr>
        <w:t xml:space="preserve"> et al.</w:t>
      </w:r>
      <w:r w:rsidRPr="00FF4089">
        <w:t xml:space="preserve"> Nucleation of dislocations and their dynamics in layered oxide cathode materials during battery charging. </w:t>
      </w:r>
      <w:r w:rsidRPr="00FF4089">
        <w:rPr>
          <w:i/>
        </w:rPr>
        <w:t>Nat. Energy</w:t>
      </w:r>
      <w:r w:rsidRPr="00FF4089">
        <w:t xml:space="preserve"> </w:t>
      </w:r>
      <w:r w:rsidRPr="00FF4089">
        <w:rPr>
          <w:b/>
        </w:rPr>
        <w:t>3</w:t>
      </w:r>
      <w:r w:rsidRPr="00FF4089">
        <w:t>, 641-647 (2018).</w:t>
      </w:r>
    </w:p>
    <w:p w14:paraId="0D898E9E" w14:textId="77777777" w:rsidR="00594388" w:rsidRPr="00FF4089" w:rsidRDefault="00594388" w:rsidP="00594388">
      <w:pPr>
        <w:pStyle w:val="EndNoteBibliography"/>
        <w:spacing w:line="288" w:lineRule="auto"/>
        <w:ind w:left="720" w:hanging="720"/>
      </w:pPr>
      <w:r w:rsidRPr="00FF4089">
        <w:t>6</w:t>
      </w:r>
      <w:r w:rsidRPr="00FF4089">
        <w:tab/>
        <w:t>Ryu, H.-H.</w:t>
      </w:r>
      <w:r w:rsidRPr="00FF4089">
        <w:rPr>
          <w:i/>
        </w:rPr>
        <w:t xml:space="preserve"> et al.</w:t>
      </w:r>
      <w:r w:rsidRPr="00FF4089">
        <w:t xml:space="preserve"> Capacity Fading Mechanisms in Ni-Rich Single-Crystal NCM Cathodes. </w:t>
      </w:r>
      <w:r w:rsidRPr="00FF4089">
        <w:rPr>
          <w:i/>
        </w:rPr>
        <w:t>ACS Energy Lett.</w:t>
      </w:r>
      <w:r w:rsidRPr="00FF4089">
        <w:t xml:space="preserve"> </w:t>
      </w:r>
      <w:r w:rsidRPr="00FF4089">
        <w:rPr>
          <w:b/>
        </w:rPr>
        <w:t>6</w:t>
      </w:r>
      <w:r w:rsidRPr="00FF4089">
        <w:t>, 2726-2734 (2021).</w:t>
      </w:r>
    </w:p>
    <w:p w14:paraId="7130EE08" w14:textId="77777777" w:rsidR="00594388" w:rsidRPr="00FF4089" w:rsidRDefault="00594388" w:rsidP="00594388">
      <w:pPr>
        <w:pStyle w:val="EndNoteBibliography"/>
        <w:spacing w:line="288" w:lineRule="auto"/>
        <w:ind w:left="720" w:hanging="720"/>
      </w:pPr>
      <w:r w:rsidRPr="00FF4089">
        <w:t>7</w:t>
      </w:r>
      <w:r w:rsidRPr="00FF4089">
        <w:tab/>
        <w:t>Li, J.</w:t>
      </w:r>
      <w:r w:rsidRPr="00FF4089">
        <w:rPr>
          <w:i/>
        </w:rPr>
        <w:t xml:space="preserve"> et al.</w:t>
      </w:r>
      <w:r w:rsidRPr="00FF4089">
        <w:t xml:space="preserve"> Structural origin of the high-voltage instability of lithium cobalt oxide. </w:t>
      </w:r>
      <w:r w:rsidRPr="00FF4089">
        <w:rPr>
          <w:i/>
        </w:rPr>
        <w:t>Nat. Nanotechnol.</w:t>
      </w:r>
      <w:r w:rsidRPr="00FF4089">
        <w:t xml:space="preserve"> </w:t>
      </w:r>
      <w:r w:rsidRPr="00FF4089">
        <w:rPr>
          <w:b/>
        </w:rPr>
        <w:t>16</w:t>
      </w:r>
      <w:r w:rsidRPr="00FF4089">
        <w:t>, 599-605 (2021).</w:t>
      </w:r>
    </w:p>
    <w:p w14:paraId="7D28904E" w14:textId="77777777" w:rsidR="00594388" w:rsidRPr="00FF4089" w:rsidRDefault="00594388" w:rsidP="00594388">
      <w:pPr>
        <w:pStyle w:val="EndNoteBibliography"/>
        <w:spacing w:line="288" w:lineRule="auto"/>
        <w:ind w:left="720" w:hanging="720"/>
      </w:pPr>
      <w:r w:rsidRPr="00FF4089">
        <w:t>8</w:t>
      </w:r>
      <w:r w:rsidRPr="00FF4089">
        <w:tab/>
        <w:t>Eum, D.</w:t>
      </w:r>
      <w:r w:rsidRPr="00FF4089">
        <w:rPr>
          <w:i/>
        </w:rPr>
        <w:t xml:space="preserve"> et al.</w:t>
      </w:r>
      <w:r w:rsidRPr="00FF4089">
        <w:t xml:space="preserve"> Voltage decay and redox asymmetry mitigation by reversible cation migration in lithium-rich layered oxide electrodes. </w:t>
      </w:r>
      <w:r w:rsidRPr="00FF4089">
        <w:rPr>
          <w:i/>
        </w:rPr>
        <w:t>Nat. Mater.</w:t>
      </w:r>
      <w:r w:rsidRPr="00FF4089">
        <w:t xml:space="preserve"> </w:t>
      </w:r>
      <w:r w:rsidRPr="00FF4089">
        <w:rPr>
          <w:b/>
        </w:rPr>
        <w:t>19</w:t>
      </w:r>
      <w:r w:rsidRPr="00FF4089">
        <w:t>, 419-427 (2020).</w:t>
      </w:r>
    </w:p>
    <w:p w14:paraId="1834F3A7" w14:textId="77777777" w:rsidR="00594388" w:rsidRPr="00FF4089" w:rsidRDefault="00594388" w:rsidP="00594388">
      <w:pPr>
        <w:pStyle w:val="EndNoteBibliography"/>
        <w:spacing w:line="288" w:lineRule="auto"/>
        <w:ind w:left="720" w:hanging="720"/>
      </w:pPr>
      <w:r w:rsidRPr="00FF4089">
        <w:t>9</w:t>
      </w:r>
      <w:r w:rsidRPr="00FF4089">
        <w:tab/>
        <w:t>Eum, D.</w:t>
      </w:r>
      <w:r w:rsidRPr="00FF4089">
        <w:rPr>
          <w:i/>
        </w:rPr>
        <w:t xml:space="preserve"> et al.</w:t>
      </w:r>
      <w:r w:rsidRPr="00FF4089">
        <w:t xml:space="preserve"> Effects of cation superstructure ordering on oxygen redox stability in O2-type lithium-rich layered oxides. </w:t>
      </w:r>
      <w:r w:rsidRPr="00FF4089">
        <w:rPr>
          <w:i/>
        </w:rPr>
        <w:t>Energy Environ. Sci.</w:t>
      </w:r>
      <w:r w:rsidRPr="00FF4089">
        <w:t xml:space="preserve"> </w:t>
      </w:r>
      <w:r w:rsidRPr="00FF4089">
        <w:rPr>
          <w:b/>
        </w:rPr>
        <w:t>16</w:t>
      </w:r>
      <w:r w:rsidRPr="00FF4089">
        <w:t>, 673-686 (2023).</w:t>
      </w:r>
    </w:p>
    <w:p w14:paraId="42741620" w14:textId="77777777" w:rsidR="00594388" w:rsidRPr="00FF4089" w:rsidRDefault="00594388" w:rsidP="00594388">
      <w:pPr>
        <w:pStyle w:val="EndNoteBibliography"/>
        <w:spacing w:line="288" w:lineRule="auto"/>
        <w:ind w:left="720" w:hanging="720"/>
      </w:pPr>
      <w:r w:rsidRPr="00FF4089">
        <w:t>10</w:t>
      </w:r>
      <w:r w:rsidRPr="00FF4089">
        <w:tab/>
        <w:t>Song, J.-H.</w:t>
      </w:r>
      <w:r w:rsidRPr="00FF4089">
        <w:rPr>
          <w:i/>
        </w:rPr>
        <w:t xml:space="preserve"> et al.</w:t>
      </w:r>
      <w:r w:rsidRPr="00FF4089">
        <w:t xml:space="preserve"> Anionic Redox Activity Regulated by Transition Metal in Lithium-Rich Layered Oxides. </w:t>
      </w:r>
      <w:r w:rsidRPr="00FF4089">
        <w:rPr>
          <w:i/>
        </w:rPr>
        <w:t>Adv. Energy Mater.</w:t>
      </w:r>
      <w:r w:rsidRPr="00FF4089">
        <w:t xml:space="preserve"> </w:t>
      </w:r>
      <w:r w:rsidRPr="00FF4089">
        <w:rPr>
          <w:b/>
        </w:rPr>
        <w:t>10</w:t>
      </w:r>
      <w:r w:rsidRPr="00FF4089">
        <w:t>, 2001207 (2020).</w:t>
      </w:r>
    </w:p>
    <w:p w14:paraId="7A8195E6" w14:textId="77777777" w:rsidR="00594388" w:rsidRPr="00FF4089" w:rsidRDefault="00594388" w:rsidP="00594388">
      <w:pPr>
        <w:pStyle w:val="EndNoteBibliography"/>
        <w:spacing w:line="288" w:lineRule="auto"/>
        <w:ind w:left="720" w:hanging="720"/>
      </w:pPr>
      <w:r w:rsidRPr="00FF4089">
        <w:t>11</w:t>
      </w:r>
      <w:r w:rsidRPr="00FF4089">
        <w:tab/>
        <w:t>Kim, B.</w:t>
      </w:r>
      <w:r w:rsidRPr="00FF4089">
        <w:rPr>
          <w:i/>
        </w:rPr>
        <w:t xml:space="preserve"> et al.</w:t>
      </w:r>
      <w:r w:rsidRPr="00FF4089">
        <w:t xml:space="preserve"> A theoretical framework for oxygen redox chemistry for sustainable batteries. </w:t>
      </w:r>
      <w:r w:rsidRPr="00FF4089">
        <w:rPr>
          <w:i/>
        </w:rPr>
        <w:t>Nat. Sustain.</w:t>
      </w:r>
      <w:r w:rsidRPr="00FF4089">
        <w:t xml:space="preserve"> </w:t>
      </w:r>
      <w:r w:rsidRPr="00FF4089">
        <w:rPr>
          <w:b/>
        </w:rPr>
        <w:t>5</w:t>
      </w:r>
      <w:r w:rsidRPr="00FF4089">
        <w:t>, 708-716 (2022).</w:t>
      </w:r>
    </w:p>
    <w:p w14:paraId="5860954F" w14:textId="77777777" w:rsidR="00594388" w:rsidRPr="00FF4089" w:rsidRDefault="00594388" w:rsidP="00594388">
      <w:pPr>
        <w:pStyle w:val="EndNoteBibliography"/>
        <w:spacing w:line="288" w:lineRule="auto"/>
        <w:ind w:left="720" w:hanging="720"/>
      </w:pPr>
      <w:r w:rsidRPr="00FF4089">
        <w:t>12</w:t>
      </w:r>
      <w:r w:rsidRPr="00FF4089">
        <w:tab/>
        <w:t>Song, J.-H.</w:t>
      </w:r>
      <w:r w:rsidRPr="00FF4089">
        <w:rPr>
          <w:i/>
        </w:rPr>
        <w:t xml:space="preserve"> et al.</w:t>
      </w:r>
      <w:r w:rsidRPr="00FF4089">
        <w:t xml:space="preserve"> Slab gliding, a hidden factor that induces irreversibility and redox asymmetry of lithium-rich layered oxide cathodes. </w:t>
      </w:r>
      <w:r w:rsidRPr="00FF4089">
        <w:rPr>
          <w:i/>
        </w:rPr>
        <w:t>Nat. Commun.</w:t>
      </w:r>
      <w:r w:rsidRPr="00FF4089">
        <w:t xml:space="preserve"> </w:t>
      </w:r>
      <w:r w:rsidRPr="00FF4089">
        <w:rPr>
          <w:b/>
        </w:rPr>
        <w:t>14</w:t>
      </w:r>
      <w:r w:rsidRPr="00FF4089">
        <w:t>, 4149 (2023).</w:t>
      </w:r>
    </w:p>
    <w:p w14:paraId="0C4CE22D" w14:textId="77777777" w:rsidR="00594388" w:rsidRPr="00FF4089" w:rsidRDefault="00594388" w:rsidP="00594388">
      <w:pPr>
        <w:pStyle w:val="EndNoteBibliography"/>
        <w:spacing w:line="288" w:lineRule="auto"/>
        <w:ind w:left="720" w:hanging="720"/>
      </w:pPr>
      <w:r w:rsidRPr="00FF4089">
        <w:t>13</w:t>
      </w:r>
      <w:r w:rsidRPr="00FF4089">
        <w:tab/>
        <w:t xml:space="preserve">Merryweather, A. J., Schnedermann, C., Jacquet, Q., Grey, C. P. &amp; Rao, A. Operando optical tracking of single-particle ion dynamics in batteries. </w:t>
      </w:r>
      <w:r w:rsidRPr="00FF4089">
        <w:rPr>
          <w:i/>
        </w:rPr>
        <w:t>Nature</w:t>
      </w:r>
      <w:r w:rsidRPr="00FF4089">
        <w:t xml:space="preserve"> </w:t>
      </w:r>
      <w:r w:rsidRPr="00FF4089">
        <w:rPr>
          <w:b/>
        </w:rPr>
        <w:t>594</w:t>
      </w:r>
      <w:r w:rsidRPr="00FF4089">
        <w:t>, 522-528 (2021).</w:t>
      </w:r>
    </w:p>
    <w:p w14:paraId="7C8D9017" w14:textId="77777777" w:rsidR="00594388" w:rsidRPr="00FF4089" w:rsidRDefault="00594388" w:rsidP="00594388">
      <w:pPr>
        <w:pStyle w:val="EndNoteBibliography"/>
        <w:spacing w:line="288" w:lineRule="auto"/>
        <w:ind w:left="720" w:hanging="720"/>
      </w:pPr>
      <w:r w:rsidRPr="00FF4089">
        <w:t>14</w:t>
      </w:r>
      <w:r w:rsidRPr="00FF4089">
        <w:tab/>
        <w:t>Xu, C.</w:t>
      </w:r>
      <w:r w:rsidRPr="00FF4089">
        <w:rPr>
          <w:i/>
        </w:rPr>
        <w:t xml:space="preserve"> et al.</w:t>
      </w:r>
      <w:r w:rsidRPr="00FF4089">
        <w:t xml:space="preserve"> Operando visualization of kinetically induced lithium heterogeneities in single-particle layered Ni-rich cathodes. </w:t>
      </w:r>
      <w:r w:rsidRPr="00FF4089">
        <w:rPr>
          <w:i/>
        </w:rPr>
        <w:t>Joule</w:t>
      </w:r>
      <w:r w:rsidRPr="00FF4089">
        <w:t xml:space="preserve"> </w:t>
      </w:r>
      <w:r w:rsidRPr="00FF4089">
        <w:rPr>
          <w:b/>
        </w:rPr>
        <w:t>6</w:t>
      </w:r>
      <w:r w:rsidRPr="00FF4089">
        <w:t>, 2535-2546 (2022).</w:t>
      </w:r>
    </w:p>
    <w:p w14:paraId="5DDDC7F3" w14:textId="77777777" w:rsidR="00594388" w:rsidRPr="00FF4089" w:rsidRDefault="00594388" w:rsidP="00594388">
      <w:pPr>
        <w:pStyle w:val="EndNoteBibliography"/>
        <w:spacing w:line="288" w:lineRule="auto"/>
        <w:ind w:left="720" w:hanging="720"/>
      </w:pPr>
      <w:r w:rsidRPr="00FF4089">
        <w:t>15</w:t>
      </w:r>
      <w:r w:rsidRPr="00FF4089">
        <w:tab/>
        <w:t>House, R. A.</w:t>
      </w:r>
      <w:r w:rsidRPr="00FF4089">
        <w:rPr>
          <w:i/>
        </w:rPr>
        <w:t xml:space="preserve"> et al.</w:t>
      </w:r>
      <w:r w:rsidRPr="00FF4089">
        <w:t xml:space="preserve"> Superstructure control of first-cycle voltage hysteresis in oxygen-redox cathodes. </w:t>
      </w:r>
      <w:r w:rsidRPr="00FF4089">
        <w:rPr>
          <w:i/>
        </w:rPr>
        <w:t>Nature</w:t>
      </w:r>
      <w:r w:rsidRPr="00FF4089">
        <w:t xml:space="preserve"> </w:t>
      </w:r>
      <w:r w:rsidRPr="00FF4089">
        <w:rPr>
          <w:b/>
        </w:rPr>
        <w:t>577</w:t>
      </w:r>
      <w:r w:rsidRPr="00FF4089">
        <w:t>, 502-508 (2020).</w:t>
      </w:r>
    </w:p>
    <w:p w14:paraId="204CB063" w14:textId="77777777" w:rsidR="00594388" w:rsidRPr="00FF4089" w:rsidRDefault="00594388" w:rsidP="00594388">
      <w:pPr>
        <w:pStyle w:val="EndNoteBibliography"/>
        <w:spacing w:line="288" w:lineRule="auto"/>
        <w:ind w:left="720" w:hanging="720"/>
      </w:pPr>
      <w:r w:rsidRPr="00FF4089">
        <w:t>16</w:t>
      </w:r>
      <w:r w:rsidRPr="00FF4089">
        <w:tab/>
        <w:t>Boivin, E.</w:t>
      </w:r>
      <w:r w:rsidRPr="00FF4089">
        <w:rPr>
          <w:i/>
        </w:rPr>
        <w:t xml:space="preserve"> et al.</w:t>
      </w:r>
      <w:r w:rsidRPr="00FF4089">
        <w:t xml:space="preserve"> Bulk O</w:t>
      </w:r>
      <w:r w:rsidRPr="003162C3">
        <w:rPr>
          <w:vertAlign w:val="subscript"/>
        </w:rPr>
        <w:t>2</w:t>
      </w:r>
      <w:r w:rsidRPr="00FF4089">
        <w:t xml:space="preserve"> formation and Mg displacement explain O-redox in Na</w:t>
      </w:r>
      <w:r w:rsidRPr="003162C3">
        <w:rPr>
          <w:vertAlign w:val="subscript"/>
        </w:rPr>
        <w:t>0.67</w:t>
      </w:r>
      <w:r w:rsidRPr="00FF4089">
        <w:t>Mn</w:t>
      </w:r>
      <w:r w:rsidRPr="003162C3">
        <w:rPr>
          <w:vertAlign w:val="subscript"/>
        </w:rPr>
        <w:t>0.72</w:t>
      </w:r>
      <w:r w:rsidRPr="00FF4089">
        <w:t>Mg</w:t>
      </w:r>
      <w:r w:rsidRPr="003162C3">
        <w:rPr>
          <w:vertAlign w:val="subscript"/>
        </w:rPr>
        <w:t>0.28</w:t>
      </w:r>
      <w:r w:rsidRPr="00FF4089">
        <w:t>O</w:t>
      </w:r>
      <w:r w:rsidRPr="003162C3">
        <w:rPr>
          <w:vertAlign w:val="subscript"/>
        </w:rPr>
        <w:t>2</w:t>
      </w:r>
      <w:r w:rsidRPr="00FF4089">
        <w:t xml:space="preserve">. </w:t>
      </w:r>
      <w:r w:rsidRPr="00FF4089">
        <w:rPr>
          <w:i/>
        </w:rPr>
        <w:t>Joule</w:t>
      </w:r>
      <w:r w:rsidRPr="00FF4089">
        <w:t xml:space="preserve"> </w:t>
      </w:r>
      <w:r w:rsidRPr="00FF4089">
        <w:rPr>
          <w:b/>
        </w:rPr>
        <w:t>5</w:t>
      </w:r>
      <w:r w:rsidRPr="00FF4089">
        <w:t>, 1267-1280 (2021).</w:t>
      </w:r>
    </w:p>
    <w:p w14:paraId="39178A26" w14:textId="77777777" w:rsidR="00594388" w:rsidRPr="00FF4089" w:rsidRDefault="00594388" w:rsidP="00594388">
      <w:pPr>
        <w:pStyle w:val="EndNoteBibliography"/>
        <w:spacing w:line="288" w:lineRule="auto"/>
        <w:ind w:left="720" w:hanging="720"/>
      </w:pPr>
      <w:r w:rsidRPr="00FF4089">
        <w:t>17</w:t>
      </w:r>
      <w:r w:rsidRPr="00FF4089">
        <w:tab/>
        <w:t>Meng, X.-H.</w:t>
      </w:r>
      <w:r w:rsidRPr="00FF4089">
        <w:rPr>
          <w:i/>
        </w:rPr>
        <w:t xml:space="preserve"> et al.</w:t>
      </w:r>
      <w:r w:rsidRPr="00FF4089">
        <w:t xml:space="preserve"> Kinetic Origin of Planar Gliding in Single-Crystalline Ni-Rich Cathodes. </w:t>
      </w:r>
      <w:r w:rsidRPr="00FF4089">
        <w:rPr>
          <w:i/>
        </w:rPr>
        <w:t>J. Am. Chem. Soc.</w:t>
      </w:r>
      <w:r w:rsidRPr="00FF4089">
        <w:t xml:space="preserve"> </w:t>
      </w:r>
      <w:r w:rsidRPr="00FF4089">
        <w:rPr>
          <w:b/>
        </w:rPr>
        <w:t>144</w:t>
      </w:r>
      <w:r w:rsidRPr="00FF4089">
        <w:t>, 11338-11347 (2022).</w:t>
      </w:r>
    </w:p>
    <w:p w14:paraId="235533BD" w14:textId="77777777" w:rsidR="002178ED" w:rsidRPr="002178ED" w:rsidRDefault="002178ED" w:rsidP="00545473">
      <w:pPr>
        <w:jc w:val="both"/>
      </w:pPr>
    </w:p>
    <w:p w14:paraId="16AEA112" w14:textId="77777777" w:rsidR="002178ED" w:rsidRPr="002178ED" w:rsidRDefault="002178ED" w:rsidP="00545473">
      <w:pPr>
        <w:jc w:val="both"/>
        <w:rPr>
          <w:bCs/>
          <w:kern w:val="2"/>
          <w:szCs w:val="24"/>
          <w:lang w:eastAsia="ko-KR"/>
        </w:rPr>
      </w:pPr>
    </w:p>
    <w:p w14:paraId="10BF7DE9" w14:textId="77777777" w:rsidR="00B9440A" w:rsidRPr="002178ED" w:rsidRDefault="00B9440A" w:rsidP="00545473">
      <w:pPr>
        <w:jc w:val="both"/>
      </w:pPr>
    </w:p>
    <w:sectPr w:rsidR="00B9440A" w:rsidRPr="002178ED" w:rsidSect="00E853D5">
      <w:headerReference w:type="default" r:id="rId30"/>
      <w:footerReference w:type="default" r:id="rId31"/>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063740" w14:textId="77777777" w:rsidR="00DD38F5" w:rsidRDefault="00DD38F5">
      <w:r>
        <w:separator/>
      </w:r>
    </w:p>
  </w:endnote>
  <w:endnote w:type="continuationSeparator" w:id="0">
    <w:p w14:paraId="7A3225CA" w14:textId="77777777" w:rsidR="00DD38F5" w:rsidRDefault="00DD38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바탕체">
    <w:panose1 w:val="02030609000101010101"/>
    <w:charset w:val="81"/>
    <w:family w:val="roman"/>
    <w:pitch w:val="fixed"/>
    <w:sig w:usb0="B00002AF" w:usb1="69D77CFB" w:usb2="00000030" w:usb3="00000000" w:csb0="0008009F" w:csb1="00000000"/>
  </w:font>
  <w:font w:name="BlissRegular">
    <w:altName w:val="Times New Roman"/>
    <w:panose1 w:val="00000000000000000000"/>
    <w:charset w:val="00"/>
    <w:family w:val="roman"/>
    <w:notTrueType/>
    <w:pitch w:val="variable"/>
    <w:sig w:usb0="00000003" w:usb1="00000000" w:usb2="00000000" w:usb3="00000000" w:csb0="00000001" w:csb1="00000000"/>
  </w:font>
  <w:font w:name="BlissMedium">
    <w:altName w:val="Times New Roman"/>
    <w:panose1 w:val="00000000000000000000"/>
    <w:charset w:val="00"/>
    <w:family w:val="roman"/>
    <w:notTrueType/>
    <w:pitch w:val="variable"/>
    <w:sig w:usb0="00000003" w:usb1="00000000" w:usb2="00000000" w:usb3="00000000" w:csb0="00000001" w:csb1="00000000"/>
  </w:font>
  <w:font w:name="BlissBold">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Y신명조">
    <w:panose1 w:val="02030600000101010101"/>
    <w:charset w:val="81"/>
    <w:family w:val="roman"/>
    <w:pitch w:val="variable"/>
    <w:sig w:usb0="900002A7" w:usb1="29D77CF9" w:usb2="00000010" w:usb3="00000000" w:csb0="00080000"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57DA8ABB" w:rsidR="00F125EE" w:rsidRDefault="00114193">
    <w:pPr>
      <w:pStyle w:val="af6"/>
      <w:jc w:val="right"/>
    </w:pPr>
    <w:r>
      <w:fldChar w:fldCharType="begin"/>
    </w:r>
    <w:r>
      <w:instrText xml:space="preserve"> PAGE   \* MERGEFORMAT </w:instrText>
    </w:r>
    <w:r>
      <w:fldChar w:fldCharType="separate"/>
    </w:r>
    <w:r w:rsidR="007521B6">
      <w:rPr>
        <w:noProof/>
      </w:rPr>
      <w:t>1</w:t>
    </w:r>
    <w:r>
      <w:fldChar w:fldCharType="end"/>
    </w:r>
  </w:p>
  <w:p w14:paraId="211F3547" w14:textId="77777777" w:rsidR="00F125EE" w:rsidRDefault="00F125EE">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2F610F" w14:textId="77777777" w:rsidR="00DD38F5" w:rsidRDefault="00DD38F5">
      <w:r>
        <w:separator/>
      </w:r>
    </w:p>
  </w:footnote>
  <w:footnote w:type="continuationSeparator" w:id="0">
    <w:p w14:paraId="0D03531A" w14:textId="77777777" w:rsidR="00DD38F5" w:rsidRDefault="00DD38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num w:numId="1" w16cid:durableId="1064641559">
    <w:abstractNumId w:val="9"/>
  </w:num>
  <w:num w:numId="2" w16cid:durableId="2104840953">
    <w:abstractNumId w:val="7"/>
  </w:num>
  <w:num w:numId="3" w16cid:durableId="823856181">
    <w:abstractNumId w:val="6"/>
  </w:num>
  <w:num w:numId="4" w16cid:durableId="420176039">
    <w:abstractNumId w:val="5"/>
  </w:num>
  <w:num w:numId="5" w16cid:durableId="1718430904">
    <w:abstractNumId w:val="4"/>
  </w:num>
  <w:num w:numId="6" w16cid:durableId="1596279026">
    <w:abstractNumId w:val="8"/>
  </w:num>
  <w:num w:numId="7" w16cid:durableId="79106702">
    <w:abstractNumId w:val="3"/>
  </w:num>
  <w:num w:numId="8" w16cid:durableId="88505724">
    <w:abstractNumId w:val="2"/>
  </w:num>
  <w:num w:numId="9" w16cid:durableId="294721946">
    <w:abstractNumId w:val="1"/>
  </w:num>
  <w:num w:numId="10" w16cid:durableId="16603038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oNotTrackMoves/>
  <w:doNotTrackFormatting/>
  <w:defaultTabStop w:val="720"/>
  <w:characterSpacingControl w:val="doNotCompress"/>
  <w:savePreviewPicture/>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7D1E"/>
    <w:rsid w:val="00015F74"/>
    <w:rsid w:val="000175F3"/>
    <w:rsid w:val="0002224D"/>
    <w:rsid w:val="00031282"/>
    <w:rsid w:val="00046D22"/>
    <w:rsid w:val="00051F52"/>
    <w:rsid w:val="00053FFE"/>
    <w:rsid w:val="00054136"/>
    <w:rsid w:val="00065EBD"/>
    <w:rsid w:val="00071C84"/>
    <w:rsid w:val="00080323"/>
    <w:rsid w:val="0008106A"/>
    <w:rsid w:val="00083B44"/>
    <w:rsid w:val="000850DC"/>
    <w:rsid w:val="00087A12"/>
    <w:rsid w:val="000C0A7E"/>
    <w:rsid w:val="000C2771"/>
    <w:rsid w:val="000C3DA3"/>
    <w:rsid w:val="000D46F4"/>
    <w:rsid w:val="000E2B99"/>
    <w:rsid w:val="000F0DCE"/>
    <w:rsid w:val="000F4A08"/>
    <w:rsid w:val="000F6BE3"/>
    <w:rsid w:val="00111B82"/>
    <w:rsid w:val="00112C5B"/>
    <w:rsid w:val="00114193"/>
    <w:rsid w:val="00115A38"/>
    <w:rsid w:val="0011687B"/>
    <w:rsid w:val="00120F95"/>
    <w:rsid w:val="001223BE"/>
    <w:rsid w:val="0012277C"/>
    <w:rsid w:val="0012413A"/>
    <w:rsid w:val="00124F82"/>
    <w:rsid w:val="00125B1E"/>
    <w:rsid w:val="0016036D"/>
    <w:rsid w:val="0016337A"/>
    <w:rsid w:val="00164269"/>
    <w:rsid w:val="0016563A"/>
    <w:rsid w:val="00175682"/>
    <w:rsid w:val="001A1BDE"/>
    <w:rsid w:val="001B06DB"/>
    <w:rsid w:val="001F0876"/>
    <w:rsid w:val="001F167C"/>
    <w:rsid w:val="001F5E91"/>
    <w:rsid w:val="002077B9"/>
    <w:rsid w:val="002178ED"/>
    <w:rsid w:val="00243238"/>
    <w:rsid w:val="00262D72"/>
    <w:rsid w:val="00265D76"/>
    <w:rsid w:val="00294FBB"/>
    <w:rsid w:val="00296BE0"/>
    <w:rsid w:val="00296F7D"/>
    <w:rsid w:val="002B5804"/>
    <w:rsid w:val="002C030F"/>
    <w:rsid w:val="002D6C2C"/>
    <w:rsid w:val="002F48D0"/>
    <w:rsid w:val="003162C3"/>
    <w:rsid w:val="003227A1"/>
    <w:rsid w:val="0032396C"/>
    <w:rsid w:val="00331D75"/>
    <w:rsid w:val="00343132"/>
    <w:rsid w:val="00353A73"/>
    <w:rsid w:val="00355362"/>
    <w:rsid w:val="00363E44"/>
    <w:rsid w:val="00366A6F"/>
    <w:rsid w:val="0038653A"/>
    <w:rsid w:val="00395043"/>
    <w:rsid w:val="00395E86"/>
    <w:rsid w:val="003A2FD8"/>
    <w:rsid w:val="003B40E6"/>
    <w:rsid w:val="003B7EE4"/>
    <w:rsid w:val="003D4A67"/>
    <w:rsid w:val="003D6AE6"/>
    <w:rsid w:val="003E5318"/>
    <w:rsid w:val="003E74FB"/>
    <w:rsid w:val="003F3718"/>
    <w:rsid w:val="003F6E14"/>
    <w:rsid w:val="00402F48"/>
    <w:rsid w:val="00403D2C"/>
    <w:rsid w:val="00404438"/>
    <w:rsid w:val="00405336"/>
    <w:rsid w:val="0042390C"/>
    <w:rsid w:val="00432500"/>
    <w:rsid w:val="00440878"/>
    <w:rsid w:val="00456446"/>
    <w:rsid w:val="004571D5"/>
    <w:rsid w:val="00461D81"/>
    <w:rsid w:val="0046356B"/>
    <w:rsid w:val="00465387"/>
    <w:rsid w:val="00477182"/>
    <w:rsid w:val="004779CB"/>
    <w:rsid w:val="00486409"/>
    <w:rsid w:val="00491E47"/>
    <w:rsid w:val="004A521C"/>
    <w:rsid w:val="004B23DE"/>
    <w:rsid w:val="004B69A8"/>
    <w:rsid w:val="004C0B21"/>
    <w:rsid w:val="004D49AC"/>
    <w:rsid w:val="004E42D8"/>
    <w:rsid w:val="004E7BA2"/>
    <w:rsid w:val="004F7EDF"/>
    <w:rsid w:val="005001AC"/>
    <w:rsid w:val="00525289"/>
    <w:rsid w:val="00527D71"/>
    <w:rsid w:val="00543EA0"/>
    <w:rsid w:val="00545473"/>
    <w:rsid w:val="005520A8"/>
    <w:rsid w:val="00552DBD"/>
    <w:rsid w:val="005546EC"/>
    <w:rsid w:val="005607DD"/>
    <w:rsid w:val="00563070"/>
    <w:rsid w:val="0056366A"/>
    <w:rsid w:val="005902AD"/>
    <w:rsid w:val="00594388"/>
    <w:rsid w:val="005A1DE0"/>
    <w:rsid w:val="005A4113"/>
    <w:rsid w:val="005A5581"/>
    <w:rsid w:val="005A558C"/>
    <w:rsid w:val="005C1377"/>
    <w:rsid w:val="005E28F8"/>
    <w:rsid w:val="005E43AA"/>
    <w:rsid w:val="005E6513"/>
    <w:rsid w:val="00605D76"/>
    <w:rsid w:val="00630499"/>
    <w:rsid w:val="00633351"/>
    <w:rsid w:val="00633997"/>
    <w:rsid w:val="006357F6"/>
    <w:rsid w:val="00651114"/>
    <w:rsid w:val="00664560"/>
    <w:rsid w:val="00670299"/>
    <w:rsid w:val="00670F89"/>
    <w:rsid w:val="00682E27"/>
    <w:rsid w:val="00691985"/>
    <w:rsid w:val="006A1B64"/>
    <w:rsid w:val="006A4AE1"/>
    <w:rsid w:val="006B024D"/>
    <w:rsid w:val="006B268C"/>
    <w:rsid w:val="006D058B"/>
    <w:rsid w:val="006E3729"/>
    <w:rsid w:val="006F7B73"/>
    <w:rsid w:val="00701A8F"/>
    <w:rsid w:val="007108F5"/>
    <w:rsid w:val="007111FE"/>
    <w:rsid w:val="00713E5B"/>
    <w:rsid w:val="007402FC"/>
    <w:rsid w:val="007411A1"/>
    <w:rsid w:val="007521B6"/>
    <w:rsid w:val="007564FE"/>
    <w:rsid w:val="00764041"/>
    <w:rsid w:val="007767F1"/>
    <w:rsid w:val="00784E98"/>
    <w:rsid w:val="00793072"/>
    <w:rsid w:val="007A24B5"/>
    <w:rsid w:val="007C5F1F"/>
    <w:rsid w:val="007C6573"/>
    <w:rsid w:val="007D51BF"/>
    <w:rsid w:val="007F33C1"/>
    <w:rsid w:val="007F7621"/>
    <w:rsid w:val="007F7DCE"/>
    <w:rsid w:val="00806503"/>
    <w:rsid w:val="00807D35"/>
    <w:rsid w:val="00811859"/>
    <w:rsid w:val="008218C4"/>
    <w:rsid w:val="0083457E"/>
    <w:rsid w:val="00867A98"/>
    <w:rsid w:val="00870867"/>
    <w:rsid w:val="00880FBA"/>
    <w:rsid w:val="00885C9B"/>
    <w:rsid w:val="008A3CCC"/>
    <w:rsid w:val="008D0D35"/>
    <w:rsid w:val="008D5D2A"/>
    <w:rsid w:val="008E3A6D"/>
    <w:rsid w:val="008F7651"/>
    <w:rsid w:val="00914B63"/>
    <w:rsid w:val="0092651C"/>
    <w:rsid w:val="009354F3"/>
    <w:rsid w:val="009447DC"/>
    <w:rsid w:val="00961BA5"/>
    <w:rsid w:val="009743A9"/>
    <w:rsid w:val="00976665"/>
    <w:rsid w:val="009A2524"/>
    <w:rsid w:val="009A5287"/>
    <w:rsid w:val="009B2AC5"/>
    <w:rsid w:val="009B7984"/>
    <w:rsid w:val="009C12E5"/>
    <w:rsid w:val="009C52ED"/>
    <w:rsid w:val="009D3FBD"/>
    <w:rsid w:val="009D444F"/>
    <w:rsid w:val="009E3BC9"/>
    <w:rsid w:val="009F4BED"/>
    <w:rsid w:val="009F7051"/>
    <w:rsid w:val="009F7D93"/>
    <w:rsid w:val="00A3105E"/>
    <w:rsid w:val="00A3403B"/>
    <w:rsid w:val="00A463DE"/>
    <w:rsid w:val="00A51A12"/>
    <w:rsid w:val="00A627D4"/>
    <w:rsid w:val="00A74DA2"/>
    <w:rsid w:val="00AB399E"/>
    <w:rsid w:val="00AC59D0"/>
    <w:rsid w:val="00AC5D43"/>
    <w:rsid w:val="00AD1602"/>
    <w:rsid w:val="00AD16B1"/>
    <w:rsid w:val="00AD499C"/>
    <w:rsid w:val="00AD7315"/>
    <w:rsid w:val="00B0071D"/>
    <w:rsid w:val="00B036BF"/>
    <w:rsid w:val="00B07AA4"/>
    <w:rsid w:val="00B25D32"/>
    <w:rsid w:val="00B27BA9"/>
    <w:rsid w:val="00B27D72"/>
    <w:rsid w:val="00B3186E"/>
    <w:rsid w:val="00B36869"/>
    <w:rsid w:val="00B43B31"/>
    <w:rsid w:val="00B47CFA"/>
    <w:rsid w:val="00B57F00"/>
    <w:rsid w:val="00B72AE8"/>
    <w:rsid w:val="00B751FD"/>
    <w:rsid w:val="00B77B2A"/>
    <w:rsid w:val="00B822BB"/>
    <w:rsid w:val="00B82C22"/>
    <w:rsid w:val="00B858F5"/>
    <w:rsid w:val="00B93DBA"/>
    <w:rsid w:val="00B9440A"/>
    <w:rsid w:val="00BB2D2A"/>
    <w:rsid w:val="00BC3E04"/>
    <w:rsid w:val="00BD158D"/>
    <w:rsid w:val="00BD58CF"/>
    <w:rsid w:val="00BF0C92"/>
    <w:rsid w:val="00C03496"/>
    <w:rsid w:val="00C04CC1"/>
    <w:rsid w:val="00C350C3"/>
    <w:rsid w:val="00C4096C"/>
    <w:rsid w:val="00C46CBE"/>
    <w:rsid w:val="00C50C6D"/>
    <w:rsid w:val="00C57295"/>
    <w:rsid w:val="00C600D9"/>
    <w:rsid w:val="00C63751"/>
    <w:rsid w:val="00C63E81"/>
    <w:rsid w:val="00C66C26"/>
    <w:rsid w:val="00C85FB8"/>
    <w:rsid w:val="00C91E44"/>
    <w:rsid w:val="00C92B22"/>
    <w:rsid w:val="00C92F1A"/>
    <w:rsid w:val="00C96854"/>
    <w:rsid w:val="00CB19C4"/>
    <w:rsid w:val="00CC1384"/>
    <w:rsid w:val="00CC20CB"/>
    <w:rsid w:val="00CD3720"/>
    <w:rsid w:val="00CE4494"/>
    <w:rsid w:val="00CF1848"/>
    <w:rsid w:val="00CF1E77"/>
    <w:rsid w:val="00CF3E2B"/>
    <w:rsid w:val="00CF5C2F"/>
    <w:rsid w:val="00D039FD"/>
    <w:rsid w:val="00D0420B"/>
    <w:rsid w:val="00D04BCF"/>
    <w:rsid w:val="00D05583"/>
    <w:rsid w:val="00D143D9"/>
    <w:rsid w:val="00D1544C"/>
    <w:rsid w:val="00D256FD"/>
    <w:rsid w:val="00D31C75"/>
    <w:rsid w:val="00D32950"/>
    <w:rsid w:val="00D5511B"/>
    <w:rsid w:val="00D64144"/>
    <w:rsid w:val="00D6506C"/>
    <w:rsid w:val="00D70FA8"/>
    <w:rsid w:val="00D711F8"/>
    <w:rsid w:val="00D766F1"/>
    <w:rsid w:val="00DA4886"/>
    <w:rsid w:val="00DA4C8F"/>
    <w:rsid w:val="00DA7151"/>
    <w:rsid w:val="00DD07A0"/>
    <w:rsid w:val="00DD38F5"/>
    <w:rsid w:val="00E01FA3"/>
    <w:rsid w:val="00E04B7B"/>
    <w:rsid w:val="00E05FF1"/>
    <w:rsid w:val="00E146A7"/>
    <w:rsid w:val="00E21AC7"/>
    <w:rsid w:val="00E23272"/>
    <w:rsid w:val="00E257C8"/>
    <w:rsid w:val="00E408E4"/>
    <w:rsid w:val="00E41512"/>
    <w:rsid w:val="00E4519A"/>
    <w:rsid w:val="00E515E6"/>
    <w:rsid w:val="00E710FF"/>
    <w:rsid w:val="00E853D5"/>
    <w:rsid w:val="00E97215"/>
    <w:rsid w:val="00E9773B"/>
    <w:rsid w:val="00EA6F42"/>
    <w:rsid w:val="00EC13A3"/>
    <w:rsid w:val="00EC34F9"/>
    <w:rsid w:val="00EC6E9D"/>
    <w:rsid w:val="00EC7C85"/>
    <w:rsid w:val="00ED03BF"/>
    <w:rsid w:val="00EF770A"/>
    <w:rsid w:val="00F125EE"/>
    <w:rsid w:val="00F12E98"/>
    <w:rsid w:val="00F22029"/>
    <w:rsid w:val="00F40135"/>
    <w:rsid w:val="00F426AB"/>
    <w:rsid w:val="00F4427B"/>
    <w:rsid w:val="00F515FB"/>
    <w:rsid w:val="00F630EA"/>
    <w:rsid w:val="00F7007E"/>
    <w:rsid w:val="00F73193"/>
    <w:rsid w:val="00F74F95"/>
    <w:rsid w:val="00F80705"/>
    <w:rsid w:val="00F84BD9"/>
    <w:rsid w:val="00F92977"/>
    <w:rsid w:val="00FA1481"/>
    <w:rsid w:val="00FE5AA5"/>
    <w:rsid w:val="00FF04E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C46CBE"/>
    <w:rPr>
      <w:sz w:val="24"/>
    </w:rPr>
  </w:style>
  <w:style w:type="paragraph" w:styleId="1">
    <w:name w:val="heading 1"/>
    <w:basedOn w:val="a1"/>
    <w:next w:val="a1"/>
    <w:link w:val="1Char"/>
    <w:uiPriority w:val="9"/>
    <w:qFormat/>
    <w:rsid w:val="00B43B31"/>
    <w:pPr>
      <w:keepNext/>
      <w:spacing w:before="240" w:after="60"/>
      <w:outlineLvl w:val="0"/>
    </w:pPr>
    <w:rPr>
      <w:b/>
      <w:bCs/>
      <w:kern w:val="32"/>
      <w:szCs w:val="24"/>
    </w:rPr>
  </w:style>
  <w:style w:type="paragraph" w:styleId="21">
    <w:name w:val="heading 2"/>
    <w:basedOn w:val="a1"/>
    <w:next w:val="a1"/>
    <w:link w:val="2Char"/>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link w:val="3Char"/>
    <w:semiHidden/>
    <w:qFormat/>
    <w:rsid w:val="00C600D9"/>
    <w:pPr>
      <w:keepNext/>
      <w:spacing w:line="480" w:lineRule="auto"/>
      <w:outlineLvl w:val="2"/>
    </w:pPr>
    <w:rPr>
      <w:rFonts w:ascii="Times" w:eastAsia="Times" w:hAnsi="Times"/>
      <w:b/>
    </w:rPr>
  </w:style>
  <w:style w:type="paragraph" w:styleId="41">
    <w:name w:val="heading 4"/>
    <w:basedOn w:val="a1"/>
    <w:next w:val="a1"/>
    <w:link w:val="4Char"/>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7411A1"/>
    <w:pPr>
      <w:spacing w:before="240" w:after="60"/>
      <w:outlineLvl w:val="5"/>
    </w:pPr>
    <w:rPr>
      <w:rFonts w:ascii="Calibri" w:hAnsi="Calibri"/>
      <w:b/>
      <w:bCs/>
      <w:sz w:val="22"/>
      <w:szCs w:val="22"/>
    </w:rPr>
  </w:style>
  <w:style w:type="paragraph" w:styleId="7">
    <w:name w:val="heading 7"/>
    <w:basedOn w:val="a1"/>
    <w:next w:val="a1"/>
    <w:link w:val="7Char"/>
    <w:semiHidden/>
    <w:qFormat/>
    <w:rsid w:val="007411A1"/>
    <w:pPr>
      <w:spacing w:before="240" w:after="60"/>
      <w:outlineLvl w:val="6"/>
    </w:pPr>
    <w:rPr>
      <w:rFonts w:ascii="Calibri" w:hAnsi="Calibri"/>
      <w:szCs w:val="24"/>
    </w:rPr>
  </w:style>
  <w:style w:type="paragraph" w:styleId="8">
    <w:name w:val="heading 8"/>
    <w:basedOn w:val="a1"/>
    <w:next w:val="a1"/>
    <w:link w:val="8Char"/>
    <w:semiHidden/>
    <w:qFormat/>
    <w:rsid w:val="007411A1"/>
    <w:pPr>
      <w:spacing w:before="240" w:after="60"/>
      <w:outlineLvl w:val="7"/>
    </w:pPr>
    <w:rPr>
      <w:rFonts w:ascii="Calibri" w:hAnsi="Calibri"/>
      <w:i/>
      <w:iCs/>
      <w:szCs w:val="24"/>
    </w:rPr>
  </w:style>
  <w:style w:type="paragraph" w:styleId="9">
    <w:name w:val="heading 9"/>
    <w:basedOn w:val="a1"/>
    <w:next w:val="a1"/>
    <w:link w:val="9Char"/>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rsid w:val="00477182"/>
  </w:style>
  <w:style w:type="character" w:customStyle="1" w:styleId="1Char">
    <w:name w:val="제목 1 Char"/>
    <w:link w:val="1"/>
    <w:uiPriority w:val="9"/>
    <w:rsid w:val="00FF04E3"/>
    <w:rPr>
      <w:b/>
      <w:bCs/>
      <w:kern w:val="32"/>
      <w:sz w:val="24"/>
      <w:szCs w:val="24"/>
    </w:rPr>
  </w:style>
  <w:style w:type="character" w:customStyle="1" w:styleId="2Char">
    <w:name w:val="제목 2 Char"/>
    <w:link w:val="21"/>
    <w:semiHidden/>
    <w:rsid w:val="00FF04E3"/>
    <w:rPr>
      <w:rFonts w:ascii="Cambria" w:hAnsi="Cambria"/>
      <w:b/>
      <w:bCs/>
      <w:i/>
      <w:iCs/>
      <w:sz w:val="28"/>
      <w:szCs w:val="28"/>
    </w:rPr>
  </w:style>
  <w:style w:type="character" w:customStyle="1" w:styleId="5Char">
    <w:name w:val="제목 5 Char"/>
    <w:link w:val="51"/>
    <w:semiHidden/>
    <w:rsid w:val="00FF04E3"/>
    <w:rPr>
      <w:rFonts w:ascii="Calibri" w:hAnsi="Calibri"/>
      <w:b/>
      <w:bCs/>
      <w:i/>
      <w:iCs/>
      <w:sz w:val="26"/>
      <w:szCs w:val="26"/>
    </w:rPr>
  </w:style>
  <w:style w:type="character" w:customStyle="1" w:styleId="6Char">
    <w:name w:val="제목 6 Char"/>
    <w:link w:val="6"/>
    <w:semiHidden/>
    <w:rsid w:val="00FF04E3"/>
    <w:rPr>
      <w:rFonts w:ascii="Calibri" w:hAnsi="Calibri"/>
      <w:b/>
      <w:bCs/>
      <w:sz w:val="22"/>
      <w:szCs w:val="22"/>
    </w:rPr>
  </w:style>
  <w:style w:type="character" w:customStyle="1" w:styleId="7Char">
    <w:name w:val="제목 7 Char"/>
    <w:link w:val="7"/>
    <w:semiHidden/>
    <w:rsid w:val="00FF04E3"/>
    <w:rPr>
      <w:rFonts w:ascii="Calibri" w:hAnsi="Calibri"/>
      <w:sz w:val="24"/>
      <w:szCs w:val="24"/>
    </w:rPr>
  </w:style>
  <w:style w:type="character" w:customStyle="1" w:styleId="8Char">
    <w:name w:val="제목 8 Char"/>
    <w:link w:val="8"/>
    <w:semiHidden/>
    <w:rsid w:val="00FF04E3"/>
    <w:rPr>
      <w:rFonts w:ascii="Calibri" w:hAnsi="Calibri"/>
      <w:i/>
      <w:iCs/>
      <w:sz w:val="24"/>
      <w:szCs w:val="24"/>
    </w:rPr>
  </w:style>
  <w:style w:type="character" w:customStyle="1" w:styleId="9Char">
    <w:name w:val="제목 9 Char"/>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Char"/>
    <w:uiPriority w:val="99"/>
    <w:semiHidden/>
    <w:rsid w:val="00405336"/>
    <w:rPr>
      <w:rFonts w:ascii="Tahoma" w:hAnsi="Tahoma" w:cs="Tahoma"/>
      <w:sz w:val="16"/>
      <w:szCs w:val="16"/>
    </w:rPr>
  </w:style>
  <w:style w:type="character" w:customStyle="1" w:styleId="Char">
    <w:name w:val="풍선 도움말 텍스트 Char"/>
    <w:link w:val="a6"/>
    <w:uiPriority w:val="99"/>
    <w:semiHidden/>
    <w:rsid w:val="00FF04E3"/>
    <w:rPr>
      <w:rFonts w:ascii="Tahoma" w:hAnsi="Tahoma" w:cs="Tahoma"/>
      <w:sz w:val="16"/>
      <w:szCs w:val="16"/>
    </w:rPr>
  </w:style>
  <w:style w:type="paragraph" w:styleId="a7">
    <w:name w:val="Bibliography"/>
    <w:basedOn w:val="a1"/>
    <w:next w:val="a1"/>
    <w:uiPriority w:val="37"/>
    <w:rsid w:val="00405336"/>
  </w:style>
  <w:style w:type="paragraph" w:styleId="a8">
    <w:name w:val="Block Text"/>
    <w:basedOn w:val="a1"/>
    <w:semiHidden/>
    <w:rsid w:val="00405336"/>
    <w:pPr>
      <w:spacing w:after="120"/>
      <w:ind w:left="1440" w:right="1440"/>
    </w:pPr>
  </w:style>
  <w:style w:type="paragraph" w:styleId="a9">
    <w:name w:val="Body Text"/>
    <w:basedOn w:val="a1"/>
    <w:link w:val="Char0"/>
    <w:semiHidden/>
    <w:rsid w:val="00405336"/>
    <w:pPr>
      <w:spacing w:after="120"/>
    </w:pPr>
  </w:style>
  <w:style w:type="character" w:customStyle="1" w:styleId="Char0">
    <w:name w:val="본문 Char"/>
    <w:link w:val="a9"/>
    <w:semiHidden/>
    <w:rsid w:val="00FF04E3"/>
    <w:rPr>
      <w:sz w:val="24"/>
    </w:rPr>
  </w:style>
  <w:style w:type="paragraph" w:styleId="22">
    <w:name w:val="Body Text 2"/>
    <w:basedOn w:val="a1"/>
    <w:link w:val="2Char0"/>
    <w:semiHidden/>
    <w:rsid w:val="00405336"/>
    <w:pPr>
      <w:spacing w:after="120" w:line="480" w:lineRule="auto"/>
    </w:pPr>
  </w:style>
  <w:style w:type="character" w:customStyle="1" w:styleId="2Char0">
    <w:name w:val="본문 2 Char"/>
    <w:link w:val="22"/>
    <w:semiHidden/>
    <w:rsid w:val="00FF04E3"/>
    <w:rPr>
      <w:sz w:val="24"/>
    </w:rPr>
  </w:style>
  <w:style w:type="paragraph" w:styleId="32">
    <w:name w:val="Body Text 3"/>
    <w:basedOn w:val="a1"/>
    <w:link w:val="3Char0"/>
    <w:semiHidden/>
    <w:rsid w:val="00405336"/>
    <w:pPr>
      <w:spacing w:after="120"/>
    </w:pPr>
    <w:rPr>
      <w:sz w:val="16"/>
      <w:szCs w:val="16"/>
    </w:rPr>
  </w:style>
  <w:style w:type="character" w:customStyle="1" w:styleId="3Char0">
    <w:name w:val="본문 3 Char"/>
    <w:link w:val="32"/>
    <w:semiHidden/>
    <w:rsid w:val="00FF04E3"/>
    <w:rPr>
      <w:sz w:val="16"/>
      <w:szCs w:val="16"/>
    </w:rPr>
  </w:style>
  <w:style w:type="paragraph" w:styleId="aa">
    <w:name w:val="Body Text First Indent"/>
    <w:basedOn w:val="a9"/>
    <w:link w:val="Char1"/>
    <w:semiHidden/>
    <w:rsid w:val="00405336"/>
    <w:pPr>
      <w:ind w:firstLine="210"/>
    </w:pPr>
  </w:style>
  <w:style w:type="character" w:customStyle="1" w:styleId="Char1">
    <w:name w:val="본문 첫 줄 들여쓰기 Char"/>
    <w:link w:val="aa"/>
    <w:semiHidden/>
    <w:rsid w:val="00FF04E3"/>
    <w:rPr>
      <w:sz w:val="24"/>
    </w:rPr>
  </w:style>
  <w:style w:type="paragraph" w:styleId="ab">
    <w:name w:val="Body Text Indent"/>
    <w:basedOn w:val="a1"/>
    <w:link w:val="Char2"/>
    <w:semiHidden/>
    <w:rsid w:val="00405336"/>
    <w:pPr>
      <w:spacing w:after="120"/>
      <w:ind w:left="360"/>
    </w:pPr>
  </w:style>
  <w:style w:type="character" w:customStyle="1" w:styleId="Char2">
    <w:name w:val="본문 들여쓰기 Char"/>
    <w:link w:val="ab"/>
    <w:semiHidden/>
    <w:rsid w:val="00FF04E3"/>
    <w:rPr>
      <w:sz w:val="24"/>
    </w:rPr>
  </w:style>
  <w:style w:type="paragraph" w:styleId="23">
    <w:name w:val="Body Text First Indent 2"/>
    <w:basedOn w:val="ab"/>
    <w:link w:val="2Char1"/>
    <w:semiHidden/>
    <w:rsid w:val="00405336"/>
    <w:pPr>
      <w:ind w:firstLine="210"/>
    </w:pPr>
  </w:style>
  <w:style w:type="character" w:customStyle="1" w:styleId="2Char1">
    <w:name w:val="본문 첫 줄 들여쓰기 2 Char"/>
    <w:link w:val="23"/>
    <w:semiHidden/>
    <w:rsid w:val="00FF04E3"/>
    <w:rPr>
      <w:sz w:val="24"/>
    </w:rPr>
  </w:style>
  <w:style w:type="paragraph" w:styleId="24">
    <w:name w:val="Body Text Indent 2"/>
    <w:basedOn w:val="a1"/>
    <w:link w:val="2Char2"/>
    <w:semiHidden/>
    <w:rsid w:val="00405336"/>
    <w:pPr>
      <w:spacing w:after="120" w:line="480" w:lineRule="auto"/>
      <w:ind w:left="360"/>
    </w:pPr>
  </w:style>
  <w:style w:type="character" w:customStyle="1" w:styleId="2Char2">
    <w:name w:val="본문 들여쓰기 2 Char"/>
    <w:link w:val="24"/>
    <w:semiHidden/>
    <w:rsid w:val="00FF04E3"/>
    <w:rPr>
      <w:sz w:val="24"/>
    </w:rPr>
  </w:style>
  <w:style w:type="paragraph" w:styleId="33">
    <w:name w:val="Body Text Indent 3"/>
    <w:basedOn w:val="a1"/>
    <w:link w:val="3Char1"/>
    <w:semiHidden/>
    <w:rsid w:val="00405336"/>
    <w:pPr>
      <w:spacing w:after="120"/>
      <w:ind w:left="360"/>
    </w:pPr>
    <w:rPr>
      <w:sz w:val="16"/>
      <w:szCs w:val="16"/>
    </w:rPr>
  </w:style>
  <w:style w:type="character" w:customStyle="1" w:styleId="3Char1">
    <w:name w:val="본문 들여쓰기 3 Char"/>
    <w:link w:val="33"/>
    <w:semiHidden/>
    <w:rsid w:val="00FF04E3"/>
    <w:rPr>
      <w:sz w:val="16"/>
      <w:szCs w:val="16"/>
    </w:rPr>
  </w:style>
  <w:style w:type="paragraph" w:styleId="ac">
    <w:name w:val="caption"/>
    <w:basedOn w:val="a1"/>
    <w:next w:val="a1"/>
    <w:uiPriority w:val="35"/>
    <w:qFormat/>
    <w:rsid w:val="00405336"/>
    <w:rPr>
      <w:b/>
      <w:bCs/>
      <w:sz w:val="20"/>
    </w:rPr>
  </w:style>
  <w:style w:type="paragraph" w:styleId="ad">
    <w:name w:val="Closing"/>
    <w:basedOn w:val="a1"/>
    <w:link w:val="Char3"/>
    <w:semiHidden/>
    <w:rsid w:val="00405336"/>
    <w:pPr>
      <w:ind w:left="4320"/>
    </w:pPr>
  </w:style>
  <w:style w:type="character" w:customStyle="1" w:styleId="Char3">
    <w:name w:val="맺음말 Char"/>
    <w:link w:val="ad"/>
    <w:semiHidden/>
    <w:rsid w:val="00FF04E3"/>
    <w:rPr>
      <w:sz w:val="24"/>
    </w:rPr>
  </w:style>
  <w:style w:type="paragraph" w:styleId="ae">
    <w:name w:val="annotation text"/>
    <w:basedOn w:val="a1"/>
    <w:link w:val="Char4"/>
    <w:uiPriority w:val="99"/>
    <w:rsid w:val="00405336"/>
    <w:rPr>
      <w:sz w:val="20"/>
    </w:rPr>
  </w:style>
  <w:style w:type="character" w:customStyle="1" w:styleId="Char4">
    <w:name w:val="메모 텍스트 Char"/>
    <w:basedOn w:val="a2"/>
    <w:link w:val="ae"/>
    <w:uiPriority w:val="99"/>
    <w:rsid w:val="00FF04E3"/>
  </w:style>
  <w:style w:type="paragraph" w:styleId="af">
    <w:name w:val="annotation subject"/>
    <w:basedOn w:val="ae"/>
    <w:next w:val="ae"/>
    <w:link w:val="Char5"/>
    <w:uiPriority w:val="99"/>
    <w:semiHidden/>
    <w:rsid w:val="00405336"/>
    <w:rPr>
      <w:b/>
      <w:bCs/>
    </w:rPr>
  </w:style>
  <w:style w:type="character" w:customStyle="1" w:styleId="Char5">
    <w:name w:val="메모 주제 Char"/>
    <w:link w:val="af"/>
    <w:uiPriority w:val="99"/>
    <w:semiHidden/>
    <w:rsid w:val="00FF04E3"/>
    <w:rPr>
      <w:b/>
      <w:bCs/>
    </w:rPr>
  </w:style>
  <w:style w:type="paragraph" w:styleId="af0">
    <w:name w:val="Date"/>
    <w:basedOn w:val="a1"/>
    <w:next w:val="a1"/>
    <w:link w:val="Char6"/>
    <w:semiHidden/>
    <w:rsid w:val="00405336"/>
  </w:style>
  <w:style w:type="character" w:customStyle="1" w:styleId="Char6">
    <w:name w:val="날짜 Char"/>
    <w:link w:val="af0"/>
    <w:semiHidden/>
    <w:rsid w:val="00FF04E3"/>
    <w:rPr>
      <w:sz w:val="24"/>
    </w:rPr>
  </w:style>
  <w:style w:type="paragraph" w:styleId="af1">
    <w:name w:val="Document Map"/>
    <w:basedOn w:val="a1"/>
    <w:link w:val="Char7"/>
    <w:semiHidden/>
    <w:rsid w:val="00405336"/>
    <w:rPr>
      <w:rFonts w:ascii="Tahoma" w:hAnsi="Tahoma" w:cs="Tahoma"/>
      <w:sz w:val="16"/>
      <w:szCs w:val="16"/>
    </w:rPr>
  </w:style>
  <w:style w:type="character" w:customStyle="1" w:styleId="Char7">
    <w:name w:val="문서 구조 Char"/>
    <w:link w:val="af1"/>
    <w:semiHidden/>
    <w:rsid w:val="00FF04E3"/>
    <w:rPr>
      <w:rFonts w:ascii="Tahoma" w:hAnsi="Tahoma" w:cs="Tahoma"/>
      <w:sz w:val="16"/>
      <w:szCs w:val="16"/>
    </w:rPr>
  </w:style>
  <w:style w:type="paragraph" w:styleId="af2">
    <w:name w:val="E-mail Signature"/>
    <w:basedOn w:val="a1"/>
    <w:link w:val="Char8"/>
    <w:semiHidden/>
    <w:rsid w:val="00405336"/>
  </w:style>
  <w:style w:type="character" w:customStyle="1" w:styleId="Char8">
    <w:name w:val="전자 메일 서명 Char"/>
    <w:link w:val="af2"/>
    <w:semiHidden/>
    <w:rsid w:val="00FF04E3"/>
    <w:rPr>
      <w:sz w:val="24"/>
    </w:rPr>
  </w:style>
  <w:style w:type="paragraph" w:styleId="af3">
    <w:name w:val="endnote text"/>
    <w:basedOn w:val="a1"/>
    <w:link w:val="Char9"/>
    <w:semiHidden/>
    <w:rsid w:val="00405336"/>
    <w:rPr>
      <w:sz w:val="20"/>
    </w:rPr>
  </w:style>
  <w:style w:type="character" w:customStyle="1" w:styleId="Char9">
    <w:name w:val="미주 텍스트 Char"/>
    <w:basedOn w:val="a2"/>
    <w:link w:val="af3"/>
    <w:semiHidden/>
    <w:rsid w:val="00FF04E3"/>
  </w:style>
  <w:style w:type="paragraph" w:styleId="af4">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5">
    <w:name w:val="envelope return"/>
    <w:basedOn w:val="a1"/>
    <w:semiHidden/>
    <w:rsid w:val="00405336"/>
    <w:rPr>
      <w:rFonts w:ascii="Cambria" w:hAnsi="Cambria"/>
      <w:sz w:val="20"/>
    </w:rPr>
  </w:style>
  <w:style w:type="paragraph" w:styleId="af6">
    <w:name w:val="footer"/>
    <w:basedOn w:val="a1"/>
    <w:link w:val="Chara"/>
    <w:uiPriority w:val="99"/>
    <w:rsid w:val="00405336"/>
    <w:pPr>
      <w:tabs>
        <w:tab w:val="center" w:pos="4680"/>
        <w:tab w:val="right" w:pos="9360"/>
      </w:tabs>
    </w:pPr>
  </w:style>
  <w:style w:type="character" w:customStyle="1" w:styleId="Chara">
    <w:name w:val="바닥글 Char"/>
    <w:link w:val="af6"/>
    <w:uiPriority w:val="99"/>
    <w:rsid w:val="00FF04E3"/>
    <w:rPr>
      <w:sz w:val="24"/>
    </w:rPr>
  </w:style>
  <w:style w:type="paragraph" w:styleId="af7">
    <w:name w:val="footnote text"/>
    <w:basedOn w:val="a1"/>
    <w:link w:val="Charb"/>
    <w:uiPriority w:val="99"/>
    <w:semiHidden/>
    <w:rsid w:val="00405336"/>
    <w:rPr>
      <w:sz w:val="20"/>
    </w:rPr>
  </w:style>
  <w:style w:type="character" w:customStyle="1" w:styleId="Charb">
    <w:name w:val="각주 텍스트 Char"/>
    <w:basedOn w:val="a2"/>
    <w:link w:val="af7"/>
    <w:uiPriority w:val="99"/>
    <w:semiHidden/>
    <w:rsid w:val="00FF04E3"/>
  </w:style>
  <w:style w:type="paragraph" w:styleId="af8">
    <w:name w:val="header"/>
    <w:basedOn w:val="a1"/>
    <w:link w:val="Charc"/>
    <w:uiPriority w:val="99"/>
    <w:rsid w:val="00405336"/>
    <w:pPr>
      <w:tabs>
        <w:tab w:val="center" w:pos="4680"/>
        <w:tab w:val="right" w:pos="9360"/>
      </w:tabs>
    </w:pPr>
  </w:style>
  <w:style w:type="character" w:customStyle="1" w:styleId="Charc">
    <w:name w:val="머리글 Char"/>
    <w:link w:val="af8"/>
    <w:uiPriority w:val="99"/>
    <w:rsid w:val="00FF04E3"/>
    <w:rPr>
      <w:sz w:val="24"/>
    </w:rPr>
  </w:style>
  <w:style w:type="paragraph" w:styleId="HTML">
    <w:name w:val="HTML Address"/>
    <w:basedOn w:val="a1"/>
    <w:link w:val="HTMLChar"/>
    <w:semiHidden/>
    <w:rsid w:val="00405336"/>
    <w:rPr>
      <w:i/>
      <w:iCs/>
    </w:rPr>
  </w:style>
  <w:style w:type="character" w:customStyle="1" w:styleId="HTMLChar">
    <w:name w:val="HTML 주소 Char"/>
    <w:link w:val="HTML"/>
    <w:semiHidden/>
    <w:rsid w:val="00FF04E3"/>
    <w:rPr>
      <w:i/>
      <w:iCs/>
      <w:sz w:val="24"/>
    </w:rPr>
  </w:style>
  <w:style w:type="paragraph" w:styleId="HTML0">
    <w:name w:val="HTML Preformatted"/>
    <w:basedOn w:val="a1"/>
    <w:link w:val="HTMLChar0"/>
    <w:uiPriority w:val="99"/>
    <w:rsid w:val="00405336"/>
    <w:rPr>
      <w:rFonts w:ascii="Courier New" w:hAnsi="Courier New" w:cs="Courier New"/>
      <w:sz w:val="20"/>
    </w:rPr>
  </w:style>
  <w:style w:type="character" w:customStyle="1" w:styleId="HTMLChar0">
    <w:name w:val="미리 서식이 지정된 HTML Char"/>
    <w:link w:val="HTML0"/>
    <w:uiPriority w:val="99"/>
    <w:rsid w:val="00FF04E3"/>
    <w:rPr>
      <w:rFonts w:ascii="Courier New" w:hAnsi="Courier New" w:cs="Courier New"/>
    </w:rPr>
  </w:style>
  <w:style w:type="paragraph" w:styleId="10">
    <w:name w:val="index 1"/>
    <w:basedOn w:val="a1"/>
    <w:next w:val="a1"/>
    <w:autoRedefine/>
    <w:semiHidden/>
    <w:rsid w:val="00405336"/>
    <w:pPr>
      <w:ind w:left="240" w:hanging="240"/>
    </w:pPr>
  </w:style>
  <w:style w:type="paragraph" w:styleId="25">
    <w:name w:val="index 2"/>
    <w:basedOn w:val="a1"/>
    <w:next w:val="a1"/>
    <w:autoRedefine/>
    <w:semiHidden/>
    <w:rsid w:val="00405336"/>
    <w:pPr>
      <w:ind w:left="480" w:hanging="240"/>
    </w:pPr>
  </w:style>
  <w:style w:type="paragraph" w:styleId="34">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2">
    <w:name w:val="index 5"/>
    <w:basedOn w:val="a1"/>
    <w:next w:val="a1"/>
    <w:autoRedefine/>
    <w:semiHidden/>
    <w:rsid w:val="00405336"/>
    <w:pPr>
      <w:ind w:left="1200" w:hanging="240"/>
    </w:pPr>
  </w:style>
  <w:style w:type="paragraph" w:styleId="60">
    <w:name w:val="index 6"/>
    <w:basedOn w:val="a1"/>
    <w:next w:val="a1"/>
    <w:autoRedefine/>
    <w:semiHidden/>
    <w:rsid w:val="00405336"/>
    <w:pPr>
      <w:ind w:left="1440" w:hanging="240"/>
    </w:pPr>
  </w:style>
  <w:style w:type="paragraph" w:styleId="70">
    <w:name w:val="index 7"/>
    <w:basedOn w:val="a1"/>
    <w:next w:val="a1"/>
    <w:autoRedefine/>
    <w:semiHidden/>
    <w:rsid w:val="00405336"/>
    <w:pPr>
      <w:ind w:left="1680" w:hanging="240"/>
    </w:pPr>
  </w:style>
  <w:style w:type="paragraph" w:styleId="80">
    <w:name w:val="index 8"/>
    <w:basedOn w:val="a1"/>
    <w:next w:val="a1"/>
    <w:autoRedefine/>
    <w:semiHidden/>
    <w:rsid w:val="00405336"/>
    <w:pPr>
      <w:ind w:left="1920" w:hanging="240"/>
    </w:pPr>
  </w:style>
  <w:style w:type="paragraph" w:styleId="90">
    <w:name w:val="index 9"/>
    <w:basedOn w:val="a1"/>
    <w:next w:val="a1"/>
    <w:autoRedefine/>
    <w:semiHidden/>
    <w:rsid w:val="00405336"/>
    <w:pPr>
      <w:ind w:left="2160" w:hanging="240"/>
    </w:pPr>
  </w:style>
  <w:style w:type="paragraph" w:styleId="af9">
    <w:name w:val="index heading"/>
    <w:basedOn w:val="a1"/>
    <w:next w:val="10"/>
    <w:semiHidden/>
    <w:rsid w:val="00405336"/>
    <w:rPr>
      <w:rFonts w:ascii="Cambria" w:hAnsi="Cambria"/>
      <w:b/>
      <w:bCs/>
    </w:rPr>
  </w:style>
  <w:style w:type="paragraph" w:styleId="afa">
    <w:name w:val="Intense Quote"/>
    <w:basedOn w:val="a1"/>
    <w:next w:val="a1"/>
    <w:link w:val="Chard"/>
    <w:uiPriority w:val="30"/>
    <w:qFormat/>
    <w:rsid w:val="00405336"/>
    <w:pPr>
      <w:pBdr>
        <w:bottom w:val="single" w:sz="4" w:space="4" w:color="4F81BD"/>
      </w:pBdr>
      <w:spacing w:before="200" w:after="280"/>
      <w:ind w:left="936" w:right="936"/>
    </w:pPr>
    <w:rPr>
      <w:b/>
      <w:bCs/>
      <w:i/>
      <w:iCs/>
      <w:color w:val="4F81BD"/>
    </w:rPr>
  </w:style>
  <w:style w:type="character" w:customStyle="1" w:styleId="Chard">
    <w:name w:val="강한 인용 Char"/>
    <w:link w:val="afa"/>
    <w:uiPriority w:val="30"/>
    <w:rsid w:val="00FF04E3"/>
    <w:rPr>
      <w:b/>
      <w:bCs/>
      <w:i/>
      <w:iCs/>
      <w:color w:val="4F81BD"/>
      <w:sz w:val="24"/>
    </w:rPr>
  </w:style>
  <w:style w:type="paragraph" w:styleId="afb">
    <w:name w:val="List"/>
    <w:basedOn w:val="a1"/>
    <w:semiHidden/>
    <w:rsid w:val="00405336"/>
    <w:pPr>
      <w:ind w:left="360" w:hanging="360"/>
      <w:contextualSpacing/>
    </w:pPr>
  </w:style>
  <w:style w:type="paragraph" w:styleId="26">
    <w:name w:val="List 2"/>
    <w:basedOn w:val="a1"/>
    <w:semiHidden/>
    <w:rsid w:val="00405336"/>
    <w:pPr>
      <w:ind w:left="720" w:hanging="360"/>
      <w:contextualSpacing/>
    </w:pPr>
  </w:style>
  <w:style w:type="paragraph" w:styleId="35">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3">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tabs>
        <w:tab w:val="clear" w:pos="720"/>
        <w:tab w:val="num" w:pos="360"/>
      </w:tabs>
      <w:ind w:left="0" w:firstLine="0"/>
      <w:contextualSpacing/>
    </w:pPr>
  </w:style>
  <w:style w:type="paragraph" w:styleId="30">
    <w:name w:val="List Bullet 3"/>
    <w:basedOn w:val="a1"/>
    <w:semiHidden/>
    <w:rsid w:val="00405336"/>
    <w:pPr>
      <w:numPr>
        <w:numId w:val="3"/>
      </w:numPr>
      <w:tabs>
        <w:tab w:val="clear" w:pos="1080"/>
        <w:tab w:val="num" w:pos="360"/>
      </w:tabs>
      <w:ind w:left="0" w:firstLine="0"/>
      <w:contextualSpacing/>
    </w:pPr>
  </w:style>
  <w:style w:type="paragraph" w:styleId="40">
    <w:name w:val="List Bullet 4"/>
    <w:basedOn w:val="a1"/>
    <w:semiHidden/>
    <w:rsid w:val="00405336"/>
    <w:pPr>
      <w:numPr>
        <w:numId w:val="4"/>
      </w:numPr>
      <w:tabs>
        <w:tab w:val="clear" w:pos="1440"/>
        <w:tab w:val="num" w:pos="360"/>
      </w:tabs>
      <w:ind w:left="0" w:firstLine="0"/>
      <w:contextualSpacing/>
    </w:pPr>
  </w:style>
  <w:style w:type="paragraph" w:styleId="50">
    <w:name w:val="List Bullet 5"/>
    <w:basedOn w:val="a1"/>
    <w:semiHidden/>
    <w:rsid w:val="00405336"/>
    <w:pPr>
      <w:numPr>
        <w:numId w:val="5"/>
      </w:numPr>
      <w:tabs>
        <w:tab w:val="clear" w:pos="1800"/>
        <w:tab w:val="num" w:pos="360"/>
      </w:tabs>
      <w:ind w:left="0" w:firstLine="0"/>
      <w:contextualSpacing/>
    </w:pPr>
  </w:style>
  <w:style w:type="paragraph" w:styleId="afc">
    <w:name w:val="List Continue"/>
    <w:basedOn w:val="a1"/>
    <w:semiHidden/>
    <w:rsid w:val="00405336"/>
    <w:pPr>
      <w:spacing w:after="120"/>
      <w:ind w:left="360"/>
      <w:contextualSpacing/>
    </w:pPr>
  </w:style>
  <w:style w:type="paragraph" w:styleId="27">
    <w:name w:val="List Continue 2"/>
    <w:basedOn w:val="a1"/>
    <w:semiHidden/>
    <w:rsid w:val="00405336"/>
    <w:pPr>
      <w:spacing w:after="120"/>
      <w:ind w:left="720"/>
      <w:contextualSpacing/>
    </w:pPr>
  </w:style>
  <w:style w:type="paragraph" w:styleId="36">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4">
    <w:name w:val="List Continue 5"/>
    <w:basedOn w:val="a1"/>
    <w:semiHidden/>
    <w:rsid w:val="00405336"/>
    <w:pPr>
      <w:spacing w:after="120"/>
      <w:ind w:left="1800"/>
      <w:contextualSpacing/>
    </w:pPr>
  </w:style>
  <w:style w:type="paragraph" w:styleId="a">
    <w:name w:val="List Number"/>
    <w:basedOn w:val="a1"/>
    <w:semiHidden/>
    <w:rsid w:val="00405336"/>
    <w:pPr>
      <w:numPr>
        <w:numId w:val="6"/>
      </w:numPr>
      <w:ind w:left="0" w:firstLine="0"/>
      <w:contextualSpacing/>
    </w:pPr>
  </w:style>
  <w:style w:type="paragraph" w:styleId="2">
    <w:name w:val="List Number 2"/>
    <w:basedOn w:val="a1"/>
    <w:semiHidden/>
    <w:rsid w:val="00405336"/>
    <w:pPr>
      <w:numPr>
        <w:numId w:val="7"/>
      </w:numPr>
      <w:tabs>
        <w:tab w:val="clear" w:pos="720"/>
        <w:tab w:val="num" w:pos="360"/>
      </w:tabs>
      <w:ind w:left="0" w:firstLine="0"/>
      <w:contextualSpacing/>
    </w:pPr>
  </w:style>
  <w:style w:type="paragraph" w:styleId="3">
    <w:name w:val="List Number 3"/>
    <w:basedOn w:val="a1"/>
    <w:semiHidden/>
    <w:rsid w:val="00405336"/>
    <w:pPr>
      <w:numPr>
        <w:numId w:val="8"/>
      </w:numPr>
      <w:tabs>
        <w:tab w:val="clear" w:pos="1080"/>
        <w:tab w:val="num" w:pos="360"/>
      </w:tabs>
      <w:ind w:left="0" w:firstLine="0"/>
      <w:contextualSpacing/>
    </w:pPr>
  </w:style>
  <w:style w:type="paragraph" w:styleId="4">
    <w:name w:val="List Number 4"/>
    <w:basedOn w:val="a1"/>
    <w:semiHidden/>
    <w:rsid w:val="00405336"/>
    <w:pPr>
      <w:numPr>
        <w:numId w:val="9"/>
      </w:numPr>
      <w:tabs>
        <w:tab w:val="clear" w:pos="1440"/>
        <w:tab w:val="num" w:pos="360"/>
      </w:tabs>
      <w:ind w:left="0" w:firstLine="0"/>
      <w:contextualSpacing/>
    </w:pPr>
  </w:style>
  <w:style w:type="paragraph" w:styleId="5">
    <w:name w:val="List Number 5"/>
    <w:basedOn w:val="a1"/>
    <w:semiHidden/>
    <w:rsid w:val="00405336"/>
    <w:pPr>
      <w:numPr>
        <w:numId w:val="10"/>
      </w:numPr>
      <w:tabs>
        <w:tab w:val="clear" w:pos="1800"/>
        <w:tab w:val="num" w:pos="360"/>
      </w:tabs>
      <w:ind w:left="0" w:firstLine="0"/>
      <w:contextualSpacing/>
    </w:pPr>
  </w:style>
  <w:style w:type="paragraph" w:styleId="afd">
    <w:name w:val="List Paragraph"/>
    <w:basedOn w:val="a1"/>
    <w:uiPriority w:val="34"/>
    <w:qFormat/>
    <w:rsid w:val="00405336"/>
    <w:pPr>
      <w:ind w:left="720"/>
    </w:pPr>
  </w:style>
  <w:style w:type="paragraph" w:styleId="afe">
    <w:name w:val="macro"/>
    <w:link w:val="Char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Chare">
    <w:name w:val="매크로 텍스트 Char"/>
    <w:link w:val="afe"/>
    <w:semiHidden/>
    <w:rsid w:val="00FF04E3"/>
    <w:rPr>
      <w:rFonts w:ascii="Courier New" w:hAnsi="Courier New" w:cs="Courier New"/>
      <w:lang w:val="en-US" w:eastAsia="en-US" w:bidi="ar-SA"/>
    </w:rPr>
  </w:style>
  <w:style w:type="paragraph" w:styleId="aff">
    <w:name w:val="Message Header"/>
    <w:basedOn w:val="a1"/>
    <w:link w:val="Charf"/>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메시지 머리글 Char"/>
    <w:link w:val="aff"/>
    <w:semiHidden/>
    <w:rsid w:val="00FF04E3"/>
    <w:rPr>
      <w:rFonts w:ascii="Cambria" w:hAnsi="Cambria"/>
      <w:sz w:val="24"/>
      <w:szCs w:val="24"/>
      <w:shd w:val="pct20" w:color="auto" w:fill="auto"/>
    </w:rPr>
  </w:style>
  <w:style w:type="paragraph" w:styleId="aff0">
    <w:name w:val="No Spacing"/>
    <w:uiPriority w:val="1"/>
    <w:qFormat/>
    <w:rsid w:val="00405336"/>
    <w:rPr>
      <w:sz w:val="24"/>
    </w:rPr>
  </w:style>
  <w:style w:type="paragraph" w:styleId="aff1">
    <w:name w:val="Normal (Web)"/>
    <w:basedOn w:val="a1"/>
    <w:uiPriority w:val="99"/>
    <w:semiHidden/>
    <w:rsid w:val="00405336"/>
    <w:rPr>
      <w:szCs w:val="24"/>
    </w:rPr>
  </w:style>
  <w:style w:type="paragraph" w:styleId="aff2">
    <w:name w:val="Normal Indent"/>
    <w:basedOn w:val="a1"/>
    <w:semiHidden/>
    <w:rsid w:val="00405336"/>
    <w:pPr>
      <w:ind w:left="720"/>
    </w:pPr>
  </w:style>
  <w:style w:type="paragraph" w:styleId="aff3">
    <w:name w:val="Note Heading"/>
    <w:basedOn w:val="a1"/>
    <w:next w:val="a1"/>
    <w:link w:val="Charf0"/>
    <w:semiHidden/>
    <w:rsid w:val="00405336"/>
  </w:style>
  <w:style w:type="character" w:customStyle="1" w:styleId="Charf0">
    <w:name w:val="각주/미주 머리글 Char"/>
    <w:link w:val="aff3"/>
    <w:semiHidden/>
    <w:rsid w:val="00FF04E3"/>
    <w:rPr>
      <w:sz w:val="24"/>
    </w:rPr>
  </w:style>
  <w:style w:type="paragraph" w:styleId="aff4">
    <w:name w:val="Plain Text"/>
    <w:basedOn w:val="a1"/>
    <w:link w:val="Charf1"/>
    <w:semiHidden/>
    <w:rsid w:val="00405336"/>
    <w:rPr>
      <w:rFonts w:ascii="Courier New" w:hAnsi="Courier New" w:cs="Courier New"/>
      <w:sz w:val="20"/>
    </w:rPr>
  </w:style>
  <w:style w:type="character" w:customStyle="1" w:styleId="Charf1">
    <w:name w:val="글자만 Char"/>
    <w:link w:val="aff4"/>
    <w:semiHidden/>
    <w:rsid w:val="00FF04E3"/>
    <w:rPr>
      <w:rFonts w:ascii="Courier New" w:hAnsi="Courier New" w:cs="Courier New"/>
    </w:rPr>
  </w:style>
  <w:style w:type="paragraph" w:styleId="aff5">
    <w:name w:val="Quote"/>
    <w:basedOn w:val="a1"/>
    <w:next w:val="a1"/>
    <w:link w:val="Charf2"/>
    <w:uiPriority w:val="29"/>
    <w:qFormat/>
    <w:rsid w:val="00405336"/>
    <w:rPr>
      <w:i/>
      <w:iCs/>
      <w:color w:val="000000"/>
    </w:rPr>
  </w:style>
  <w:style w:type="character" w:customStyle="1" w:styleId="Charf2">
    <w:name w:val="인용 Char"/>
    <w:link w:val="aff5"/>
    <w:uiPriority w:val="29"/>
    <w:rsid w:val="00FF04E3"/>
    <w:rPr>
      <w:i/>
      <w:iCs/>
      <w:color w:val="000000"/>
      <w:sz w:val="24"/>
    </w:rPr>
  </w:style>
  <w:style w:type="paragraph" w:styleId="aff6">
    <w:name w:val="Salutation"/>
    <w:basedOn w:val="a1"/>
    <w:next w:val="a1"/>
    <w:link w:val="Charf3"/>
    <w:semiHidden/>
    <w:rsid w:val="00405336"/>
  </w:style>
  <w:style w:type="character" w:customStyle="1" w:styleId="Charf3">
    <w:name w:val="인사말 Char"/>
    <w:link w:val="aff6"/>
    <w:semiHidden/>
    <w:rsid w:val="00FF04E3"/>
    <w:rPr>
      <w:sz w:val="24"/>
    </w:rPr>
  </w:style>
  <w:style w:type="paragraph" w:styleId="aff7">
    <w:name w:val="Signature"/>
    <w:basedOn w:val="a1"/>
    <w:link w:val="Charf4"/>
    <w:semiHidden/>
    <w:rsid w:val="00405336"/>
    <w:pPr>
      <w:ind w:left="4320"/>
    </w:pPr>
  </w:style>
  <w:style w:type="character" w:customStyle="1" w:styleId="Charf4">
    <w:name w:val="서명 Char"/>
    <w:link w:val="aff7"/>
    <w:semiHidden/>
    <w:rsid w:val="00FF04E3"/>
    <w:rPr>
      <w:sz w:val="24"/>
    </w:rPr>
  </w:style>
  <w:style w:type="paragraph" w:styleId="aff8">
    <w:name w:val="Subtitle"/>
    <w:basedOn w:val="a1"/>
    <w:next w:val="a1"/>
    <w:link w:val="Charf5"/>
    <w:qFormat/>
    <w:rsid w:val="00405336"/>
    <w:pPr>
      <w:spacing w:after="60"/>
      <w:jc w:val="center"/>
      <w:outlineLvl w:val="1"/>
    </w:pPr>
    <w:rPr>
      <w:rFonts w:ascii="Cambria" w:hAnsi="Cambria"/>
      <w:szCs w:val="24"/>
    </w:rPr>
  </w:style>
  <w:style w:type="character" w:customStyle="1" w:styleId="Charf5">
    <w:name w:val="부제 Char"/>
    <w:link w:val="aff8"/>
    <w:rsid w:val="00FF04E3"/>
    <w:rPr>
      <w:rFonts w:ascii="Cambria" w:hAnsi="Cambria"/>
      <w:sz w:val="24"/>
      <w:szCs w:val="24"/>
    </w:rPr>
  </w:style>
  <w:style w:type="paragraph" w:styleId="aff9">
    <w:name w:val="table of authorities"/>
    <w:basedOn w:val="a1"/>
    <w:next w:val="a1"/>
    <w:semiHidden/>
    <w:rsid w:val="00405336"/>
    <w:pPr>
      <w:ind w:left="240" w:hanging="240"/>
    </w:pPr>
  </w:style>
  <w:style w:type="paragraph" w:styleId="affa">
    <w:name w:val="table of figures"/>
    <w:basedOn w:val="a1"/>
    <w:next w:val="a1"/>
    <w:semiHidden/>
    <w:rsid w:val="00405336"/>
  </w:style>
  <w:style w:type="paragraph" w:styleId="affb">
    <w:name w:val="Title"/>
    <w:basedOn w:val="a1"/>
    <w:next w:val="a1"/>
    <w:link w:val="Charf6"/>
    <w:qFormat/>
    <w:rsid w:val="00405336"/>
    <w:pPr>
      <w:spacing w:before="240" w:after="60"/>
      <w:jc w:val="center"/>
      <w:outlineLvl w:val="0"/>
    </w:pPr>
    <w:rPr>
      <w:rFonts w:ascii="Cambria" w:hAnsi="Cambria"/>
      <w:b/>
      <w:bCs/>
      <w:kern w:val="28"/>
      <w:sz w:val="32"/>
      <w:szCs w:val="32"/>
    </w:rPr>
  </w:style>
  <w:style w:type="character" w:customStyle="1" w:styleId="Charf6">
    <w:name w:val="제목 Char"/>
    <w:link w:val="affb"/>
    <w:rsid w:val="00FF04E3"/>
    <w:rPr>
      <w:rFonts w:ascii="Cambria" w:hAnsi="Cambria"/>
      <w:b/>
      <w:bCs/>
      <w:kern w:val="28"/>
      <w:sz w:val="32"/>
      <w:szCs w:val="32"/>
    </w:rPr>
  </w:style>
  <w:style w:type="paragraph" w:styleId="affc">
    <w:name w:val="toa heading"/>
    <w:basedOn w:val="a1"/>
    <w:next w:val="a1"/>
    <w:semiHidden/>
    <w:rsid w:val="00405336"/>
    <w:pPr>
      <w:spacing w:before="120"/>
    </w:pPr>
    <w:rPr>
      <w:rFonts w:ascii="Cambria" w:hAnsi="Cambria"/>
      <w:b/>
      <w:bCs/>
      <w:szCs w:val="24"/>
    </w:rPr>
  </w:style>
  <w:style w:type="paragraph" w:styleId="11">
    <w:name w:val="toc 1"/>
    <w:basedOn w:val="a1"/>
    <w:next w:val="a1"/>
    <w:autoRedefine/>
    <w:semiHidden/>
    <w:rsid w:val="00405336"/>
  </w:style>
  <w:style w:type="paragraph" w:styleId="28">
    <w:name w:val="toc 2"/>
    <w:basedOn w:val="a1"/>
    <w:next w:val="a1"/>
    <w:autoRedefine/>
    <w:semiHidden/>
    <w:rsid w:val="00405336"/>
    <w:pPr>
      <w:ind w:left="240"/>
    </w:pPr>
  </w:style>
  <w:style w:type="paragraph" w:styleId="37">
    <w:name w:val="toc 3"/>
    <w:basedOn w:val="a1"/>
    <w:next w:val="a1"/>
    <w:autoRedefine/>
    <w:semiHidden/>
    <w:rsid w:val="00405336"/>
    <w:pPr>
      <w:ind w:left="480"/>
    </w:pPr>
  </w:style>
  <w:style w:type="paragraph" w:styleId="45">
    <w:name w:val="toc 4"/>
    <w:basedOn w:val="a1"/>
    <w:next w:val="a1"/>
    <w:autoRedefine/>
    <w:semiHidden/>
    <w:rsid w:val="00405336"/>
    <w:pPr>
      <w:ind w:left="720"/>
    </w:pPr>
  </w:style>
  <w:style w:type="paragraph" w:styleId="55">
    <w:name w:val="toc 5"/>
    <w:basedOn w:val="a1"/>
    <w:next w:val="a1"/>
    <w:autoRedefine/>
    <w:semiHidden/>
    <w:rsid w:val="00405336"/>
    <w:pPr>
      <w:ind w:left="960"/>
    </w:pPr>
  </w:style>
  <w:style w:type="paragraph" w:styleId="61">
    <w:name w:val="toc 6"/>
    <w:basedOn w:val="a1"/>
    <w:next w:val="a1"/>
    <w:autoRedefine/>
    <w:semiHidden/>
    <w:rsid w:val="00405336"/>
    <w:pPr>
      <w:ind w:left="1200"/>
    </w:pPr>
  </w:style>
  <w:style w:type="paragraph" w:styleId="71">
    <w:name w:val="toc 7"/>
    <w:basedOn w:val="a1"/>
    <w:next w:val="a1"/>
    <w:autoRedefine/>
    <w:semiHidden/>
    <w:rsid w:val="00405336"/>
    <w:pPr>
      <w:ind w:left="1440"/>
    </w:pPr>
  </w:style>
  <w:style w:type="paragraph" w:styleId="81">
    <w:name w:val="toc 8"/>
    <w:basedOn w:val="a1"/>
    <w:next w:val="a1"/>
    <w:autoRedefine/>
    <w:semiHidden/>
    <w:rsid w:val="00405336"/>
    <w:pPr>
      <w:ind w:left="1680"/>
    </w:pPr>
  </w:style>
  <w:style w:type="paragraph" w:styleId="91">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d">
    <w:name w:val="Hyperlink"/>
    <w:uiPriority w:val="99"/>
    <w:rsid w:val="007402FC"/>
    <w:rPr>
      <w:color w:val="0000FF"/>
      <w:u w:val="single"/>
    </w:rPr>
  </w:style>
  <w:style w:type="character" w:styleId="affe">
    <w:name w:val="FollowedHyperlink"/>
    <w:unhideWhenUsed/>
    <w:rsid w:val="00793072"/>
    <w:rPr>
      <w:color w:val="800080"/>
      <w:u w:val="single"/>
    </w:rPr>
  </w:style>
  <w:style w:type="character" w:styleId="afff">
    <w:name w:val="annotation reference"/>
    <w:uiPriority w:val="99"/>
    <w:unhideWhenUsed/>
    <w:rsid w:val="00793072"/>
    <w:rPr>
      <w:sz w:val="16"/>
      <w:szCs w:val="16"/>
    </w:rPr>
  </w:style>
  <w:style w:type="character" w:customStyle="1" w:styleId="12">
    <w:name w:val="확인되지 않은 멘션1"/>
    <w:basedOn w:val="a2"/>
    <w:uiPriority w:val="99"/>
    <w:semiHidden/>
    <w:unhideWhenUsed/>
    <w:rsid w:val="008218C4"/>
    <w:rPr>
      <w:color w:val="808080"/>
      <w:shd w:val="clear" w:color="auto" w:fill="E6E6E6"/>
    </w:rPr>
  </w:style>
  <w:style w:type="paragraph" w:styleId="afff0">
    <w:name w:val="Revision"/>
    <w:hidden/>
    <w:uiPriority w:val="99"/>
    <w:rsid w:val="003227A1"/>
    <w:rPr>
      <w:sz w:val="24"/>
    </w:rPr>
  </w:style>
  <w:style w:type="paragraph" w:customStyle="1" w:styleId="Head1">
    <w:name w:val="Head 1"/>
    <w:basedOn w:val="a1"/>
    <w:autoRedefine/>
    <w:uiPriority w:val="99"/>
    <w:rsid w:val="005A4113"/>
    <w:pPr>
      <w:jc w:val="both"/>
    </w:pPr>
    <w:rPr>
      <w:rFonts w:eastAsia="바탕체"/>
      <w:bCs/>
      <w:szCs w:val="24"/>
      <w:lang w:eastAsia="ja-JP"/>
    </w:rPr>
  </w:style>
  <w:style w:type="numbering" w:customStyle="1" w:styleId="13">
    <w:name w:val="목록 없음1"/>
    <w:next w:val="a4"/>
    <w:uiPriority w:val="99"/>
    <w:semiHidden/>
    <w:unhideWhenUsed/>
    <w:rsid w:val="002178ED"/>
  </w:style>
  <w:style w:type="paragraph" w:customStyle="1" w:styleId="BaseText">
    <w:name w:val="Base_Text"/>
    <w:rsid w:val="002178ED"/>
    <w:pPr>
      <w:spacing w:before="120"/>
    </w:pPr>
    <w:rPr>
      <w:rFonts w:eastAsia="Times New Roman"/>
      <w:sz w:val="24"/>
      <w:szCs w:val="24"/>
    </w:rPr>
  </w:style>
  <w:style w:type="paragraph" w:customStyle="1" w:styleId="1stparatext">
    <w:name w:val="1st para text"/>
    <w:basedOn w:val="BaseText"/>
    <w:rsid w:val="002178ED"/>
  </w:style>
  <w:style w:type="paragraph" w:customStyle="1" w:styleId="BaseHeading">
    <w:name w:val="Base_Heading"/>
    <w:rsid w:val="002178ED"/>
    <w:pPr>
      <w:keepNext/>
      <w:spacing w:before="240"/>
      <w:outlineLvl w:val="0"/>
    </w:pPr>
    <w:rPr>
      <w:rFonts w:eastAsia="Times New Roman"/>
      <w:kern w:val="28"/>
      <w:sz w:val="28"/>
      <w:szCs w:val="28"/>
    </w:rPr>
  </w:style>
  <w:style w:type="paragraph" w:customStyle="1" w:styleId="AbstractHead">
    <w:name w:val="Abstract Head"/>
    <w:basedOn w:val="BaseHeading"/>
    <w:rsid w:val="002178ED"/>
  </w:style>
  <w:style w:type="paragraph" w:customStyle="1" w:styleId="AbstractSummary">
    <w:name w:val="Abstract/Summary"/>
    <w:basedOn w:val="BaseText"/>
    <w:rsid w:val="002178ED"/>
  </w:style>
  <w:style w:type="paragraph" w:customStyle="1" w:styleId="Referencesandnotes">
    <w:name w:val="References and notes"/>
    <w:basedOn w:val="BaseText"/>
    <w:rsid w:val="002178ED"/>
    <w:pPr>
      <w:ind w:left="720" w:hanging="720"/>
    </w:pPr>
  </w:style>
  <w:style w:type="paragraph" w:customStyle="1" w:styleId="Acknowledgement">
    <w:name w:val="Acknowledgement"/>
    <w:basedOn w:val="Referencesandnotes"/>
    <w:rsid w:val="002178ED"/>
  </w:style>
  <w:style w:type="paragraph" w:customStyle="1" w:styleId="Subhead">
    <w:name w:val="Subhead"/>
    <w:basedOn w:val="BaseHeading"/>
    <w:rsid w:val="002178ED"/>
    <w:rPr>
      <w:b/>
      <w:bCs/>
      <w:sz w:val="24"/>
      <w:szCs w:val="24"/>
    </w:rPr>
  </w:style>
  <w:style w:type="paragraph" w:customStyle="1" w:styleId="AppendixHead">
    <w:name w:val="AppendixHead"/>
    <w:basedOn w:val="Subhead"/>
    <w:rsid w:val="002178ED"/>
  </w:style>
  <w:style w:type="paragraph" w:customStyle="1" w:styleId="AppendixSubhead">
    <w:name w:val="AppendixSubhead"/>
    <w:basedOn w:val="Subhead"/>
    <w:rsid w:val="002178ED"/>
  </w:style>
  <w:style w:type="paragraph" w:customStyle="1" w:styleId="Articletype">
    <w:name w:val="Article type"/>
    <w:basedOn w:val="BaseText"/>
    <w:rsid w:val="002178ED"/>
  </w:style>
  <w:style w:type="character" w:customStyle="1" w:styleId="aubase">
    <w:name w:val="au_base"/>
    <w:rsid w:val="002178ED"/>
    <w:rPr>
      <w:sz w:val="24"/>
    </w:rPr>
  </w:style>
  <w:style w:type="character" w:customStyle="1" w:styleId="aucollab">
    <w:name w:val="au_collab"/>
    <w:basedOn w:val="aubase"/>
    <w:rsid w:val="002178ED"/>
    <w:rPr>
      <w:sz w:val="24"/>
      <w:bdr w:val="none" w:sz="0" w:space="0" w:color="auto"/>
      <w:shd w:val="clear" w:color="auto" w:fill="C0C0C0"/>
    </w:rPr>
  </w:style>
  <w:style w:type="character" w:customStyle="1" w:styleId="audeg">
    <w:name w:val="au_deg"/>
    <w:basedOn w:val="a2"/>
    <w:rsid w:val="002178ED"/>
    <w:rPr>
      <w:sz w:val="24"/>
      <w:bdr w:val="none" w:sz="0" w:space="0" w:color="auto"/>
      <w:shd w:val="clear" w:color="auto" w:fill="FFFF00"/>
    </w:rPr>
  </w:style>
  <w:style w:type="character" w:customStyle="1" w:styleId="aufname">
    <w:name w:val="au_fname"/>
    <w:basedOn w:val="aubase"/>
    <w:rsid w:val="002178ED"/>
    <w:rPr>
      <w:sz w:val="24"/>
      <w:bdr w:val="none" w:sz="0" w:space="0" w:color="auto"/>
      <w:shd w:val="clear" w:color="auto" w:fill="00FFFF"/>
    </w:rPr>
  </w:style>
  <w:style w:type="character" w:customStyle="1" w:styleId="aurole">
    <w:name w:val="au_role"/>
    <w:basedOn w:val="aubase"/>
    <w:rsid w:val="002178ED"/>
    <w:rPr>
      <w:sz w:val="24"/>
      <w:bdr w:val="none" w:sz="0" w:space="0" w:color="auto"/>
      <w:shd w:val="clear" w:color="auto" w:fill="808000"/>
    </w:rPr>
  </w:style>
  <w:style w:type="character" w:customStyle="1" w:styleId="ausuffix">
    <w:name w:val="au_suffix"/>
    <w:basedOn w:val="aubase"/>
    <w:rsid w:val="002178ED"/>
    <w:rPr>
      <w:sz w:val="24"/>
      <w:bdr w:val="none" w:sz="0" w:space="0" w:color="auto"/>
      <w:shd w:val="clear" w:color="auto" w:fill="FF00FF"/>
    </w:rPr>
  </w:style>
  <w:style w:type="character" w:customStyle="1" w:styleId="ausurname">
    <w:name w:val="au_surname"/>
    <w:basedOn w:val="aubase"/>
    <w:rsid w:val="002178ED"/>
    <w:rPr>
      <w:sz w:val="24"/>
      <w:bdr w:val="none" w:sz="0" w:space="0" w:color="auto"/>
      <w:shd w:val="clear" w:color="auto" w:fill="00FF00"/>
    </w:rPr>
  </w:style>
  <w:style w:type="paragraph" w:customStyle="1" w:styleId="AuthorAttribute">
    <w:name w:val="Author Attribute"/>
    <w:basedOn w:val="BaseText"/>
    <w:rsid w:val="002178ED"/>
    <w:pPr>
      <w:spacing w:before="480"/>
    </w:pPr>
  </w:style>
  <w:style w:type="paragraph" w:customStyle="1" w:styleId="Footnote">
    <w:name w:val="Footnote"/>
    <w:basedOn w:val="BaseText"/>
    <w:rsid w:val="002178ED"/>
  </w:style>
  <w:style w:type="paragraph" w:customStyle="1" w:styleId="AuthorFootnote">
    <w:name w:val="AuthorFootnote"/>
    <w:basedOn w:val="Footnote"/>
    <w:rsid w:val="002178ED"/>
    <w:pPr>
      <w:autoSpaceDE w:val="0"/>
      <w:autoSpaceDN w:val="0"/>
      <w:adjustRightInd w:val="0"/>
    </w:pPr>
    <w:rPr>
      <w:lang w:bidi="he-IL"/>
    </w:rPr>
  </w:style>
  <w:style w:type="paragraph" w:customStyle="1" w:styleId="Authors">
    <w:name w:val="Authors"/>
    <w:basedOn w:val="BaseText"/>
    <w:rsid w:val="002178ED"/>
    <w:pPr>
      <w:spacing w:after="360"/>
      <w:jc w:val="center"/>
    </w:pPr>
  </w:style>
  <w:style w:type="character" w:customStyle="1" w:styleId="bibarticle">
    <w:name w:val="bib_article"/>
    <w:basedOn w:val="a2"/>
    <w:rsid w:val="002178ED"/>
    <w:rPr>
      <w:sz w:val="24"/>
      <w:bdr w:val="none" w:sz="0" w:space="0" w:color="auto"/>
      <w:shd w:val="clear" w:color="auto" w:fill="00FFFF"/>
    </w:rPr>
  </w:style>
  <w:style w:type="character" w:customStyle="1" w:styleId="bibbase">
    <w:name w:val="bib_base"/>
    <w:rsid w:val="002178ED"/>
    <w:rPr>
      <w:sz w:val="24"/>
    </w:rPr>
  </w:style>
  <w:style w:type="character" w:customStyle="1" w:styleId="bibcomment">
    <w:name w:val="bib_comment"/>
    <w:basedOn w:val="bibbase"/>
    <w:rsid w:val="002178ED"/>
    <w:rPr>
      <w:sz w:val="24"/>
    </w:rPr>
  </w:style>
  <w:style w:type="character" w:customStyle="1" w:styleId="bibdeg">
    <w:name w:val="bib_deg"/>
    <w:basedOn w:val="bibbase"/>
    <w:rsid w:val="002178ED"/>
    <w:rPr>
      <w:sz w:val="24"/>
    </w:rPr>
  </w:style>
  <w:style w:type="character" w:customStyle="1" w:styleId="bibdoi">
    <w:name w:val="bib_doi"/>
    <w:basedOn w:val="bibbase"/>
    <w:rsid w:val="002178ED"/>
    <w:rPr>
      <w:sz w:val="24"/>
      <w:bdr w:val="none" w:sz="0" w:space="0" w:color="auto"/>
      <w:shd w:val="clear" w:color="auto" w:fill="00FF00"/>
    </w:rPr>
  </w:style>
  <w:style w:type="character" w:customStyle="1" w:styleId="bibetal">
    <w:name w:val="bib_etal"/>
    <w:basedOn w:val="bibbase"/>
    <w:rsid w:val="002178ED"/>
    <w:rPr>
      <w:sz w:val="24"/>
      <w:bdr w:val="none" w:sz="0" w:space="0" w:color="auto"/>
      <w:shd w:val="clear" w:color="auto" w:fill="008080"/>
    </w:rPr>
  </w:style>
  <w:style w:type="character" w:customStyle="1" w:styleId="bibfname">
    <w:name w:val="bib_fname"/>
    <w:basedOn w:val="bibbase"/>
    <w:rsid w:val="002178ED"/>
    <w:rPr>
      <w:sz w:val="24"/>
      <w:bdr w:val="none" w:sz="0" w:space="0" w:color="auto"/>
      <w:shd w:val="clear" w:color="auto" w:fill="FFFF00"/>
    </w:rPr>
  </w:style>
  <w:style w:type="character" w:customStyle="1" w:styleId="bibfpage">
    <w:name w:val="bib_fpage"/>
    <w:basedOn w:val="bibbase"/>
    <w:rsid w:val="002178ED"/>
    <w:rPr>
      <w:sz w:val="24"/>
      <w:bdr w:val="none" w:sz="0" w:space="0" w:color="auto"/>
      <w:shd w:val="clear" w:color="auto" w:fill="808080"/>
    </w:rPr>
  </w:style>
  <w:style w:type="character" w:customStyle="1" w:styleId="bibissue">
    <w:name w:val="bib_issue"/>
    <w:basedOn w:val="bibbase"/>
    <w:rsid w:val="002178ED"/>
    <w:rPr>
      <w:sz w:val="24"/>
      <w:bdr w:val="none" w:sz="0" w:space="0" w:color="auto"/>
      <w:shd w:val="clear" w:color="auto" w:fill="FFFF00"/>
    </w:rPr>
  </w:style>
  <w:style w:type="character" w:customStyle="1" w:styleId="bibjournal">
    <w:name w:val="bib_journal"/>
    <w:basedOn w:val="bibbase"/>
    <w:rsid w:val="002178ED"/>
    <w:rPr>
      <w:sz w:val="24"/>
      <w:bdr w:val="none" w:sz="0" w:space="0" w:color="auto"/>
      <w:shd w:val="clear" w:color="auto" w:fill="808000"/>
    </w:rPr>
  </w:style>
  <w:style w:type="character" w:customStyle="1" w:styleId="biblpage">
    <w:name w:val="bib_lpage"/>
    <w:basedOn w:val="bibbase"/>
    <w:rsid w:val="002178ED"/>
    <w:rPr>
      <w:sz w:val="24"/>
      <w:bdr w:val="none" w:sz="0" w:space="0" w:color="auto"/>
      <w:shd w:val="clear" w:color="auto" w:fill="808080"/>
    </w:rPr>
  </w:style>
  <w:style w:type="character" w:customStyle="1" w:styleId="bibmedline">
    <w:name w:val="bib_medline"/>
    <w:basedOn w:val="bibbase"/>
    <w:rsid w:val="002178ED"/>
    <w:rPr>
      <w:sz w:val="24"/>
    </w:rPr>
  </w:style>
  <w:style w:type="character" w:customStyle="1" w:styleId="bibnumber">
    <w:name w:val="bib_number"/>
    <w:basedOn w:val="bibbase"/>
    <w:rsid w:val="002178ED"/>
    <w:rPr>
      <w:sz w:val="24"/>
    </w:rPr>
  </w:style>
  <w:style w:type="character" w:customStyle="1" w:styleId="biborganization">
    <w:name w:val="bib_organization"/>
    <w:basedOn w:val="bibbase"/>
    <w:rsid w:val="002178ED"/>
    <w:rPr>
      <w:sz w:val="24"/>
      <w:bdr w:val="none" w:sz="0" w:space="0" w:color="auto"/>
      <w:shd w:val="clear" w:color="auto" w:fill="808000"/>
    </w:rPr>
  </w:style>
  <w:style w:type="character" w:customStyle="1" w:styleId="bibsuffix">
    <w:name w:val="bib_suffix"/>
    <w:basedOn w:val="bibbase"/>
    <w:rsid w:val="002178ED"/>
    <w:rPr>
      <w:sz w:val="24"/>
    </w:rPr>
  </w:style>
  <w:style w:type="character" w:customStyle="1" w:styleId="bibsuppl">
    <w:name w:val="bib_suppl"/>
    <w:basedOn w:val="bibbase"/>
    <w:rsid w:val="002178ED"/>
    <w:rPr>
      <w:sz w:val="24"/>
      <w:bdr w:val="none" w:sz="0" w:space="0" w:color="auto"/>
      <w:shd w:val="clear" w:color="auto" w:fill="FFFF00"/>
    </w:rPr>
  </w:style>
  <w:style w:type="character" w:customStyle="1" w:styleId="bibsurname">
    <w:name w:val="bib_surname"/>
    <w:basedOn w:val="bibbase"/>
    <w:rsid w:val="002178ED"/>
    <w:rPr>
      <w:sz w:val="24"/>
      <w:bdr w:val="none" w:sz="0" w:space="0" w:color="auto"/>
      <w:shd w:val="clear" w:color="auto" w:fill="FFFF00"/>
    </w:rPr>
  </w:style>
  <w:style w:type="character" w:customStyle="1" w:styleId="bibunpubl">
    <w:name w:val="bib_unpubl"/>
    <w:basedOn w:val="bibbase"/>
    <w:rsid w:val="002178ED"/>
    <w:rPr>
      <w:sz w:val="24"/>
    </w:rPr>
  </w:style>
  <w:style w:type="character" w:customStyle="1" w:styleId="biburl">
    <w:name w:val="bib_url"/>
    <w:basedOn w:val="bibbase"/>
    <w:rsid w:val="002178ED"/>
    <w:rPr>
      <w:sz w:val="24"/>
      <w:bdr w:val="none" w:sz="0" w:space="0" w:color="auto"/>
      <w:shd w:val="clear" w:color="auto" w:fill="00FF00"/>
    </w:rPr>
  </w:style>
  <w:style w:type="character" w:customStyle="1" w:styleId="bibvolume">
    <w:name w:val="bib_volume"/>
    <w:basedOn w:val="bibbase"/>
    <w:rsid w:val="002178ED"/>
    <w:rPr>
      <w:sz w:val="24"/>
      <w:bdr w:val="none" w:sz="0" w:space="0" w:color="auto"/>
      <w:shd w:val="clear" w:color="auto" w:fill="00FF00"/>
    </w:rPr>
  </w:style>
  <w:style w:type="character" w:customStyle="1" w:styleId="bibyear">
    <w:name w:val="bib_year"/>
    <w:basedOn w:val="bibbase"/>
    <w:rsid w:val="002178ED"/>
    <w:rPr>
      <w:sz w:val="24"/>
      <w:bdr w:val="none" w:sz="0" w:space="0" w:color="auto"/>
      <w:shd w:val="clear" w:color="auto" w:fill="FF00FF"/>
    </w:rPr>
  </w:style>
  <w:style w:type="paragraph" w:customStyle="1" w:styleId="BookorMeetingInformation">
    <w:name w:val="Book or Meeting Information"/>
    <w:basedOn w:val="BaseText"/>
    <w:rsid w:val="002178ED"/>
  </w:style>
  <w:style w:type="paragraph" w:customStyle="1" w:styleId="BookInformation">
    <w:name w:val="BookInformation"/>
    <w:basedOn w:val="BaseText"/>
    <w:rsid w:val="002178ED"/>
  </w:style>
  <w:style w:type="paragraph" w:customStyle="1" w:styleId="Level2Head">
    <w:name w:val="Level 2 Head"/>
    <w:basedOn w:val="BaseHeading"/>
    <w:rsid w:val="002178ED"/>
    <w:pPr>
      <w:outlineLvl w:val="1"/>
    </w:pPr>
    <w:rPr>
      <w:i/>
      <w:iCs/>
      <w:sz w:val="24"/>
      <w:szCs w:val="24"/>
    </w:rPr>
  </w:style>
  <w:style w:type="paragraph" w:customStyle="1" w:styleId="BoxLevel2Head">
    <w:name w:val="BoxLevel 2 Head"/>
    <w:basedOn w:val="Level2Head"/>
    <w:rsid w:val="002178ED"/>
    <w:pPr>
      <w:shd w:val="clear" w:color="auto" w:fill="E6E6E6"/>
    </w:pPr>
  </w:style>
  <w:style w:type="paragraph" w:customStyle="1" w:styleId="BoxListUnnumbered">
    <w:name w:val="BoxListUnnumbered"/>
    <w:basedOn w:val="BaseText"/>
    <w:rsid w:val="002178ED"/>
    <w:pPr>
      <w:shd w:val="clear" w:color="auto" w:fill="E6E6E6"/>
      <w:ind w:left="1080" w:hanging="360"/>
    </w:pPr>
  </w:style>
  <w:style w:type="paragraph" w:customStyle="1" w:styleId="BoxList">
    <w:name w:val="BoxList"/>
    <w:basedOn w:val="BoxListUnnumbered"/>
    <w:rsid w:val="002178ED"/>
  </w:style>
  <w:style w:type="paragraph" w:customStyle="1" w:styleId="BoxSubhead">
    <w:name w:val="BoxSubhead"/>
    <w:basedOn w:val="Subhead"/>
    <w:rsid w:val="002178ED"/>
    <w:pPr>
      <w:shd w:val="clear" w:color="auto" w:fill="E6E6E6"/>
    </w:pPr>
  </w:style>
  <w:style w:type="paragraph" w:customStyle="1" w:styleId="Paragraph">
    <w:name w:val="Paragraph"/>
    <w:basedOn w:val="BaseText"/>
    <w:rsid w:val="002178ED"/>
    <w:pPr>
      <w:ind w:firstLine="720"/>
    </w:pPr>
  </w:style>
  <w:style w:type="paragraph" w:customStyle="1" w:styleId="BoxText">
    <w:name w:val="BoxText"/>
    <w:basedOn w:val="Paragraph"/>
    <w:rsid w:val="002178ED"/>
    <w:pPr>
      <w:shd w:val="clear" w:color="auto" w:fill="E6E6E6"/>
    </w:pPr>
  </w:style>
  <w:style w:type="paragraph" w:customStyle="1" w:styleId="BoxTitle">
    <w:name w:val="BoxTitle"/>
    <w:basedOn w:val="BaseHeading"/>
    <w:rsid w:val="002178ED"/>
    <w:pPr>
      <w:shd w:val="clear" w:color="auto" w:fill="E6E6E6"/>
    </w:pPr>
    <w:rPr>
      <w:b/>
      <w:sz w:val="24"/>
      <w:szCs w:val="24"/>
    </w:rPr>
  </w:style>
  <w:style w:type="paragraph" w:customStyle="1" w:styleId="BulletedText">
    <w:name w:val="Bulleted Text"/>
    <w:basedOn w:val="BaseText"/>
    <w:rsid w:val="002178ED"/>
    <w:pPr>
      <w:ind w:left="720" w:hanging="720"/>
    </w:pPr>
  </w:style>
  <w:style w:type="paragraph" w:customStyle="1" w:styleId="career-magazine">
    <w:name w:val="career-magazine"/>
    <w:basedOn w:val="BaseText"/>
    <w:rsid w:val="002178ED"/>
    <w:pPr>
      <w:jc w:val="right"/>
    </w:pPr>
    <w:rPr>
      <w:color w:val="FF0000"/>
    </w:rPr>
  </w:style>
  <w:style w:type="paragraph" w:customStyle="1" w:styleId="career-stage">
    <w:name w:val="career-stage"/>
    <w:basedOn w:val="BaseText"/>
    <w:rsid w:val="002178ED"/>
    <w:pPr>
      <w:jc w:val="right"/>
    </w:pPr>
    <w:rPr>
      <w:color w:val="339966"/>
    </w:rPr>
  </w:style>
  <w:style w:type="character" w:customStyle="1" w:styleId="citebase">
    <w:name w:val="cite_base"/>
    <w:rsid w:val="002178ED"/>
    <w:rPr>
      <w:sz w:val="24"/>
    </w:rPr>
  </w:style>
  <w:style w:type="character" w:customStyle="1" w:styleId="citebib">
    <w:name w:val="cite_bib"/>
    <w:basedOn w:val="a2"/>
    <w:rsid w:val="002178ED"/>
    <w:rPr>
      <w:sz w:val="24"/>
      <w:bdr w:val="none" w:sz="0" w:space="0" w:color="auto"/>
      <w:shd w:val="clear" w:color="auto" w:fill="00FFFF"/>
    </w:rPr>
  </w:style>
  <w:style w:type="character" w:customStyle="1" w:styleId="citebox">
    <w:name w:val="cite_box"/>
    <w:basedOn w:val="citebase"/>
    <w:rsid w:val="002178ED"/>
    <w:rPr>
      <w:sz w:val="24"/>
    </w:rPr>
  </w:style>
  <w:style w:type="character" w:customStyle="1" w:styleId="citeen">
    <w:name w:val="cite_en"/>
    <w:basedOn w:val="citebase"/>
    <w:rsid w:val="002178ED"/>
    <w:rPr>
      <w:sz w:val="24"/>
      <w:shd w:val="clear" w:color="auto" w:fill="FFFF00"/>
      <w:vertAlign w:val="superscript"/>
    </w:rPr>
  </w:style>
  <w:style w:type="character" w:customStyle="1" w:styleId="citeeq">
    <w:name w:val="cite_eq"/>
    <w:basedOn w:val="citebase"/>
    <w:rsid w:val="002178ED"/>
    <w:rPr>
      <w:sz w:val="24"/>
      <w:bdr w:val="none" w:sz="0" w:space="0" w:color="auto"/>
      <w:shd w:val="clear" w:color="auto" w:fill="FF99CC"/>
    </w:rPr>
  </w:style>
  <w:style w:type="character" w:customStyle="1" w:styleId="citefig">
    <w:name w:val="cite_fig"/>
    <w:basedOn w:val="citebase"/>
    <w:rsid w:val="002178ED"/>
    <w:rPr>
      <w:color w:val="000000"/>
      <w:sz w:val="24"/>
      <w:bdr w:val="none" w:sz="0" w:space="0" w:color="auto"/>
      <w:shd w:val="clear" w:color="auto" w:fill="00FF00"/>
    </w:rPr>
  </w:style>
  <w:style w:type="character" w:customStyle="1" w:styleId="citefn">
    <w:name w:val="cite_fn"/>
    <w:basedOn w:val="citebase"/>
    <w:rsid w:val="002178ED"/>
    <w:rPr>
      <w:sz w:val="24"/>
      <w:bdr w:val="none" w:sz="0" w:space="0" w:color="auto"/>
      <w:shd w:val="clear" w:color="auto" w:fill="FF0000"/>
    </w:rPr>
  </w:style>
  <w:style w:type="character" w:customStyle="1" w:styleId="citetbl">
    <w:name w:val="cite_tbl"/>
    <w:basedOn w:val="citebase"/>
    <w:rsid w:val="002178ED"/>
    <w:rPr>
      <w:color w:val="000000"/>
      <w:sz w:val="24"/>
      <w:bdr w:val="none" w:sz="0" w:space="0" w:color="auto"/>
      <w:shd w:val="clear" w:color="auto" w:fill="FF00FF"/>
    </w:rPr>
  </w:style>
  <w:style w:type="paragraph" w:customStyle="1" w:styleId="ContinuedParagraph">
    <w:name w:val="ContinuedParagraph"/>
    <w:basedOn w:val="Paragraph"/>
    <w:rsid w:val="002178ED"/>
    <w:pPr>
      <w:ind w:firstLine="0"/>
    </w:pPr>
  </w:style>
  <w:style w:type="character" w:customStyle="1" w:styleId="ContractNumber">
    <w:name w:val="Contract Number"/>
    <w:basedOn w:val="a2"/>
    <w:rsid w:val="002178ED"/>
    <w:rPr>
      <w:sz w:val="24"/>
      <w:szCs w:val="24"/>
      <w:bdr w:val="none" w:sz="0" w:space="0" w:color="auto"/>
      <w:shd w:val="clear" w:color="auto" w:fill="CCFFCC"/>
    </w:rPr>
  </w:style>
  <w:style w:type="character" w:customStyle="1" w:styleId="ContractSponsor">
    <w:name w:val="Contract Sponsor"/>
    <w:basedOn w:val="a2"/>
    <w:rsid w:val="002178ED"/>
    <w:rPr>
      <w:sz w:val="24"/>
      <w:szCs w:val="24"/>
      <w:bdr w:val="none" w:sz="0" w:space="0" w:color="auto"/>
      <w:shd w:val="clear" w:color="auto" w:fill="FFCC99"/>
    </w:rPr>
  </w:style>
  <w:style w:type="paragraph" w:customStyle="1" w:styleId="Correspondence">
    <w:name w:val="Correspondence"/>
    <w:basedOn w:val="BaseText"/>
    <w:rsid w:val="002178ED"/>
    <w:pPr>
      <w:spacing w:before="0" w:after="240"/>
    </w:pPr>
  </w:style>
  <w:style w:type="paragraph" w:customStyle="1" w:styleId="DateAccepted">
    <w:name w:val="Date Accepted"/>
    <w:basedOn w:val="BaseText"/>
    <w:rsid w:val="002178ED"/>
    <w:pPr>
      <w:spacing w:before="360"/>
    </w:pPr>
  </w:style>
  <w:style w:type="paragraph" w:customStyle="1" w:styleId="Deck">
    <w:name w:val="Deck"/>
    <w:basedOn w:val="BaseHeading"/>
    <w:rsid w:val="002178ED"/>
    <w:pPr>
      <w:outlineLvl w:val="1"/>
    </w:pPr>
  </w:style>
  <w:style w:type="paragraph" w:customStyle="1" w:styleId="DefTerm">
    <w:name w:val="DefTerm"/>
    <w:basedOn w:val="BaseText"/>
    <w:rsid w:val="002178ED"/>
    <w:pPr>
      <w:ind w:left="720"/>
    </w:pPr>
  </w:style>
  <w:style w:type="paragraph" w:customStyle="1" w:styleId="Definition">
    <w:name w:val="Definition"/>
    <w:basedOn w:val="DefTerm"/>
    <w:rsid w:val="002178ED"/>
    <w:pPr>
      <w:ind w:left="1080" w:hanging="360"/>
    </w:pPr>
  </w:style>
  <w:style w:type="paragraph" w:customStyle="1" w:styleId="DefListTitle">
    <w:name w:val="DefListTitle"/>
    <w:basedOn w:val="BaseHeading"/>
    <w:rsid w:val="002178ED"/>
  </w:style>
  <w:style w:type="paragraph" w:customStyle="1" w:styleId="discipline">
    <w:name w:val="discipline"/>
    <w:basedOn w:val="BaseText"/>
    <w:rsid w:val="002178ED"/>
    <w:pPr>
      <w:jc w:val="right"/>
    </w:pPr>
    <w:rPr>
      <w:color w:val="993366"/>
    </w:rPr>
  </w:style>
  <w:style w:type="paragraph" w:customStyle="1" w:styleId="Editors">
    <w:name w:val="Editors"/>
    <w:basedOn w:val="Authors"/>
    <w:rsid w:val="002178ED"/>
  </w:style>
  <w:style w:type="character" w:styleId="afff1">
    <w:name w:val="Emphasis"/>
    <w:basedOn w:val="a2"/>
    <w:uiPriority w:val="20"/>
    <w:qFormat/>
    <w:rsid w:val="002178ED"/>
    <w:rPr>
      <w:i/>
      <w:iCs/>
    </w:rPr>
  </w:style>
  <w:style w:type="character" w:styleId="afff2">
    <w:name w:val="endnote reference"/>
    <w:basedOn w:val="a2"/>
    <w:semiHidden/>
    <w:rsid w:val="002178ED"/>
    <w:rPr>
      <w:vertAlign w:val="superscript"/>
    </w:rPr>
  </w:style>
  <w:style w:type="character" w:customStyle="1" w:styleId="eqno">
    <w:name w:val="eq_no"/>
    <w:basedOn w:val="citebase"/>
    <w:rsid w:val="002178ED"/>
    <w:rPr>
      <w:sz w:val="24"/>
    </w:rPr>
  </w:style>
  <w:style w:type="paragraph" w:customStyle="1" w:styleId="Equation">
    <w:name w:val="Equation"/>
    <w:basedOn w:val="BaseText"/>
    <w:rsid w:val="002178ED"/>
    <w:pPr>
      <w:jc w:val="center"/>
    </w:pPr>
  </w:style>
  <w:style w:type="paragraph" w:customStyle="1" w:styleId="FieldCodes">
    <w:name w:val="FieldCodes"/>
    <w:basedOn w:val="BaseText"/>
    <w:rsid w:val="002178ED"/>
  </w:style>
  <w:style w:type="paragraph" w:customStyle="1" w:styleId="Legend">
    <w:name w:val="Legend"/>
    <w:basedOn w:val="BaseHeading"/>
    <w:rsid w:val="002178ED"/>
    <w:rPr>
      <w:sz w:val="24"/>
      <w:szCs w:val="24"/>
    </w:rPr>
  </w:style>
  <w:style w:type="paragraph" w:customStyle="1" w:styleId="FigureCopyright">
    <w:name w:val="FigureCopyright"/>
    <w:basedOn w:val="Legend"/>
    <w:rsid w:val="002178ED"/>
    <w:pPr>
      <w:autoSpaceDE w:val="0"/>
      <w:autoSpaceDN w:val="0"/>
      <w:adjustRightInd w:val="0"/>
      <w:spacing w:before="80"/>
    </w:pPr>
    <w:rPr>
      <w:lang w:bidi="he-IL"/>
    </w:rPr>
  </w:style>
  <w:style w:type="paragraph" w:customStyle="1" w:styleId="FigureCredit">
    <w:name w:val="FigureCredit"/>
    <w:basedOn w:val="FigureCopyright"/>
    <w:rsid w:val="002178ED"/>
  </w:style>
  <w:style w:type="character" w:styleId="afff3">
    <w:name w:val="footnote reference"/>
    <w:basedOn w:val="a2"/>
    <w:uiPriority w:val="99"/>
    <w:semiHidden/>
    <w:rsid w:val="002178ED"/>
    <w:rPr>
      <w:vertAlign w:val="superscript"/>
    </w:rPr>
  </w:style>
  <w:style w:type="paragraph" w:customStyle="1" w:styleId="Gloss">
    <w:name w:val="Gloss"/>
    <w:basedOn w:val="AbstractSummary"/>
    <w:rsid w:val="002178ED"/>
  </w:style>
  <w:style w:type="paragraph" w:customStyle="1" w:styleId="Glossary">
    <w:name w:val="Glossary"/>
    <w:basedOn w:val="BaseText"/>
    <w:rsid w:val="002178ED"/>
  </w:style>
  <w:style w:type="paragraph" w:customStyle="1" w:styleId="GlossHead">
    <w:name w:val="GlossHead"/>
    <w:basedOn w:val="AbstractHead"/>
    <w:rsid w:val="002178ED"/>
  </w:style>
  <w:style w:type="paragraph" w:customStyle="1" w:styleId="GraphicAltText">
    <w:name w:val="GraphicAltText"/>
    <w:basedOn w:val="Legend"/>
    <w:rsid w:val="002178ED"/>
    <w:pPr>
      <w:autoSpaceDE w:val="0"/>
      <w:autoSpaceDN w:val="0"/>
      <w:adjustRightInd w:val="0"/>
    </w:pPr>
  </w:style>
  <w:style w:type="paragraph" w:customStyle="1" w:styleId="GraphicCredit">
    <w:name w:val="GraphicCredit"/>
    <w:basedOn w:val="FigureCredit"/>
    <w:rsid w:val="002178ED"/>
  </w:style>
  <w:style w:type="paragraph" w:customStyle="1" w:styleId="Head">
    <w:name w:val="Head"/>
    <w:basedOn w:val="BaseHeading"/>
    <w:rsid w:val="002178ED"/>
    <w:pPr>
      <w:spacing w:before="120" w:after="120"/>
      <w:jc w:val="center"/>
    </w:pPr>
    <w:rPr>
      <w:b/>
      <w:bCs/>
    </w:rPr>
  </w:style>
  <w:style w:type="character" w:styleId="HTML1">
    <w:name w:val="HTML Acronym"/>
    <w:basedOn w:val="a2"/>
    <w:rsid w:val="002178ED"/>
  </w:style>
  <w:style w:type="character" w:styleId="HTML2">
    <w:name w:val="HTML Cite"/>
    <w:basedOn w:val="a2"/>
    <w:rsid w:val="002178ED"/>
    <w:rPr>
      <w:i/>
      <w:iCs/>
    </w:rPr>
  </w:style>
  <w:style w:type="character" w:styleId="HTML3">
    <w:name w:val="HTML Code"/>
    <w:basedOn w:val="a2"/>
    <w:rsid w:val="002178ED"/>
    <w:rPr>
      <w:rFonts w:ascii="Courier New" w:hAnsi="Courier New" w:cs="Courier New"/>
      <w:sz w:val="20"/>
      <w:szCs w:val="20"/>
    </w:rPr>
  </w:style>
  <w:style w:type="character" w:styleId="HTML4">
    <w:name w:val="HTML Definition"/>
    <w:basedOn w:val="a2"/>
    <w:rsid w:val="002178ED"/>
    <w:rPr>
      <w:i/>
      <w:iCs/>
    </w:rPr>
  </w:style>
  <w:style w:type="character" w:styleId="HTML5">
    <w:name w:val="HTML Keyboard"/>
    <w:basedOn w:val="a2"/>
    <w:rsid w:val="002178ED"/>
    <w:rPr>
      <w:rFonts w:ascii="Courier New" w:hAnsi="Courier New" w:cs="Courier New"/>
      <w:sz w:val="20"/>
      <w:szCs w:val="20"/>
    </w:rPr>
  </w:style>
  <w:style w:type="character" w:styleId="HTML6">
    <w:name w:val="HTML Sample"/>
    <w:basedOn w:val="a2"/>
    <w:rsid w:val="002178ED"/>
    <w:rPr>
      <w:rFonts w:ascii="Courier New" w:hAnsi="Courier New" w:cs="Courier New"/>
    </w:rPr>
  </w:style>
  <w:style w:type="character" w:styleId="HTML7">
    <w:name w:val="HTML Typewriter"/>
    <w:basedOn w:val="a2"/>
    <w:rsid w:val="002178ED"/>
    <w:rPr>
      <w:rFonts w:ascii="Courier New" w:hAnsi="Courier New" w:cs="Courier New"/>
      <w:sz w:val="20"/>
      <w:szCs w:val="20"/>
    </w:rPr>
  </w:style>
  <w:style w:type="character" w:styleId="HTML8">
    <w:name w:val="HTML Variable"/>
    <w:basedOn w:val="a2"/>
    <w:rsid w:val="002178ED"/>
    <w:rPr>
      <w:i/>
      <w:iCs/>
    </w:rPr>
  </w:style>
  <w:style w:type="paragraph" w:customStyle="1" w:styleId="InstructionsText">
    <w:name w:val="Instructions Text"/>
    <w:basedOn w:val="BaseText"/>
    <w:rsid w:val="002178ED"/>
  </w:style>
  <w:style w:type="paragraph" w:customStyle="1" w:styleId="Overline">
    <w:name w:val="Overline"/>
    <w:basedOn w:val="BaseText"/>
    <w:rsid w:val="002178ED"/>
  </w:style>
  <w:style w:type="paragraph" w:customStyle="1" w:styleId="IssueName">
    <w:name w:val="IssueName"/>
    <w:basedOn w:val="Overline"/>
    <w:rsid w:val="002178ED"/>
  </w:style>
  <w:style w:type="paragraph" w:customStyle="1" w:styleId="Keywords">
    <w:name w:val="Keywords"/>
    <w:basedOn w:val="BaseText"/>
    <w:rsid w:val="002178ED"/>
  </w:style>
  <w:style w:type="paragraph" w:customStyle="1" w:styleId="Level3Head">
    <w:name w:val="Level 3 Head"/>
    <w:basedOn w:val="BaseHeading"/>
    <w:rsid w:val="002178ED"/>
    <w:pPr>
      <w:outlineLvl w:val="2"/>
    </w:pPr>
    <w:rPr>
      <w:sz w:val="24"/>
      <w:szCs w:val="24"/>
      <w:u w:val="single"/>
    </w:rPr>
  </w:style>
  <w:style w:type="paragraph" w:customStyle="1" w:styleId="Level4Head">
    <w:name w:val="Level 4 Head"/>
    <w:basedOn w:val="BaseHeading"/>
    <w:rsid w:val="002178ED"/>
    <w:pPr>
      <w:ind w:left="346"/>
    </w:pPr>
    <w:rPr>
      <w:sz w:val="24"/>
      <w:szCs w:val="24"/>
    </w:rPr>
  </w:style>
  <w:style w:type="character" w:styleId="afff4">
    <w:name w:val="line number"/>
    <w:basedOn w:val="a2"/>
    <w:uiPriority w:val="99"/>
    <w:rsid w:val="002178ED"/>
  </w:style>
  <w:style w:type="paragraph" w:customStyle="1" w:styleId="Literaryquote">
    <w:name w:val="Literary quote"/>
    <w:basedOn w:val="BaseText"/>
    <w:rsid w:val="002178ED"/>
    <w:pPr>
      <w:ind w:left="1440" w:right="1440"/>
    </w:pPr>
  </w:style>
  <w:style w:type="paragraph" w:customStyle="1" w:styleId="MaterialsText">
    <w:name w:val="Materials Text"/>
    <w:basedOn w:val="BaseText"/>
    <w:rsid w:val="002178ED"/>
  </w:style>
  <w:style w:type="paragraph" w:customStyle="1" w:styleId="NoteInProof">
    <w:name w:val="NoteInProof"/>
    <w:basedOn w:val="BaseText"/>
    <w:rsid w:val="002178ED"/>
  </w:style>
  <w:style w:type="paragraph" w:customStyle="1" w:styleId="Notes">
    <w:name w:val="Notes"/>
    <w:basedOn w:val="BaseText"/>
    <w:rsid w:val="002178ED"/>
    <w:rPr>
      <w:i/>
    </w:rPr>
  </w:style>
  <w:style w:type="paragraph" w:customStyle="1" w:styleId="Notes-Helvetica">
    <w:name w:val="Notes-Helvetica"/>
    <w:basedOn w:val="BaseText"/>
    <w:rsid w:val="002178ED"/>
    <w:rPr>
      <w:i/>
    </w:rPr>
  </w:style>
  <w:style w:type="paragraph" w:customStyle="1" w:styleId="NumberedInstructions">
    <w:name w:val="Numbered Instructions"/>
    <w:basedOn w:val="BaseText"/>
    <w:rsid w:val="002178ED"/>
  </w:style>
  <w:style w:type="paragraph" w:customStyle="1" w:styleId="OutlineLevel1">
    <w:name w:val="OutlineLevel1"/>
    <w:basedOn w:val="BaseHeading"/>
    <w:rsid w:val="002178ED"/>
    <w:rPr>
      <w:b/>
      <w:bCs/>
    </w:rPr>
  </w:style>
  <w:style w:type="paragraph" w:customStyle="1" w:styleId="OutlineLevel2">
    <w:name w:val="OutlineLevel2"/>
    <w:basedOn w:val="BaseHeading"/>
    <w:rsid w:val="002178ED"/>
    <w:pPr>
      <w:ind w:left="360"/>
      <w:outlineLvl w:val="1"/>
    </w:pPr>
    <w:rPr>
      <w:b/>
      <w:bCs/>
      <w:sz w:val="24"/>
      <w:szCs w:val="24"/>
    </w:rPr>
  </w:style>
  <w:style w:type="paragraph" w:customStyle="1" w:styleId="OutlineLevel3">
    <w:name w:val="OutlineLevel3"/>
    <w:basedOn w:val="BaseHeading"/>
    <w:rsid w:val="002178ED"/>
    <w:pPr>
      <w:ind w:left="720"/>
      <w:outlineLvl w:val="2"/>
    </w:pPr>
    <w:rPr>
      <w:b/>
      <w:bCs/>
      <w:sz w:val="24"/>
      <w:szCs w:val="24"/>
    </w:rPr>
  </w:style>
  <w:style w:type="paragraph" w:customStyle="1" w:styleId="Preformat">
    <w:name w:val="Preformat"/>
    <w:basedOn w:val="BaseText"/>
    <w:rsid w:val="002178ED"/>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2178ED"/>
  </w:style>
  <w:style w:type="paragraph" w:customStyle="1" w:styleId="ProductInformation">
    <w:name w:val="ProductInformation"/>
    <w:basedOn w:val="BaseText"/>
    <w:rsid w:val="002178ED"/>
  </w:style>
  <w:style w:type="paragraph" w:customStyle="1" w:styleId="ProductTitle">
    <w:name w:val="ProductTitle"/>
    <w:basedOn w:val="BaseText"/>
    <w:rsid w:val="002178ED"/>
    <w:rPr>
      <w:b/>
      <w:bCs/>
    </w:rPr>
  </w:style>
  <w:style w:type="paragraph" w:customStyle="1" w:styleId="PublishedOnline">
    <w:name w:val="Published Online"/>
    <w:basedOn w:val="DateAccepted"/>
    <w:rsid w:val="002178ED"/>
  </w:style>
  <w:style w:type="paragraph" w:customStyle="1" w:styleId="RecipeMaterials">
    <w:name w:val="Recipe Materials"/>
    <w:basedOn w:val="BaseText"/>
    <w:rsid w:val="002178ED"/>
  </w:style>
  <w:style w:type="paragraph" w:customStyle="1" w:styleId="Refhead">
    <w:name w:val="Ref head"/>
    <w:basedOn w:val="BaseHeading"/>
    <w:rsid w:val="002178ED"/>
    <w:pPr>
      <w:spacing w:before="120" w:after="120"/>
    </w:pPr>
    <w:rPr>
      <w:b/>
      <w:bCs/>
      <w:sz w:val="24"/>
      <w:szCs w:val="24"/>
    </w:rPr>
  </w:style>
  <w:style w:type="paragraph" w:customStyle="1" w:styleId="ReferenceNote">
    <w:name w:val="Reference Note"/>
    <w:basedOn w:val="Referencesandnotes"/>
    <w:rsid w:val="002178ED"/>
  </w:style>
  <w:style w:type="paragraph" w:customStyle="1" w:styleId="ReferencesandnotesLong">
    <w:name w:val="References and notes Long"/>
    <w:basedOn w:val="BaseText"/>
    <w:rsid w:val="002178ED"/>
    <w:pPr>
      <w:ind w:left="720" w:hanging="720"/>
    </w:pPr>
  </w:style>
  <w:style w:type="paragraph" w:customStyle="1" w:styleId="region">
    <w:name w:val="region"/>
    <w:basedOn w:val="BaseText"/>
    <w:rsid w:val="002178ED"/>
    <w:pPr>
      <w:jc w:val="right"/>
    </w:pPr>
    <w:rPr>
      <w:color w:val="0000FF"/>
    </w:rPr>
  </w:style>
  <w:style w:type="paragraph" w:customStyle="1" w:styleId="RelatedArticle">
    <w:name w:val="RelatedArticle"/>
    <w:basedOn w:val="Referencesandnotes"/>
    <w:rsid w:val="002178ED"/>
  </w:style>
  <w:style w:type="paragraph" w:customStyle="1" w:styleId="RunHead">
    <w:name w:val="RunHead"/>
    <w:basedOn w:val="BaseText"/>
    <w:rsid w:val="002178ED"/>
  </w:style>
  <w:style w:type="paragraph" w:customStyle="1" w:styleId="SOMContent">
    <w:name w:val="SOMContent"/>
    <w:basedOn w:val="1stparatext"/>
    <w:rsid w:val="002178ED"/>
  </w:style>
  <w:style w:type="paragraph" w:customStyle="1" w:styleId="SOMHead">
    <w:name w:val="SOMHead"/>
    <w:basedOn w:val="BaseHeading"/>
    <w:rsid w:val="002178ED"/>
    <w:rPr>
      <w:b/>
      <w:sz w:val="24"/>
      <w:szCs w:val="24"/>
    </w:rPr>
  </w:style>
  <w:style w:type="paragraph" w:customStyle="1" w:styleId="Speaker">
    <w:name w:val="Speaker"/>
    <w:basedOn w:val="Paragraph"/>
    <w:rsid w:val="002178ED"/>
    <w:pPr>
      <w:autoSpaceDE w:val="0"/>
      <w:autoSpaceDN w:val="0"/>
      <w:adjustRightInd w:val="0"/>
    </w:pPr>
    <w:rPr>
      <w:b/>
      <w:lang w:bidi="he-IL"/>
    </w:rPr>
  </w:style>
  <w:style w:type="paragraph" w:customStyle="1" w:styleId="Speech">
    <w:name w:val="Speech"/>
    <w:basedOn w:val="Paragraph"/>
    <w:rsid w:val="002178ED"/>
    <w:pPr>
      <w:autoSpaceDE w:val="0"/>
      <w:autoSpaceDN w:val="0"/>
      <w:adjustRightInd w:val="0"/>
    </w:pPr>
    <w:rPr>
      <w:lang w:bidi="he-IL"/>
    </w:rPr>
  </w:style>
  <w:style w:type="character" w:styleId="afff5">
    <w:name w:val="Strong"/>
    <w:basedOn w:val="a2"/>
    <w:uiPriority w:val="22"/>
    <w:qFormat/>
    <w:rsid w:val="002178ED"/>
    <w:rPr>
      <w:b/>
      <w:bCs/>
    </w:rPr>
  </w:style>
  <w:style w:type="paragraph" w:customStyle="1" w:styleId="SX-Abstract">
    <w:name w:val="SX-Abstract"/>
    <w:basedOn w:val="a1"/>
    <w:qFormat/>
    <w:rsid w:val="002178ED"/>
    <w:pPr>
      <w:widowControl w:val="0"/>
      <w:spacing w:before="120" w:after="240" w:line="210" w:lineRule="exact"/>
      <w:ind w:left="700" w:right="700"/>
      <w:jc w:val="both"/>
    </w:pPr>
    <w:rPr>
      <w:rFonts w:ascii="BlissRegular" w:eastAsia="Times New Roman" w:hAnsi="BlissRegular"/>
      <w:b/>
      <w:sz w:val="20"/>
    </w:rPr>
  </w:style>
  <w:style w:type="paragraph" w:customStyle="1" w:styleId="SX-Affiliation">
    <w:name w:val="SX-Affiliation"/>
    <w:basedOn w:val="a1"/>
    <w:next w:val="a1"/>
    <w:qFormat/>
    <w:rsid w:val="002178ED"/>
    <w:pPr>
      <w:spacing w:after="160" w:line="190" w:lineRule="exact"/>
    </w:pPr>
    <w:rPr>
      <w:rFonts w:ascii="BlissRegular" w:eastAsia="Times New Roman" w:hAnsi="BlissRegular"/>
      <w:sz w:val="16"/>
    </w:rPr>
  </w:style>
  <w:style w:type="paragraph" w:customStyle="1" w:styleId="SX-Articlehead">
    <w:name w:val="SX-Article head"/>
    <w:basedOn w:val="a1"/>
    <w:qFormat/>
    <w:rsid w:val="002178ED"/>
    <w:pPr>
      <w:spacing w:before="210" w:line="210" w:lineRule="exact"/>
      <w:ind w:firstLine="288"/>
      <w:jc w:val="both"/>
    </w:pPr>
    <w:rPr>
      <w:rFonts w:eastAsia="Times New Roman"/>
      <w:b/>
      <w:sz w:val="18"/>
    </w:rPr>
  </w:style>
  <w:style w:type="paragraph" w:customStyle="1" w:styleId="SX-Authornames">
    <w:name w:val="SX-Author names"/>
    <w:basedOn w:val="a1"/>
    <w:rsid w:val="002178ED"/>
    <w:pPr>
      <w:spacing w:after="120" w:line="210" w:lineRule="exact"/>
    </w:pPr>
    <w:rPr>
      <w:rFonts w:ascii="BlissMedium" w:eastAsia="Times New Roman" w:hAnsi="BlissMedium"/>
      <w:sz w:val="20"/>
    </w:rPr>
  </w:style>
  <w:style w:type="paragraph" w:customStyle="1" w:styleId="SX-Bodytext">
    <w:name w:val="SX-Body text"/>
    <w:basedOn w:val="a1"/>
    <w:next w:val="a1"/>
    <w:rsid w:val="002178ED"/>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2178ED"/>
    <w:pPr>
      <w:ind w:firstLine="0"/>
    </w:pPr>
  </w:style>
  <w:style w:type="paragraph" w:customStyle="1" w:styleId="SX-Correspondence">
    <w:name w:val="SX-Correspondence"/>
    <w:basedOn w:val="SX-Affiliation"/>
    <w:qFormat/>
    <w:rsid w:val="002178ED"/>
    <w:pPr>
      <w:spacing w:after="80"/>
    </w:pPr>
  </w:style>
  <w:style w:type="paragraph" w:customStyle="1" w:styleId="SX-Date">
    <w:name w:val="SX-Date"/>
    <w:basedOn w:val="a1"/>
    <w:qFormat/>
    <w:rsid w:val="002178ED"/>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2178ED"/>
    <w:pPr>
      <w:autoSpaceDE w:val="0"/>
      <w:autoSpaceDN w:val="0"/>
      <w:adjustRightInd w:val="0"/>
      <w:spacing w:line="240" w:lineRule="auto"/>
      <w:jc w:val="center"/>
    </w:pPr>
  </w:style>
  <w:style w:type="paragraph" w:customStyle="1" w:styleId="SX-Legend">
    <w:name w:val="SX-Legend"/>
    <w:basedOn w:val="SX-Authornames"/>
    <w:rsid w:val="002178ED"/>
    <w:pPr>
      <w:jc w:val="both"/>
    </w:pPr>
    <w:rPr>
      <w:sz w:val="18"/>
    </w:rPr>
  </w:style>
  <w:style w:type="paragraph" w:customStyle="1" w:styleId="SX-References">
    <w:name w:val="SX-References"/>
    <w:basedOn w:val="a1"/>
    <w:rsid w:val="002178ED"/>
    <w:pPr>
      <w:spacing w:line="190" w:lineRule="exact"/>
      <w:ind w:left="245" w:hanging="245"/>
      <w:jc w:val="both"/>
    </w:pPr>
    <w:rPr>
      <w:rFonts w:eastAsia="Times New Roman"/>
      <w:sz w:val="16"/>
    </w:rPr>
  </w:style>
  <w:style w:type="paragraph" w:customStyle="1" w:styleId="SX-RefHead">
    <w:name w:val="SX-RefHead"/>
    <w:basedOn w:val="a1"/>
    <w:rsid w:val="002178ED"/>
    <w:pPr>
      <w:spacing w:before="200" w:line="190" w:lineRule="exact"/>
    </w:pPr>
    <w:rPr>
      <w:rFonts w:eastAsia="Times New Roman"/>
      <w:b/>
      <w:sz w:val="16"/>
    </w:rPr>
  </w:style>
  <w:style w:type="character" w:customStyle="1" w:styleId="SX-reflink">
    <w:name w:val="SX-reflink"/>
    <w:basedOn w:val="a2"/>
    <w:uiPriority w:val="1"/>
    <w:qFormat/>
    <w:rsid w:val="002178ED"/>
    <w:rPr>
      <w:color w:val="0000FF"/>
      <w:sz w:val="16"/>
      <w:u w:val="words"/>
      <w:bdr w:val="none" w:sz="0" w:space="0" w:color="auto"/>
      <w:shd w:val="clear" w:color="auto" w:fill="FFFFFF"/>
    </w:rPr>
  </w:style>
  <w:style w:type="paragraph" w:customStyle="1" w:styleId="SX-SOMHead">
    <w:name w:val="SX-SOMHead"/>
    <w:basedOn w:val="SX-RefHead"/>
    <w:rsid w:val="002178ED"/>
  </w:style>
  <w:style w:type="paragraph" w:customStyle="1" w:styleId="SX-Tablehead">
    <w:name w:val="SX-Tablehead"/>
    <w:basedOn w:val="a1"/>
    <w:qFormat/>
    <w:rsid w:val="002178ED"/>
    <w:rPr>
      <w:rFonts w:eastAsia="Times New Roman"/>
      <w:sz w:val="20"/>
      <w:szCs w:val="24"/>
    </w:rPr>
  </w:style>
  <w:style w:type="paragraph" w:customStyle="1" w:styleId="SX-Tablelegend">
    <w:name w:val="SX-Tablelegend"/>
    <w:basedOn w:val="a1"/>
    <w:qFormat/>
    <w:rsid w:val="002178ED"/>
    <w:pPr>
      <w:spacing w:line="190" w:lineRule="exact"/>
      <w:ind w:left="245" w:hanging="245"/>
      <w:jc w:val="both"/>
    </w:pPr>
    <w:rPr>
      <w:rFonts w:eastAsia="Times New Roman"/>
      <w:sz w:val="16"/>
    </w:rPr>
  </w:style>
  <w:style w:type="paragraph" w:customStyle="1" w:styleId="SX-Tabletext">
    <w:name w:val="SX-Tabletext"/>
    <w:basedOn w:val="a1"/>
    <w:qFormat/>
    <w:rsid w:val="002178ED"/>
    <w:pPr>
      <w:spacing w:line="210" w:lineRule="exact"/>
      <w:jc w:val="center"/>
    </w:pPr>
    <w:rPr>
      <w:rFonts w:eastAsia="Times New Roman"/>
      <w:sz w:val="18"/>
    </w:rPr>
  </w:style>
  <w:style w:type="paragraph" w:customStyle="1" w:styleId="SX-Tabletitle">
    <w:name w:val="SX-Tabletitle"/>
    <w:basedOn w:val="a1"/>
    <w:qFormat/>
    <w:rsid w:val="002178ED"/>
    <w:pPr>
      <w:spacing w:after="120" w:line="210" w:lineRule="exact"/>
      <w:jc w:val="both"/>
    </w:pPr>
    <w:rPr>
      <w:rFonts w:ascii="BlissMedium" w:eastAsia="Times New Roman" w:hAnsi="BlissMedium"/>
      <w:sz w:val="18"/>
    </w:rPr>
  </w:style>
  <w:style w:type="paragraph" w:customStyle="1" w:styleId="SX-Title">
    <w:name w:val="SX-Title"/>
    <w:basedOn w:val="a1"/>
    <w:rsid w:val="002178ED"/>
    <w:pPr>
      <w:spacing w:after="240" w:line="500" w:lineRule="exact"/>
    </w:pPr>
    <w:rPr>
      <w:rFonts w:ascii="BlissBold" w:eastAsia="Times New Roman" w:hAnsi="BlissBold"/>
      <w:b/>
      <w:sz w:val="44"/>
    </w:rPr>
  </w:style>
  <w:style w:type="paragraph" w:customStyle="1" w:styleId="Tablecolumnhead">
    <w:name w:val="Table column head"/>
    <w:basedOn w:val="BaseText"/>
    <w:rsid w:val="002178ED"/>
    <w:pPr>
      <w:spacing w:before="0"/>
    </w:pPr>
  </w:style>
  <w:style w:type="paragraph" w:customStyle="1" w:styleId="Tabletext">
    <w:name w:val="Table text"/>
    <w:basedOn w:val="BaseText"/>
    <w:rsid w:val="002178ED"/>
    <w:pPr>
      <w:spacing w:before="0"/>
    </w:pPr>
  </w:style>
  <w:style w:type="paragraph" w:customStyle="1" w:styleId="TableLegend">
    <w:name w:val="TableLegend"/>
    <w:basedOn w:val="BaseText"/>
    <w:rsid w:val="002178ED"/>
    <w:pPr>
      <w:spacing w:before="0"/>
    </w:pPr>
  </w:style>
  <w:style w:type="paragraph" w:customStyle="1" w:styleId="TableTitle">
    <w:name w:val="TableTitle"/>
    <w:basedOn w:val="BaseHeading"/>
    <w:rsid w:val="002178ED"/>
  </w:style>
  <w:style w:type="paragraph" w:customStyle="1" w:styleId="Teaser">
    <w:name w:val="Teaser"/>
    <w:basedOn w:val="BaseText"/>
    <w:rsid w:val="002178ED"/>
  </w:style>
  <w:style w:type="paragraph" w:customStyle="1" w:styleId="TWIS">
    <w:name w:val="TWIS"/>
    <w:basedOn w:val="AbstractSummary"/>
    <w:rsid w:val="002178ED"/>
    <w:pPr>
      <w:autoSpaceDE w:val="0"/>
      <w:autoSpaceDN w:val="0"/>
      <w:adjustRightInd w:val="0"/>
    </w:pPr>
  </w:style>
  <w:style w:type="paragraph" w:customStyle="1" w:styleId="TWISorEC">
    <w:name w:val="TWIS or EC"/>
    <w:basedOn w:val="a1"/>
    <w:rsid w:val="002178ED"/>
    <w:pPr>
      <w:spacing w:line="210" w:lineRule="exact"/>
    </w:pPr>
    <w:rPr>
      <w:rFonts w:ascii="BlissRegular" w:eastAsia="Times New Roman" w:hAnsi="BlissRegular"/>
      <w:sz w:val="19"/>
    </w:rPr>
  </w:style>
  <w:style w:type="paragraph" w:customStyle="1" w:styleId="work-sector">
    <w:name w:val="work-sector"/>
    <w:basedOn w:val="BaseText"/>
    <w:rsid w:val="002178ED"/>
    <w:pPr>
      <w:jc w:val="right"/>
    </w:pPr>
    <w:rPr>
      <w:color w:val="003300"/>
    </w:rPr>
  </w:style>
  <w:style w:type="paragraph" w:customStyle="1" w:styleId="DOI">
    <w:name w:val="DOI"/>
    <w:basedOn w:val="DateAccepted"/>
    <w:qFormat/>
    <w:rsid w:val="002178ED"/>
  </w:style>
  <w:style w:type="character" w:customStyle="1" w:styleId="14">
    <w:name w:val="확인되지 않은 멘션1"/>
    <w:basedOn w:val="a2"/>
    <w:uiPriority w:val="99"/>
    <w:semiHidden/>
    <w:unhideWhenUsed/>
    <w:rsid w:val="002178ED"/>
    <w:rPr>
      <w:color w:val="808080"/>
      <w:shd w:val="clear" w:color="auto" w:fill="E6E6E6"/>
    </w:rPr>
  </w:style>
  <w:style w:type="paragraph" w:customStyle="1" w:styleId="acknowledgement0">
    <w:name w:val="acknowledgement"/>
    <w:basedOn w:val="a1"/>
    <w:rsid w:val="002178ED"/>
    <w:pPr>
      <w:spacing w:before="100" w:beforeAutospacing="1" w:after="100" w:afterAutospacing="1"/>
    </w:pPr>
    <w:rPr>
      <w:rFonts w:eastAsia="Times New Roman"/>
      <w:szCs w:val="24"/>
    </w:rPr>
  </w:style>
  <w:style w:type="character" w:customStyle="1" w:styleId="apple-converted-space">
    <w:name w:val="apple-converted-space"/>
    <w:basedOn w:val="a2"/>
    <w:rsid w:val="002178ED"/>
  </w:style>
  <w:style w:type="paragraph" w:customStyle="1" w:styleId="EndNoteBibliographyTitle">
    <w:name w:val="EndNote Bibliography Title"/>
    <w:basedOn w:val="a1"/>
    <w:link w:val="EndNoteBibliographyTitleChar"/>
    <w:rsid w:val="002178ED"/>
    <w:pPr>
      <w:jc w:val="center"/>
    </w:pPr>
    <w:rPr>
      <w:noProof/>
    </w:rPr>
  </w:style>
  <w:style w:type="character" w:customStyle="1" w:styleId="EndNoteBibliographyTitleChar">
    <w:name w:val="EndNote Bibliography Title Char"/>
    <w:basedOn w:val="a2"/>
    <w:link w:val="EndNoteBibliographyTitle"/>
    <w:rsid w:val="002178ED"/>
    <w:rPr>
      <w:noProof/>
      <w:sz w:val="24"/>
    </w:rPr>
  </w:style>
  <w:style w:type="paragraph" w:customStyle="1" w:styleId="EndNoteBibliography">
    <w:name w:val="EndNote Bibliography"/>
    <w:basedOn w:val="a1"/>
    <w:link w:val="EndNoteBibliographyChar"/>
    <w:rsid w:val="002178ED"/>
    <w:rPr>
      <w:noProof/>
    </w:rPr>
  </w:style>
  <w:style w:type="character" w:customStyle="1" w:styleId="EndNoteBibliographyChar">
    <w:name w:val="EndNote Bibliography Char"/>
    <w:basedOn w:val="a2"/>
    <w:link w:val="EndNoteBibliography"/>
    <w:rsid w:val="002178ED"/>
    <w:rPr>
      <w:noProof/>
      <w:sz w:val="24"/>
    </w:rPr>
  </w:style>
  <w:style w:type="character" w:customStyle="1" w:styleId="3Char">
    <w:name w:val="제목 3 Char"/>
    <w:basedOn w:val="a2"/>
    <w:link w:val="31"/>
    <w:semiHidden/>
    <w:rsid w:val="002178ED"/>
    <w:rPr>
      <w:rFonts w:ascii="Times" w:eastAsia="Times" w:hAnsi="Times"/>
      <w:b/>
      <w:sz w:val="24"/>
    </w:rPr>
  </w:style>
  <w:style w:type="character" w:customStyle="1" w:styleId="4Char">
    <w:name w:val="제목 4 Char"/>
    <w:basedOn w:val="a2"/>
    <w:link w:val="41"/>
    <w:semiHidden/>
    <w:rsid w:val="002178ED"/>
    <w:rPr>
      <w:rFonts w:ascii="Times" w:hAnsi="Times"/>
      <w:b/>
      <w:color w:val="0000FF"/>
      <w:sz w:val="44"/>
    </w:rPr>
  </w:style>
  <w:style w:type="numbering" w:customStyle="1" w:styleId="110">
    <w:name w:val="목록 없음11"/>
    <w:next w:val="a4"/>
    <w:uiPriority w:val="99"/>
    <w:semiHidden/>
    <w:unhideWhenUsed/>
    <w:rsid w:val="002178ED"/>
  </w:style>
  <w:style w:type="paragraph" w:customStyle="1" w:styleId="BCAuthorAddress">
    <w:name w:val="BC_Author_Address"/>
    <w:basedOn w:val="a1"/>
    <w:next w:val="a1"/>
    <w:link w:val="BCAuthorAddressChar"/>
    <w:rsid w:val="002178ED"/>
    <w:pPr>
      <w:spacing w:after="240" w:line="480" w:lineRule="auto"/>
      <w:jc w:val="center"/>
    </w:pPr>
    <w:rPr>
      <w:rFonts w:ascii="Times" w:eastAsia="맑은 고딕" w:hAnsi="Times"/>
    </w:rPr>
  </w:style>
  <w:style w:type="character" w:customStyle="1" w:styleId="BCAuthorAddressChar">
    <w:name w:val="BC_Author_Address Char"/>
    <w:link w:val="BCAuthorAddress"/>
    <w:rsid w:val="002178ED"/>
    <w:rPr>
      <w:rFonts w:ascii="Times" w:eastAsia="맑은 고딕" w:hAnsi="Times"/>
      <w:sz w:val="24"/>
    </w:rPr>
  </w:style>
  <w:style w:type="paragraph" w:customStyle="1" w:styleId="Tableofcontents">
    <w:name w:val="Table of contents"/>
    <w:basedOn w:val="a1"/>
    <w:autoRedefine/>
    <w:rsid w:val="002178ED"/>
    <w:rPr>
      <w:rFonts w:eastAsia="MS Mincho"/>
      <w:szCs w:val="24"/>
      <w:lang w:eastAsia="ja-JP"/>
    </w:rPr>
  </w:style>
  <w:style w:type="paragraph" w:customStyle="1" w:styleId="Title2">
    <w:name w:val="Title2"/>
    <w:basedOn w:val="a1"/>
    <w:uiPriority w:val="99"/>
    <w:rsid w:val="002178ED"/>
    <w:rPr>
      <w:rFonts w:eastAsia="MS Mincho"/>
      <w:b/>
      <w:szCs w:val="24"/>
      <w:lang w:eastAsia="ja-JP"/>
    </w:rPr>
  </w:style>
  <w:style w:type="paragraph" w:customStyle="1" w:styleId="BGKeywords">
    <w:name w:val="BG_Keywords"/>
    <w:basedOn w:val="a1"/>
    <w:uiPriority w:val="99"/>
    <w:rsid w:val="002178ED"/>
    <w:pPr>
      <w:spacing w:line="480" w:lineRule="auto"/>
      <w:ind w:firstLine="799"/>
      <w:jc w:val="both"/>
    </w:pPr>
    <w:rPr>
      <w:rFonts w:ascii="Times" w:hAnsi="Times"/>
    </w:rPr>
  </w:style>
  <w:style w:type="paragraph" w:customStyle="1" w:styleId="BBAuthorName">
    <w:name w:val="BB_Author_Name"/>
    <w:basedOn w:val="a1"/>
    <w:next w:val="BCAuthorAddress"/>
    <w:uiPriority w:val="99"/>
    <w:rsid w:val="002178ED"/>
    <w:pPr>
      <w:spacing w:after="240" w:line="480" w:lineRule="auto"/>
      <w:jc w:val="center"/>
    </w:pPr>
    <w:rPr>
      <w:rFonts w:ascii="Times" w:eastAsia="맑은 고딕" w:hAnsi="Times"/>
      <w:i/>
    </w:rPr>
  </w:style>
  <w:style w:type="character" w:styleId="afff6">
    <w:name w:val="Placeholder Text"/>
    <w:basedOn w:val="a2"/>
    <w:uiPriority w:val="99"/>
    <w:semiHidden/>
    <w:rsid w:val="002178ED"/>
    <w:rPr>
      <w:color w:val="808080"/>
    </w:rPr>
  </w:style>
  <w:style w:type="character" w:customStyle="1" w:styleId="hlfld-title2">
    <w:name w:val="hlfld-title2"/>
    <w:basedOn w:val="a2"/>
    <w:rsid w:val="002178ED"/>
  </w:style>
  <w:style w:type="paragraph" w:customStyle="1" w:styleId="Default">
    <w:name w:val="Default"/>
    <w:rsid w:val="002178ED"/>
    <w:pPr>
      <w:widowControl w:val="0"/>
      <w:autoSpaceDE w:val="0"/>
      <w:autoSpaceDN w:val="0"/>
      <w:adjustRightInd w:val="0"/>
    </w:pPr>
    <w:rPr>
      <w:color w:val="000000"/>
      <w:sz w:val="24"/>
      <w:szCs w:val="24"/>
      <w:lang w:eastAsia="ko-KR"/>
    </w:rPr>
  </w:style>
  <w:style w:type="table" w:customStyle="1" w:styleId="210">
    <w:name w:val="일반 표 21"/>
    <w:basedOn w:val="a3"/>
    <w:uiPriority w:val="42"/>
    <w:rsid w:val="002178ED"/>
    <w:rPr>
      <w:rFonts w:ascii="HY신명조" w:eastAsia="HY신명조" w:hAnsi="HY신명조"/>
      <w:lang w:eastAsia="ko-KR"/>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MainText">
    <w:name w:val="Main Text"/>
    <w:basedOn w:val="a1"/>
    <w:link w:val="MainTextChar"/>
    <w:rsid w:val="002178ED"/>
    <w:pPr>
      <w:spacing w:line="480" w:lineRule="auto"/>
    </w:pPr>
    <w:rPr>
      <w:rFonts w:eastAsia="MS Mincho"/>
      <w:szCs w:val="24"/>
      <w:lang w:eastAsia="ja-JP"/>
    </w:rPr>
  </w:style>
  <w:style w:type="character" w:customStyle="1" w:styleId="MainTextChar">
    <w:name w:val="Main Text Char"/>
    <w:link w:val="MainText"/>
    <w:rsid w:val="002178ED"/>
    <w:rPr>
      <w:rFonts w:eastAsia="MS Mincho"/>
      <w:sz w:val="24"/>
      <w:szCs w:val="24"/>
      <w:lang w:eastAsia="ja-JP"/>
    </w:rPr>
  </w:style>
  <w:style w:type="character" w:customStyle="1" w:styleId="y2iqfc">
    <w:name w:val="y2iqfc"/>
    <w:basedOn w:val="a2"/>
    <w:rsid w:val="002178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2183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tiff"/><Relationship Id="rId18" Type="http://schemas.openxmlformats.org/officeDocument/2006/relationships/image" Target="media/image11.tiff"/><Relationship Id="rId26" Type="http://schemas.openxmlformats.org/officeDocument/2006/relationships/image" Target="media/image19.tiff"/><Relationship Id="rId3" Type="http://schemas.openxmlformats.org/officeDocument/2006/relationships/styles" Target="styles.xml"/><Relationship Id="rId21" Type="http://schemas.openxmlformats.org/officeDocument/2006/relationships/image" Target="media/image14.tiff"/><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image" Target="media/image18.tif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image" Target="media/image13.tiff"/><Relationship Id="rId29" Type="http://schemas.openxmlformats.org/officeDocument/2006/relationships/image" Target="media/image22.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image" Target="media/image17.tif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tiff"/><Relationship Id="rId23" Type="http://schemas.openxmlformats.org/officeDocument/2006/relationships/image" Target="media/image16.tiff"/><Relationship Id="rId28" Type="http://schemas.openxmlformats.org/officeDocument/2006/relationships/image" Target="media/image21.tiff"/><Relationship Id="rId10" Type="http://schemas.openxmlformats.org/officeDocument/2006/relationships/image" Target="media/image3.tiff"/><Relationship Id="rId19" Type="http://schemas.openxmlformats.org/officeDocument/2006/relationships/image" Target="media/image12.tiff"/><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image" Target="media/image15.tiff"/><Relationship Id="rId27" Type="http://schemas.openxmlformats.org/officeDocument/2006/relationships/image" Target="media/image20.tiff"/><Relationship Id="rId30" Type="http://schemas.openxmlformats.org/officeDocument/2006/relationships/header" Target="header1.xml"/><Relationship Id="rId8"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5AA531-5340-42CA-856A-E80535C22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32</Pages>
  <Words>3678</Words>
  <Characters>20970</Characters>
  <Application>Microsoft Office Word</Application>
  <DocSecurity>0</DocSecurity>
  <Lines>174</Lines>
  <Paragraphs>49</Paragraphs>
  <ScaleCrop>false</ScaleCrop>
  <HeadingPairs>
    <vt:vector size="6" baseType="variant">
      <vt:variant>
        <vt:lpstr>제목</vt:lpstr>
      </vt:variant>
      <vt:variant>
        <vt:i4>1</vt:i4>
      </vt:variant>
      <vt:variant>
        <vt:lpstr>머리글</vt:lpstr>
      </vt:variant>
      <vt:variant>
        <vt:i4>2</vt:i4>
      </vt:variant>
      <vt:variant>
        <vt:lpstr>Title</vt:lpstr>
      </vt:variant>
      <vt:variant>
        <vt:i4>1</vt:i4>
      </vt:variant>
    </vt:vector>
  </HeadingPairs>
  <TitlesOfParts>
    <vt:vector size="4" baseType="lpstr">
      <vt:lpstr>Supporting Online Material for</vt:lpstr>
      <vt:lpstr>Supplementary Notes</vt:lpstr>
      <vt:lpstr>Fig. S20S21. (A to C)a-c, HAADF-STEM images and GPA strain maps of pristine O3-L</vt:lpstr>
      <vt:lpstr>Supporting Online Material for</vt:lpstr>
    </vt:vector>
  </TitlesOfParts>
  <Company>AAAS</Company>
  <LinksUpToDate>false</LinksUpToDate>
  <CharactersWithSpaces>24599</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Donggun Eum</cp:lastModifiedBy>
  <cp:revision>135</cp:revision>
  <cp:lastPrinted>2018-01-11T19:53:00Z</cp:lastPrinted>
  <dcterms:created xsi:type="dcterms:W3CDTF">2023-08-21T07:12:00Z</dcterms:created>
  <dcterms:modified xsi:type="dcterms:W3CDTF">2023-12-23T19:22:00Z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cbeee992d4de999ba238546ec86f4f9efa20b47c522246464030c64fe95f6eee</vt:lpwstr>
  </property>
</Properties>
</file>