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EAFE9" w14:textId="776005BF" w:rsidR="00E01852" w:rsidRPr="004567FB" w:rsidRDefault="004567FB" w:rsidP="004567FB">
      <w:pPr>
        <w:jc w:val="center"/>
        <w:rPr>
          <w:b/>
          <w:bCs/>
          <w:color w:val="000000" w:themeColor="text1"/>
        </w:rPr>
      </w:pPr>
      <w:r w:rsidRPr="004567FB">
        <w:rPr>
          <w:b/>
          <w:bCs/>
          <w:color w:val="000000" w:themeColor="text1"/>
        </w:rPr>
        <w:t>Supplementary Material</w:t>
      </w:r>
    </w:p>
    <w:p w14:paraId="1C9E60A9" w14:textId="77777777" w:rsidR="004567FB" w:rsidRPr="004567FB" w:rsidRDefault="004567FB" w:rsidP="004567FB">
      <w:pPr>
        <w:jc w:val="center"/>
        <w:rPr>
          <w:b/>
          <w:bCs/>
          <w:color w:val="000000" w:themeColor="text1"/>
        </w:rPr>
      </w:pPr>
    </w:p>
    <w:p w14:paraId="000DA5B7" w14:textId="77777777" w:rsidR="004567FB" w:rsidRPr="004567FB" w:rsidRDefault="004567FB"/>
    <w:p w14:paraId="362429F5" w14:textId="675A08AE" w:rsidR="004567FB" w:rsidRPr="004567FB" w:rsidRDefault="004567FB" w:rsidP="004567FB">
      <w:pPr>
        <w:spacing w:line="360" w:lineRule="auto"/>
        <w:jc w:val="both"/>
        <w:rPr>
          <w:b/>
          <w:bCs/>
          <w:color w:val="000000" w:themeColor="text1"/>
          <w:sz w:val="22"/>
          <w:szCs w:val="22"/>
        </w:rPr>
      </w:pPr>
      <w:r w:rsidRPr="004567FB">
        <w:rPr>
          <w:b/>
          <w:bCs/>
          <w:color w:val="000000" w:themeColor="text1"/>
          <w:sz w:val="22"/>
          <w:szCs w:val="22"/>
        </w:rPr>
        <w:t xml:space="preserve">The relation of synaptic biomarkers with Aβ, tau, </w:t>
      </w:r>
      <w:r w:rsidR="00AE40E4">
        <w:rPr>
          <w:b/>
          <w:bCs/>
          <w:color w:val="000000" w:themeColor="text1"/>
          <w:sz w:val="22"/>
          <w:szCs w:val="22"/>
        </w:rPr>
        <w:t>glial activation</w:t>
      </w:r>
      <w:r w:rsidRPr="004567FB">
        <w:rPr>
          <w:b/>
          <w:bCs/>
          <w:color w:val="000000" w:themeColor="text1"/>
          <w:sz w:val="22"/>
          <w:szCs w:val="22"/>
        </w:rPr>
        <w:t>, and neurodegeneration in Alzheimer’s disease.</w:t>
      </w:r>
    </w:p>
    <w:p w14:paraId="246A679C" w14:textId="4C0D4B27" w:rsidR="004567FB" w:rsidRPr="004567FB" w:rsidRDefault="004567FB" w:rsidP="004567FB">
      <w:pPr>
        <w:spacing w:line="360" w:lineRule="auto"/>
        <w:jc w:val="both"/>
        <w:rPr>
          <w:sz w:val="20"/>
          <w:szCs w:val="20"/>
          <w:vertAlign w:val="superscript"/>
        </w:rPr>
      </w:pPr>
      <w:r w:rsidRPr="004567FB">
        <w:rPr>
          <w:sz w:val="20"/>
          <w:szCs w:val="20"/>
        </w:rPr>
        <w:t>Yi-Ting Wang</w:t>
      </w:r>
      <w:r w:rsidRPr="004567FB">
        <w:rPr>
          <w:sz w:val="20"/>
          <w:szCs w:val="20"/>
          <w:vertAlign w:val="superscript"/>
        </w:rPr>
        <w:t>1</w:t>
      </w:r>
      <w:r w:rsidRPr="004567FB">
        <w:rPr>
          <w:sz w:val="20"/>
          <w:szCs w:val="20"/>
        </w:rPr>
        <w:t>, Nicholas J. Ashton</w:t>
      </w:r>
      <w:r w:rsidRPr="004567FB">
        <w:rPr>
          <w:sz w:val="20"/>
          <w:szCs w:val="20"/>
          <w:vertAlign w:val="superscript"/>
        </w:rPr>
        <w:t>2,3,4,5</w:t>
      </w:r>
      <w:r w:rsidRPr="004567FB">
        <w:rPr>
          <w:sz w:val="20"/>
          <w:szCs w:val="20"/>
        </w:rPr>
        <w:t>, Stijn Servaes</w:t>
      </w:r>
      <w:r w:rsidRPr="004567FB">
        <w:rPr>
          <w:sz w:val="20"/>
          <w:szCs w:val="20"/>
          <w:vertAlign w:val="superscript"/>
        </w:rPr>
        <w:t>1</w:t>
      </w:r>
      <w:r w:rsidRPr="004567FB">
        <w:rPr>
          <w:sz w:val="20"/>
          <w:szCs w:val="20"/>
        </w:rPr>
        <w:t>, Johanna Nilsson</w:t>
      </w:r>
      <w:r w:rsidRPr="004567FB">
        <w:rPr>
          <w:sz w:val="20"/>
          <w:szCs w:val="20"/>
          <w:vertAlign w:val="superscript"/>
        </w:rPr>
        <w:t>2</w:t>
      </w:r>
      <w:r w:rsidRPr="004567FB">
        <w:rPr>
          <w:sz w:val="20"/>
          <w:szCs w:val="20"/>
        </w:rPr>
        <w:t>, Marcel S. Woo</w:t>
      </w:r>
      <w:r w:rsidRPr="004567FB">
        <w:rPr>
          <w:sz w:val="20"/>
          <w:szCs w:val="20"/>
          <w:vertAlign w:val="superscript"/>
        </w:rPr>
        <w:t>1,6,7</w:t>
      </w:r>
      <w:r w:rsidRPr="004567FB">
        <w:rPr>
          <w:sz w:val="20"/>
          <w:szCs w:val="20"/>
        </w:rPr>
        <w:t>, Tharick A. Pascoal</w:t>
      </w:r>
      <w:r w:rsidRPr="004567FB">
        <w:rPr>
          <w:sz w:val="20"/>
          <w:szCs w:val="20"/>
          <w:vertAlign w:val="superscript"/>
        </w:rPr>
        <w:t>8,9</w:t>
      </w:r>
      <w:r w:rsidRPr="004567FB">
        <w:rPr>
          <w:sz w:val="20"/>
          <w:szCs w:val="20"/>
        </w:rPr>
        <w:t>, Cécile Tissot</w:t>
      </w:r>
      <w:r w:rsidRPr="004567FB">
        <w:rPr>
          <w:sz w:val="20"/>
          <w:szCs w:val="20"/>
          <w:vertAlign w:val="superscript"/>
        </w:rPr>
        <w:t>1</w:t>
      </w:r>
      <w:r w:rsidRPr="004567FB">
        <w:rPr>
          <w:sz w:val="20"/>
          <w:szCs w:val="20"/>
        </w:rPr>
        <w:t>, Nesrine Rahmouni</w:t>
      </w:r>
      <w:r w:rsidRPr="004567FB">
        <w:rPr>
          <w:sz w:val="20"/>
          <w:szCs w:val="20"/>
          <w:vertAlign w:val="superscript"/>
        </w:rPr>
        <w:t>1</w:t>
      </w:r>
      <w:r w:rsidRPr="004567FB">
        <w:rPr>
          <w:sz w:val="20"/>
          <w:szCs w:val="20"/>
        </w:rPr>
        <w:t>, Joseph Therriault</w:t>
      </w:r>
      <w:r w:rsidRPr="004567FB">
        <w:rPr>
          <w:sz w:val="20"/>
          <w:szCs w:val="20"/>
          <w:vertAlign w:val="superscript"/>
        </w:rPr>
        <w:t>1</w:t>
      </w:r>
      <w:r w:rsidRPr="004567FB">
        <w:rPr>
          <w:sz w:val="20"/>
          <w:szCs w:val="20"/>
        </w:rPr>
        <w:t>, Firoza Lussier, Mira Chamoun</w:t>
      </w:r>
      <w:r w:rsidRPr="004567FB">
        <w:rPr>
          <w:sz w:val="20"/>
          <w:szCs w:val="20"/>
          <w:vertAlign w:val="superscript"/>
        </w:rPr>
        <w:t>1</w:t>
      </w:r>
      <w:r w:rsidRPr="004567FB">
        <w:rPr>
          <w:sz w:val="20"/>
          <w:szCs w:val="20"/>
        </w:rPr>
        <w:t>, Serge Gauthier</w:t>
      </w:r>
      <w:bookmarkStart w:id="0" w:name="OLE_LINK15"/>
      <w:bookmarkStart w:id="1" w:name="OLE_LINK16"/>
      <w:r w:rsidRPr="004567FB">
        <w:rPr>
          <w:sz w:val="20"/>
          <w:szCs w:val="20"/>
          <w:vertAlign w:val="superscript"/>
        </w:rPr>
        <w:t>10</w:t>
      </w:r>
      <w:r w:rsidRPr="004567FB">
        <w:rPr>
          <w:sz w:val="20"/>
          <w:szCs w:val="20"/>
        </w:rPr>
        <w:t>, Ann Bri</w:t>
      </w:r>
      <w:r w:rsidR="008A3732">
        <w:rPr>
          <w:sz w:val="20"/>
          <w:szCs w:val="20"/>
        </w:rPr>
        <w:t>n</w:t>
      </w:r>
      <w:r w:rsidRPr="004567FB">
        <w:rPr>
          <w:sz w:val="20"/>
          <w:szCs w:val="20"/>
        </w:rPr>
        <w:t>kmalm</w:t>
      </w:r>
      <w:r w:rsidRPr="004567FB">
        <w:rPr>
          <w:sz w:val="20"/>
          <w:szCs w:val="20"/>
          <w:vertAlign w:val="superscript"/>
        </w:rPr>
        <w:t>2</w:t>
      </w:r>
      <w:r w:rsidRPr="004567FB">
        <w:rPr>
          <w:sz w:val="20"/>
          <w:szCs w:val="20"/>
        </w:rPr>
        <w:t>, Henrik Zetterberg</w:t>
      </w:r>
      <w:bookmarkEnd w:id="0"/>
      <w:bookmarkEnd w:id="1"/>
      <w:r w:rsidRPr="004567FB">
        <w:rPr>
          <w:sz w:val="20"/>
          <w:szCs w:val="20"/>
          <w:vertAlign w:val="superscript"/>
        </w:rPr>
        <w:t>2,11,12,13,14,15</w:t>
      </w:r>
      <w:r w:rsidRPr="004567FB">
        <w:rPr>
          <w:sz w:val="20"/>
          <w:szCs w:val="20"/>
        </w:rPr>
        <w:t>, Kaj Blennow</w:t>
      </w:r>
      <w:r w:rsidRPr="004567FB">
        <w:rPr>
          <w:sz w:val="20"/>
          <w:szCs w:val="20"/>
          <w:vertAlign w:val="superscript"/>
        </w:rPr>
        <w:t>2,11</w:t>
      </w:r>
      <w:r w:rsidRPr="004567FB">
        <w:rPr>
          <w:sz w:val="20"/>
          <w:szCs w:val="20"/>
        </w:rPr>
        <w:t>,</w:t>
      </w:r>
      <w:r w:rsidRPr="004567FB">
        <w:rPr>
          <w:sz w:val="20"/>
          <w:szCs w:val="20"/>
          <w:vertAlign w:val="superscript"/>
        </w:rPr>
        <w:t xml:space="preserve"> </w:t>
      </w:r>
      <w:r w:rsidRPr="004567FB">
        <w:rPr>
          <w:sz w:val="20"/>
          <w:szCs w:val="20"/>
        </w:rPr>
        <w:t>Pedro Rosa-Neto</w:t>
      </w:r>
      <w:r w:rsidRPr="004567FB">
        <w:rPr>
          <w:sz w:val="20"/>
          <w:szCs w:val="20"/>
          <w:vertAlign w:val="superscript"/>
        </w:rPr>
        <w:t>1,16,</w:t>
      </w:r>
      <w:proofErr w:type="gramStart"/>
      <w:r w:rsidRPr="004567FB">
        <w:rPr>
          <w:sz w:val="20"/>
          <w:szCs w:val="20"/>
          <w:vertAlign w:val="superscript"/>
        </w:rPr>
        <w:t>17</w:t>
      </w:r>
      <w:proofErr w:type="gramEnd"/>
      <w:r w:rsidRPr="004567FB">
        <w:rPr>
          <w:sz w:val="20"/>
          <w:szCs w:val="20"/>
        </w:rPr>
        <w:t xml:space="preserve"> and Andréa L. Benedet</w:t>
      </w:r>
      <w:r w:rsidRPr="004567FB">
        <w:rPr>
          <w:sz w:val="20"/>
          <w:szCs w:val="20"/>
          <w:vertAlign w:val="superscript"/>
        </w:rPr>
        <w:t xml:space="preserve"> 2</w:t>
      </w:r>
    </w:p>
    <w:p w14:paraId="2479491B" w14:textId="77777777" w:rsidR="004567FB" w:rsidRPr="004567FB" w:rsidRDefault="004567FB"/>
    <w:p w14:paraId="23D956A4" w14:textId="77777777" w:rsidR="004567FB" w:rsidRDefault="004567FB">
      <w:pPr>
        <w:rPr>
          <w:sz w:val="22"/>
          <w:szCs w:val="22"/>
        </w:rPr>
      </w:pPr>
    </w:p>
    <w:p w14:paraId="31C68A28" w14:textId="77777777" w:rsidR="004567FB" w:rsidRDefault="004567FB">
      <w:pPr>
        <w:rPr>
          <w:sz w:val="22"/>
          <w:szCs w:val="22"/>
        </w:rPr>
      </w:pPr>
    </w:p>
    <w:p w14:paraId="58D9A1F0" w14:textId="77777777" w:rsidR="004567FB" w:rsidRPr="004567FB" w:rsidRDefault="004567FB">
      <w:pPr>
        <w:rPr>
          <w:sz w:val="22"/>
          <w:szCs w:val="22"/>
        </w:rPr>
      </w:pPr>
    </w:p>
    <w:p w14:paraId="46379C63" w14:textId="72E671AA" w:rsidR="004567FB" w:rsidRPr="004567FB" w:rsidRDefault="004567FB">
      <w:pPr>
        <w:rPr>
          <w:b/>
          <w:bCs/>
          <w:sz w:val="22"/>
          <w:szCs w:val="22"/>
        </w:rPr>
      </w:pPr>
      <w:r w:rsidRPr="004567FB">
        <w:rPr>
          <w:b/>
          <w:bCs/>
          <w:sz w:val="22"/>
          <w:szCs w:val="22"/>
        </w:rPr>
        <w:t>Contents</w:t>
      </w:r>
    </w:p>
    <w:p w14:paraId="55DC38C5" w14:textId="77777777" w:rsidR="004567FB" w:rsidRDefault="004567FB">
      <w:pPr>
        <w:rPr>
          <w:sz w:val="22"/>
          <w:szCs w:val="22"/>
        </w:rPr>
      </w:pPr>
    </w:p>
    <w:p w14:paraId="0C5CFBDB" w14:textId="77777777" w:rsidR="003A29F6" w:rsidRDefault="003A29F6">
      <w:pPr>
        <w:rPr>
          <w:sz w:val="22"/>
          <w:szCs w:val="22"/>
        </w:rPr>
      </w:pPr>
    </w:p>
    <w:p w14:paraId="7ABF31DF" w14:textId="77777777" w:rsidR="00D446F7" w:rsidRDefault="00D446F7">
      <w:pPr>
        <w:rPr>
          <w:sz w:val="22"/>
          <w:szCs w:val="22"/>
        </w:rPr>
      </w:pPr>
    </w:p>
    <w:tbl>
      <w:tblPr>
        <w:tblStyle w:val="TableGrid"/>
        <w:tblW w:w="9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706"/>
      </w:tblGrid>
      <w:tr w:rsidR="00D446F7" w14:paraId="7F4F6B94" w14:textId="77777777" w:rsidTr="00D446F7">
        <w:tc>
          <w:tcPr>
            <w:tcW w:w="8500" w:type="dxa"/>
          </w:tcPr>
          <w:p w14:paraId="718F30A5" w14:textId="048CBE58" w:rsidR="00D446F7" w:rsidRDefault="00D446F7">
            <w:pPr>
              <w:rPr>
                <w:b/>
                <w:bCs/>
                <w:sz w:val="22"/>
                <w:szCs w:val="22"/>
              </w:rPr>
            </w:pPr>
            <w:r>
              <w:rPr>
                <w:b/>
                <w:bCs/>
                <w:sz w:val="22"/>
                <w:szCs w:val="22"/>
              </w:rPr>
              <w:t xml:space="preserve">Supplementary Methods </w:t>
            </w:r>
            <w:r w:rsidRPr="00D446F7">
              <w:rPr>
                <w:sz w:val="22"/>
                <w:szCs w:val="22"/>
              </w:rPr>
              <w:t>…………………………………………………………………</w:t>
            </w:r>
            <w:proofErr w:type="gramStart"/>
            <w:r w:rsidRPr="00D446F7">
              <w:rPr>
                <w:sz w:val="22"/>
                <w:szCs w:val="22"/>
              </w:rPr>
              <w:t>…..</w:t>
            </w:r>
            <w:proofErr w:type="gramEnd"/>
          </w:p>
          <w:p w14:paraId="7CBB5AB6" w14:textId="3B60F8EB" w:rsidR="00D446F7" w:rsidRDefault="00D446F7">
            <w:pPr>
              <w:rPr>
                <w:b/>
                <w:bCs/>
                <w:sz w:val="22"/>
                <w:szCs w:val="22"/>
              </w:rPr>
            </w:pPr>
            <w:r w:rsidRPr="003A29F6">
              <w:rPr>
                <w:b/>
                <w:bCs/>
                <w:sz w:val="22"/>
                <w:szCs w:val="22"/>
              </w:rPr>
              <w:t>Table S1</w:t>
            </w:r>
            <w:r>
              <w:rPr>
                <w:b/>
                <w:bCs/>
                <w:sz w:val="22"/>
                <w:szCs w:val="22"/>
              </w:rPr>
              <w:t xml:space="preserve">. </w:t>
            </w:r>
            <w:r>
              <w:rPr>
                <w:bCs/>
                <w:sz w:val="22"/>
                <w:szCs w:val="22"/>
              </w:rPr>
              <w:t>Demographics and biomarker information …………………………………………</w:t>
            </w:r>
          </w:p>
          <w:p w14:paraId="30C47F5B" w14:textId="72FAF0C3" w:rsidR="003A29F6" w:rsidRDefault="003A29F6">
            <w:pPr>
              <w:rPr>
                <w:sz w:val="22"/>
                <w:szCs w:val="22"/>
              </w:rPr>
            </w:pPr>
            <w:r w:rsidRPr="003A29F6">
              <w:rPr>
                <w:b/>
                <w:bCs/>
                <w:sz w:val="22"/>
                <w:szCs w:val="22"/>
              </w:rPr>
              <w:t>Table S</w:t>
            </w:r>
            <w:r w:rsidR="00175438">
              <w:rPr>
                <w:b/>
                <w:bCs/>
                <w:sz w:val="22"/>
                <w:szCs w:val="22"/>
              </w:rPr>
              <w:t>2</w:t>
            </w:r>
            <w:r w:rsidRPr="003A29F6">
              <w:rPr>
                <w:b/>
                <w:bCs/>
                <w:sz w:val="22"/>
                <w:szCs w:val="22"/>
              </w:rPr>
              <w:t>.</w:t>
            </w:r>
            <w:r w:rsidRPr="004567FB">
              <w:rPr>
                <w:sz w:val="22"/>
                <w:szCs w:val="22"/>
              </w:rPr>
              <w:t xml:space="preserve"> Cross-correlation matrix between synaptic biomarkers</w:t>
            </w:r>
            <w:r>
              <w:rPr>
                <w:sz w:val="22"/>
                <w:szCs w:val="22"/>
              </w:rPr>
              <w:t xml:space="preserve"> …………………………….</w:t>
            </w:r>
          </w:p>
        </w:tc>
        <w:tc>
          <w:tcPr>
            <w:tcW w:w="706" w:type="dxa"/>
          </w:tcPr>
          <w:p w14:paraId="17DEE3BD" w14:textId="5CD37FC2" w:rsidR="00D446F7" w:rsidRDefault="00D446F7">
            <w:pPr>
              <w:rPr>
                <w:sz w:val="22"/>
                <w:szCs w:val="22"/>
              </w:rPr>
            </w:pPr>
            <w:r>
              <w:rPr>
                <w:sz w:val="22"/>
                <w:szCs w:val="22"/>
              </w:rPr>
              <w:t>2</w:t>
            </w:r>
          </w:p>
          <w:p w14:paraId="5A4C254F" w14:textId="364025BC" w:rsidR="00D446F7" w:rsidRDefault="00D446F7">
            <w:pPr>
              <w:rPr>
                <w:sz w:val="22"/>
                <w:szCs w:val="22"/>
              </w:rPr>
            </w:pPr>
            <w:r>
              <w:rPr>
                <w:sz w:val="22"/>
                <w:szCs w:val="22"/>
              </w:rPr>
              <w:t>5</w:t>
            </w:r>
          </w:p>
          <w:p w14:paraId="7D56A045" w14:textId="1E4EEE1B" w:rsidR="003A29F6" w:rsidRDefault="00D446F7">
            <w:pPr>
              <w:rPr>
                <w:sz w:val="22"/>
                <w:szCs w:val="22"/>
              </w:rPr>
            </w:pPr>
            <w:r>
              <w:rPr>
                <w:sz w:val="22"/>
                <w:szCs w:val="22"/>
              </w:rPr>
              <w:t>6</w:t>
            </w:r>
          </w:p>
        </w:tc>
      </w:tr>
      <w:tr w:rsidR="00D446F7" w14:paraId="5D8FE213" w14:textId="77777777" w:rsidTr="00D446F7">
        <w:tc>
          <w:tcPr>
            <w:tcW w:w="8500" w:type="dxa"/>
          </w:tcPr>
          <w:p w14:paraId="24DEF7FD" w14:textId="54FB203B" w:rsidR="003A29F6" w:rsidRDefault="003A29F6">
            <w:pPr>
              <w:rPr>
                <w:sz w:val="22"/>
                <w:szCs w:val="22"/>
              </w:rPr>
            </w:pPr>
            <w:r w:rsidRPr="003A29F6">
              <w:rPr>
                <w:b/>
                <w:bCs/>
                <w:sz w:val="22"/>
                <w:szCs w:val="22"/>
              </w:rPr>
              <w:t>Table S</w:t>
            </w:r>
            <w:r w:rsidR="00175438">
              <w:rPr>
                <w:b/>
                <w:bCs/>
                <w:sz w:val="22"/>
                <w:szCs w:val="22"/>
              </w:rPr>
              <w:t>3</w:t>
            </w:r>
            <w:r w:rsidRPr="003A29F6">
              <w:rPr>
                <w:b/>
                <w:bCs/>
                <w:sz w:val="22"/>
                <w:szCs w:val="22"/>
              </w:rPr>
              <w:t>.</w:t>
            </w:r>
            <w:r>
              <w:rPr>
                <w:sz w:val="22"/>
                <w:szCs w:val="22"/>
              </w:rPr>
              <w:t xml:space="preserve"> Post hoc analysis of the biomarker concentrations across groups ………………….</w:t>
            </w:r>
          </w:p>
        </w:tc>
        <w:tc>
          <w:tcPr>
            <w:tcW w:w="706" w:type="dxa"/>
          </w:tcPr>
          <w:p w14:paraId="18DC7C0E" w14:textId="119D5307" w:rsidR="003A29F6" w:rsidRDefault="00D446F7">
            <w:pPr>
              <w:rPr>
                <w:sz w:val="22"/>
                <w:szCs w:val="22"/>
              </w:rPr>
            </w:pPr>
            <w:r>
              <w:rPr>
                <w:sz w:val="22"/>
                <w:szCs w:val="22"/>
              </w:rPr>
              <w:t>7</w:t>
            </w:r>
          </w:p>
        </w:tc>
      </w:tr>
      <w:tr w:rsidR="00D446F7" w14:paraId="6CB8C029" w14:textId="77777777" w:rsidTr="00D446F7">
        <w:tc>
          <w:tcPr>
            <w:tcW w:w="8500" w:type="dxa"/>
          </w:tcPr>
          <w:p w14:paraId="73E0ED8F" w14:textId="2D15B90E" w:rsidR="003A29F6" w:rsidRDefault="003A29F6">
            <w:pPr>
              <w:rPr>
                <w:sz w:val="22"/>
                <w:szCs w:val="22"/>
              </w:rPr>
            </w:pPr>
            <w:r w:rsidRPr="003A29F6">
              <w:rPr>
                <w:b/>
                <w:bCs/>
                <w:sz w:val="22"/>
                <w:szCs w:val="22"/>
              </w:rPr>
              <w:t>Table S</w:t>
            </w:r>
            <w:r w:rsidR="00175438">
              <w:rPr>
                <w:b/>
                <w:bCs/>
                <w:sz w:val="22"/>
                <w:szCs w:val="22"/>
              </w:rPr>
              <w:t>4</w:t>
            </w:r>
            <w:r w:rsidRPr="003A29F6">
              <w:rPr>
                <w:b/>
                <w:bCs/>
                <w:sz w:val="22"/>
                <w:szCs w:val="22"/>
              </w:rPr>
              <w:t>.</w:t>
            </w:r>
            <w:r>
              <w:rPr>
                <w:sz w:val="22"/>
                <w:szCs w:val="22"/>
              </w:rPr>
              <w:t xml:space="preserve"> Results of the linear regression analysis …………………………………………….</w:t>
            </w:r>
          </w:p>
        </w:tc>
        <w:tc>
          <w:tcPr>
            <w:tcW w:w="706" w:type="dxa"/>
          </w:tcPr>
          <w:p w14:paraId="17066E0E" w14:textId="6492775F" w:rsidR="003A29F6" w:rsidRDefault="00D446F7">
            <w:pPr>
              <w:rPr>
                <w:sz w:val="22"/>
                <w:szCs w:val="22"/>
              </w:rPr>
            </w:pPr>
            <w:r>
              <w:rPr>
                <w:sz w:val="22"/>
                <w:szCs w:val="22"/>
              </w:rPr>
              <w:t>8</w:t>
            </w:r>
          </w:p>
        </w:tc>
      </w:tr>
      <w:tr w:rsidR="00D446F7" w14:paraId="00EF81EE" w14:textId="77777777" w:rsidTr="00D446F7">
        <w:tc>
          <w:tcPr>
            <w:tcW w:w="8500" w:type="dxa"/>
          </w:tcPr>
          <w:p w14:paraId="06B0E420" w14:textId="1D7868EB" w:rsidR="003A29F6" w:rsidRDefault="003A29F6">
            <w:pPr>
              <w:rPr>
                <w:sz w:val="22"/>
                <w:szCs w:val="22"/>
              </w:rPr>
            </w:pPr>
            <w:r w:rsidRPr="003A29F6">
              <w:rPr>
                <w:b/>
                <w:bCs/>
                <w:sz w:val="22"/>
                <w:szCs w:val="22"/>
              </w:rPr>
              <w:t>Table S</w:t>
            </w:r>
            <w:r w:rsidR="00175438">
              <w:rPr>
                <w:b/>
                <w:bCs/>
                <w:sz w:val="22"/>
                <w:szCs w:val="22"/>
              </w:rPr>
              <w:t>5</w:t>
            </w:r>
            <w:r w:rsidRPr="003A29F6">
              <w:rPr>
                <w:b/>
                <w:bCs/>
                <w:sz w:val="22"/>
                <w:szCs w:val="22"/>
              </w:rPr>
              <w:t>.</w:t>
            </w:r>
            <w:r>
              <w:rPr>
                <w:sz w:val="22"/>
                <w:szCs w:val="22"/>
              </w:rPr>
              <w:t xml:space="preserve"> Results of the path analysis …………………………………………………………</w:t>
            </w:r>
          </w:p>
        </w:tc>
        <w:tc>
          <w:tcPr>
            <w:tcW w:w="706" w:type="dxa"/>
          </w:tcPr>
          <w:p w14:paraId="4B2C636F" w14:textId="5BF890E4" w:rsidR="003A29F6" w:rsidRDefault="00D446F7">
            <w:pPr>
              <w:rPr>
                <w:sz w:val="22"/>
                <w:szCs w:val="22"/>
              </w:rPr>
            </w:pPr>
            <w:r>
              <w:rPr>
                <w:sz w:val="22"/>
                <w:szCs w:val="22"/>
              </w:rPr>
              <w:t>9</w:t>
            </w:r>
          </w:p>
        </w:tc>
      </w:tr>
      <w:tr w:rsidR="00D446F7" w14:paraId="5A2B0EE7" w14:textId="77777777" w:rsidTr="00D446F7">
        <w:trPr>
          <w:trHeight w:val="405"/>
        </w:trPr>
        <w:tc>
          <w:tcPr>
            <w:tcW w:w="8500" w:type="dxa"/>
          </w:tcPr>
          <w:p w14:paraId="432AE016" w14:textId="579AE415" w:rsidR="00D446F7" w:rsidRDefault="00D446F7" w:rsidP="00D446F7">
            <w:pPr>
              <w:rPr>
                <w:b/>
                <w:bCs/>
                <w:sz w:val="22"/>
                <w:szCs w:val="22"/>
              </w:rPr>
            </w:pPr>
            <w:r>
              <w:rPr>
                <w:b/>
                <w:bCs/>
                <w:sz w:val="22"/>
                <w:szCs w:val="22"/>
              </w:rPr>
              <w:t xml:space="preserve">Figure S1. </w:t>
            </w:r>
            <w:r>
              <w:rPr>
                <w:sz w:val="22"/>
                <w:szCs w:val="22"/>
              </w:rPr>
              <w:t>Synaptic biomarker concentrations across groups – z-scored …………………</w:t>
            </w:r>
            <w:proofErr w:type="gramStart"/>
            <w:r>
              <w:rPr>
                <w:sz w:val="22"/>
                <w:szCs w:val="22"/>
              </w:rPr>
              <w:t>…..</w:t>
            </w:r>
            <w:proofErr w:type="gramEnd"/>
          </w:p>
          <w:p w14:paraId="32ACE3E4" w14:textId="73322697" w:rsidR="00D446F7" w:rsidRDefault="00D446F7" w:rsidP="00D446F7">
            <w:pPr>
              <w:rPr>
                <w:b/>
                <w:bCs/>
                <w:sz w:val="22"/>
                <w:szCs w:val="22"/>
              </w:rPr>
            </w:pPr>
            <w:r>
              <w:rPr>
                <w:b/>
                <w:bCs/>
                <w:sz w:val="22"/>
                <w:szCs w:val="22"/>
              </w:rPr>
              <w:t xml:space="preserve">Figure S2. </w:t>
            </w:r>
            <w:r>
              <w:rPr>
                <w:sz w:val="22"/>
                <w:szCs w:val="22"/>
              </w:rPr>
              <w:t>Synaptic biomarker concentrations across groups – raw values ………………</w:t>
            </w:r>
            <w:proofErr w:type="gramStart"/>
            <w:r>
              <w:rPr>
                <w:sz w:val="22"/>
                <w:szCs w:val="22"/>
              </w:rPr>
              <w:t>…..</w:t>
            </w:r>
            <w:proofErr w:type="gramEnd"/>
          </w:p>
          <w:p w14:paraId="366A9A44" w14:textId="2981E7F3" w:rsidR="00D446F7" w:rsidRDefault="00D446F7" w:rsidP="00D446F7">
            <w:pPr>
              <w:ind w:right="-431"/>
              <w:rPr>
                <w:b/>
                <w:bCs/>
                <w:sz w:val="22"/>
                <w:szCs w:val="22"/>
              </w:rPr>
            </w:pPr>
            <w:r>
              <w:rPr>
                <w:b/>
                <w:bCs/>
                <w:sz w:val="22"/>
                <w:szCs w:val="22"/>
              </w:rPr>
              <w:t xml:space="preserve">Figure S3. </w:t>
            </w:r>
            <w:r>
              <w:rPr>
                <w:sz w:val="22"/>
                <w:szCs w:val="22"/>
              </w:rPr>
              <w:t xml:space="preserve">Synaptic biomarkers and brain PET ………………………………………………. </w:t>
            </w:r>
          </w:p>
          <w:p w14:paraId="7F582A73" w14:textId="32618D4A" w:rsidR="00D446F7" w:rsidRDefault="00D446F7" w:rsidP="00D446F7">
            <w:pPr>
              <w:rPr>
                <w:sz w:val="22"/>
                <w:szCs w:val="22"/>
              </w:rPr>
            </w:pPr>
            <w:r w:rsidRPr="003A29F6">
              <w:rPr>
                <w:b/>
                <w:bCs/>
                <w:sz w:val="22"/>
                <w:szCs w:val="22"/>
              </w:rPr>
              <w:t>Figure S</w:t>
            </w:r>
            <w:r>
              <w:rPr>
                <w:b/>
                <w:bCs/>
                <w:sz w:val="22"/>
                <w:szCs w:val="22"/>
              </w:rPr>
              <w:t>4</w:t>
            </w:r>
            <w:r w:rsidRPr="003A29F6">
              <w:rPr>
                <w:b/>
                <w:bCs/>
                <w:sz w:val="22"/>
                <w:szCs w:val="22"/>
              </w:rPr>
              <w:t>.</w:t>
            </w:r>
            <w:r>
              <w:rPr>
                <w:sz w:val="22"/>
                <w:szCs w:val="22"/>
              </w:rPr>
              <w:t xml:space="preserve"> </w:t>
            </w:r>
            <w:r w:rsidR="00B34BFF" w:rsidRPr="00B34BFF">
              <w:rPr>
                <w:bCs/>
                <w:sz w:val="22"/>
                <w:szCs w:val="22"/>
              </w:rPr>
              <w:t>Interconnection of biomarkers in the AD continuum.</w:t>
            </w:r>
            <w:r>
              <w:rPr>
                <w:sz w:val="22"/>
                <w:szCs w:val="22"/>
              </w:rPr>
              <w:t>…………………………...</w:t>
            </w:r>
            <w:r w:rsidR="00B34BFF">
              <w:rPr>
                <w:sz w:val="22"/>
                <w:szCs w:val="22"/>
              </w:rPr>
              <w:t>....</w:t>
            </w:r>
          </w:p>
        </w:tc>
        <w:tc>
          <w:tcPr>
            <w:tcW w:w="706" w:type="dxa"/>
          </w:tcPr>
          <w:p w14:paraId="0CB0E68D" w14:textId="77777777" w:rsidR="00D446F7" w:rsidRDefault="00D446F7" w:rsidP="00D446F7">
            <w:pPr>
              <w:rPr>
                <w:sz w:val="22"/>
                <w:szCs w:val="22"/>
              </w:rPr>
            </w:pPr>
            <w:r>
              <w:rPr>
                <w:sz w:val="22"/>
                <w:szCs w:val="22"/>
              </w:rPr>
              <w:t>10</w:t>
            </w:r>
          </w:p>
          <w:p w14:paraId="20202B89" w14:textId="77777777" w:rsidR="00D446F7" w:rsidRDefault="00D446F7" w:rsidP="00D446F7">
            <w:pPr>
              <w:rPr>
                <w:sz w:val="22"/>
                <w:szCs w:val="22"/>
              </w:rPr>
            </w:pPr>
            <w:r>
              <w:rPr>
                <w:sz w:val="22"/>
                <w:szCs w:val="22"/>
              </w:rPr>
              <w:t>11</w:t>
            </w:r>
          </w:p>
          <w:p w14:paraId="5E9F29F7" w14:textId="77777777" w:rsidR="00D446F7" w:rsidRDefault="00D446F7" w:rsidP="00D446F7">
            <w:pPr>
              <w:rPr>
                <w:sz w:val="22"/>
                <w:szCs w:val="22"/>
              </w:rPr>
            </w:pPr>
            <w:r>
              <w:rPr>
                <w:sz w:val="22"/>
                <w:szCs w:val="22"/>
              </w:rPr>
              <w:t>12</w:t>
            </w:r>
          </w:p>
          <w:p w14:paraId="7461774F" w14:textId="475B406D" w:rsidR="00D446F7" w:rsidRDefault="00D446F7" w:rsidP="00D446F7">
            <w:pPr>
              <w:rPr>
                <w:sz w:val="22"/>
                <w:szCs w:val="22"/>
              </w:rPr>
            </w:pPr>
            <w:r>
              <w:rPr>
                <w:sz w:val="22"/>
                <w:szCs w:val="22"/>
              </w:rPr>
              <w:t>13</w:t>
            </w:r>
          </w:p>
        </w:tc>
      </w:tr>
    </w:tbl>
    <w:p w14:paraId="731BEABF" w14:textId="77777777" w:rsidR="00F565CC" w:rsidRDefault="00F565CC">
      <w:pPr>
        <w:rPr>
          <w:sz w:val="22"/>
          <w:szCs w:val="22"/>
        </w:rPr>
      </w:pPr>
      <w:r>
        <w:rPr>
          <w:sz w:val="22"/>
          <w:szCs w:val="22"/>
        </w:rPr>
        <w:br w:type="page"/>
      </w:r>
    </w:p>
    <w:p w14:paraId="4AFB94E4" w14:textId="1604782E" w:rsidR="00D446F7" w:rsidRPr="00EE5C36" w:rsidRDefault="00D446F7" w:rsidP="00D446F7">
      <w:pPr>
        <w:spacing w:line="360" w:lineRule="auto"/>
        <w:jc w:val="both"/>
        <w:rPr>
          <w:b/>
        </w:rPr>
      </w:pPr>
      <w:r>
        <w:rPr>
          <w:b/>
        </w:rPr>
        <w:lastRenderedPageBreak/>
        <w:t>Supplementary Methods</w:t>
      </w:r>
    </w:p>
    <w:p w14:paraId="308BC00D" w14:textId="77777777" w:rsidR="00D446F7" w:rsidRPr="00EE5C36" w:rsidRDefault="00D446F7" w:rsidP="00D446F7">
      <w:pPr>
        <w:spacing w:line="360" w:lineRule="auto"/>
        <w:jc w:val="both"/>
        <w:rPr>
          <w:b/>
          <w:sz w:val="22"/>
          <w:szCs w:val="22"/>
        </w:rPr>
      </w:pPr>
    </w:p>
    <w:p w14:paraId="7C5388A9" w14:textId="77777777" w:rsidR="00D446F7" w:rsidRPr="00EE5C36" w:rsidRDefault="00D446F7" w:rsidP="00D446F7">
      <w:pPr>
        <w:spacing w:line="360" w:lineRule="auto"/>
        <w:jc w:val="both"/>
        <w:rPr>
          <w:b/>
          <w:sz w:val="22"/>
          <w:szCs w:val="22"/>
        </w:rPr>
      </w:pPr>
      <w:r w:rsidRPr="00EE5C36">
        <w:rPr>
          <w:b/>
          <w:sz w:val="22"/>
          <w:szCs w:val="22"/>
        </w:rPr>
        <w:t>Study Design</w:t>
      </w:r>
    </w:p>
    <w:p w14:paraId="2BAEC8B6" w14:textId="77777777" w:rsidR="00D446F7" w:rsidRPr="00AC52E6" w:rsidRDefault="00D446F7" w:rsidP="00D446F7">
      <w:pPr>
        <w:spacing w:line="360" w:lineRule="auto"/>
        <w:jc w:val="both"/>
        <w:rPr>
          <w:b/>
          <w:bCs/>
          <w:sz w:val="22"/>
          <w:szCs w:val="22"/>
        </w:rPr>
      </w:pPr>
      <w:r w:rsidRPr="00EE5C36">
        <w:rPr>
          <w:bCs/>
          <w:sz w:val="22"/>
          <w:szCs w:val="22"/>
        </w:rPr>
        <w:t>This cross-sectional study included participants from the Translational Biomarkers in Aging and Dementia (TRIAD) cohort. TRIAD</w:t>
      </w:r>
      <w:r w:rsidRPr="00EE5C36">
        <w:rPr>
          <w:sz w:val="22"/>
          <w:szCs w:val="22"/>
        </w:rPr>
        <w:t xml:space="preserve"> </w:t>
      </w:r>
      <w:r w:rsidRPr="00EE5C36">
        <w:rPr>
          <w:bCs/>
          <w:sz w:val="22"/>
          <w:szCs w:val="22"/>
        </w:rPr>
        <w:t>is a biomarker-based study</w:t>
      </w:r>
      <w:r w:rsidRPr="00EE5C36">
        <w:rPr>
          <w:sz w:val="22"/>
          <w:szCs w:val="22"/>
        </w:rPr>
        <w:t xml:space="preserve"> launched in 2017 as part of the McGill Centre for Studies in </w:t>
      </w:r>
      <w:r w:rsidRPr="00EE5C36">
        <w:rPr>
          <w:color w:val="000000" w:themeColor="text1"/>
          <w:sz w:val="22"/>
          <w:szCs w:val="22"/>
        </w:rPr>
        <w:t>Aging</w:t>
      </w:r>
      <w:r w:rsidRPr="00EE5C36">
        <w:rPr>
          <w:bCs/>
          <w:sz w:val="22"/>
          <w:szCs w:val="22"/>
        </w:rPr>
        <w:t xml:space="preserve">. </w:t>
      </w:r>
      <w:r w:rsidRPr="00EE5C36">
        <w:rPr>
          <w:bCs/>
          <w:sz w:val="22"/>
          <w:szCs w:val="22"/>
          <w:lang w:val="en-CA"/>
        </w:rPr>
        <w:t>All participants underwent multimodal imaging assessments including structural</w:t>
      </w:r>
      <w:r>
        <w:rPr>
          <w:bCs/>
          <w:sz w:val="22"/>
          <w:szCs w:val="22"/>
          <w:lang w:val="en-CA"/>
        </w:rPr>
        <w:t xml:space="preserve"> </w:t>
      </w:r>
      <w:r w:rsidRPr="00AC52E6">
        <w:rPr>
          <w:sz w:val="22"/>
          <w:szCs w:val="22"/>
          <w:lang w:val="en-CA"/>
        </w:rPr>
        <w:t>m</w:t>
      </w:r>
      <w:r w:rsidRPr="00AC52E6">
        <w:rPr>
          <w:sz w:val="22"/>
          <w:szCs w:val="22"/>
        </w:rPr>
        <w:t>agnetic resonance imaging (</w:t>
      </w:r>
      <w:r w:rsidRPr="00AC52E6">
        <w:rPr>
          <w:sz w:val="22"/>
          <w:szCs w:val="22"/>
          <w:lang w:val="en-CA"/>
        </w:rPr>
        <w:t>MRI), Aβ-PET with [</w:t>
      </w:r>
      <w:r w:rsidRPr="00AC52E6">
        <w:rPr>
          <w:sz w:val="22"/>
          <w:szCs w:val="22"/>
          <w:vertAlign w:val="superscript"/>
          <w:lang w:val="en-CA"/>
        </w:rPr>
        <w:t>18</w:t>
      </w:r>
      <w:proofErr w:type="gramStart"/>
      <w:r w:rsidRPr="00AC52E6">
        <w:rPr>
          <w:sz w:val="22"/>
          <w:szCs w:val="22"/>
          <w:lang w:val="en-CA"/>
        </w:rPr>
        <w:t>F]AZD</w:t>
      </w:r>
      <w:proofErr w:type="gramEnd"/>
      <w:r w:rsidRPr="00AC52E6">
        <w:rPr>
          <w:sz w:val="22"/>
          <w:szCs w:val="22"/>
          <w:lang w:val="en-CA"/>
        </w:rPr>
        <w:t>4694, and tau-PET with [</w:t>
      </w:r>
      <w:r w:rsidRPr="00AC52E6">
        <w:rPr>
          <w:sz w:val="22"/>
          <w:szCs w:val="22"/>
          <w:vertAlign w:val="superscript"/>
          <w:lang w:val="en-CA"/>
        </w:rPr>
        <w:t>18</w:t>
      </w:r>
      <w:r w:rsidRPr="00AC52E6">
        <w:rPr>
          <w:sz w:val="22"/>
          <w:szCs w:val="22"/>
          <w:lang w:val="en-CA"/>
        </w:rPr>
        <w:t xml:space="preserve">F]MK6240. They also had biofluid collection and clinical and </w:t>
      </w:r>
      <w:r w:rsidRPr="00AC52E6">
        <w:rPr>
          <w:sz w:val="22"/>
          <w:szCs w:val="22"/>
        </w:rPr>
        <w:t>neuropsychological</w:t>
      </w:r>
      <w:r w:rsidRPr="00AC52E6">
        <w:rPr>
          <w:sz w:val="22"/>
          <w:szCs w:val="22"/>
          <w:lang w:val="en-CA"/>
        </w:rPr>
        <w:t xml:space="preserve"> assessments, including</w:t>
      </w:r>
      <w:r>
        <w:rPr>
          <w:sz w:val="22"/>
          <w:szCs w:val="22"/>
          <w:lang w:val="en-CA"/>
        </w:rPr>
        <w:t xml:space="preserve"> the</w:t>
      </w:r>
      <w:r w:rsidRPr="00AC52E6">
        <w:rPr>
          <w:sz w:val="22"/>
          <w:szCs w:val="22"/>
          <w:lang w:val="en-CA"/>
        </w:rPr>
        <w:t xml:space="preserve"> Mini-Mental State Examination and Clinical Dementia Rating (CDR). </w:t>
      </w:r>
      <w:r w:rsidRPr="00AC52E6">
        <w:rPr>
          <w:sz w:val="22"/>
          <w:szCs w:val="22"/>
        </w:rPr>
        <w:t>This study primarily includes individuals within the AD spectrum who have both synaptic biomarkers</w:t>
      </w:r>
      <w:r w:rsidRPr="00EE5C36">
        <w:rPr>
          <w:bCs/>
          <w:sz w:val="22"/>
          <w:szCs w:val="22"/>
        </w:rPr>
        <w:t xml:space="preserve"> quantified in the CSF and PET imaging data available. For AD dementia participants, CDR scores were equal </w:t>
      </w:r>
      <w:r>
        <w:rPr>
          <w:bCs/>
          <w:sz w:val="22"/>
          <w:szCs w:val="22"/>
        </w:rPr>
        <w:t xml:space="preserve">to </w:t>
      </w:r>
      <w:r w:rsidRPr="00EE5C36">
        <w:rPr>
          <w:bCs/>
          <w:sz w:val="22"/>
          <w:szCs w:val="22"/>
        </w:rPr>
        <w:t xml:space="preserve">or greater than 1, while those with mild cognitive impairment (MCI) had a CDR of 0.5, and cognitively unimpaired (CU) participants had a CDR of 0, all of whom met standard diagnostic criteria. For the initial descriptive analysis, the study sample consisted of 167 participants, including 26 young participants (&lt;30 years old), 79 CU participants, 31 MCI participants, and 12 AD participants, who were further categorized according to their brain </w:t>
      </w:r>
      <w:r w:rsidRPr="00EE5C36">
        <w:rPr>
          <w:bCs/>
          <w:sz w:val="22"/>
          <w:szCs w:val="22"/>
          <w:lang w:val="en-CA"/>
        </w:rPr>
        <w:t>Aβ</w:t>
      </w:r>
      <w:r w:rsidRPr="00EE5C36">
        <w:rPr>
          <w:bCs/>
          <w:sz w:val="22"/>
          <w:szCs w:val="22"/>
        </w:rPr>
        <w:t xml:space="preserve"> status defined by </w:t>
      </w:r>
      <w:r>
        <w:rPr>
          <w:bCs/>
          <w:sz w:val="22"/>
          <w:szCs w:val="22"/>
        </w:rPr>
        <w:t xml:space="preserve">visual rating of </w:t>
      </w:r>
      <w:r w:rsidRPr="00EE5C36">
        <w:rPr>
          <w:color w:val="000000" w:themeColor="text1"/>
          <w:sz w:val="22"/>
          <w:szCs w:val="22"/>
          <w:lang w:val="en-CA"/>
        </w:rPr>
        <w:t>[</w:t>
      </w:r>
      <w:r w:rsidRPr="00EE5C36">
        <w:rPr>
          <w:color w:val="000000" w:themeColor="text1"/>
          <w:sz w:val="22"/>
          <w:szCs w:val="22"/>
          <w:vertAlign w:val="superscript"/>
          <w:lang w:val="en-CA"/>
        </w:rPr>
        <w:t>18</w:t>
      </w:r>
      <w:proofErr w:type="gramStart"/>
      <w:r w:rsidRPr="00EE5C36">
        <w:rPr>
          <w:color w:val="000000" w:themeColor="text1"/>
          <w:sz w:val="22"/>
          <w:szCs w:val="22"/>
          <w:lang w:val="en-CA"/>
        </w:rPr>
        <w:t>F]AZD</w:t>
      </w:r>
      <w:proofErr w:type="gramEnd"/>
      <w:r w:rsidRPr="00EE5C36">
        <w:rPr>
          <w:color w:val="000000" w:themeColor="text1"/>
          <w:sz w:val="22"/>
          <w:szCs w:val="22"/>
          <w:lang w:val="en-CA"/>
        </w:rPr>
        <w:t xml:space="preserve">4694 </w:t>
      </w:r>
      <w:r w:rsidRPr="00EE5C36">
        <w:rPr>
          <w:bCs/>
          <w:sz w:val="22"/>
          <w:szCs w:val="22"/>
        </w:rPr>
        <w:t xml:space="preserve">PET imaging. For subsequent analyses, participants with cognitive impairment who did not have evidence of </w:t>
      </w:r>
      <w:r w:rsidRPr="00EE5C36">
        <w:rPr>
          <w:color w:val="1C1D1E"/>
          <w:kern w:val="36"/>
          <w:sz w:val="22"/>
          <w:szCs w:val="22"/>
        </w:rPr>
        <w:t>Aβ</w:t>
      </w:r>
      <w:r w:rsidRPr="00EE5C36" w:rsidDel="00717E92">
        <w:rPr>
          <w:bCs/>
          <w:sz w:val="22"/>
          <w:szCs w:val="22"/>
        </w:rPr>
        <w:t xml:space="preserve"> </w:t>
      </w:r>
      <w:r w:rsidRPr="00EE5C36">
        <w:rPr>
          <w:bCs/>
          <w:sz w:val="22"/>
          <w:szCs w:val="22"/>
        </w:rPr>
        <w:t xml:space="preserve">pathology (non-AD) were excluded, leading to a sample size of 144 participants. The TRIAD study was approved by </w:t>
      </w:r>
      <w:r w:rsidRPr="00EE5C36">
        <w:rPr>
          <w:bCs/>
          <w:sz w:val="22"/>
          <w:szCs w:val="22"/>
          <w:lang w:val="en-CA"/>
        </w:rPr>
        <w:t xml:space="preserve">the Montreal Neurological Institute PET Working Committee and the Douglas Mental Health University Institute Research Ethics Board. Written informed consent was obtained from all participants. </w:t>
      </w:r>
    </w:p>
    <w:p w14:paraId="6B56B79F" w14:textId="77777777" w:rsidR="00D446F7" w:rsidRPr="00EE5C36" w:rsidRDefault="00D446F7" w:rsidP="00D446F7">
      <w:pPr>
        <w:spacing w:line="360" w:lineRule="auto"/>
        <w:jc w:val="both"/>
        <w:rPr>
          <w:bCs/>
          <w:sz w:val="22"/>
          <w:szCs w:val="22"/>
        </w:rPr>
      </w:pPr>
    </w:p>
    <w:p w14:paraId="78CF2FDE" w14:textId="77777777" w:rsidR="00D446F7" w:rsidRPr="00EE5C36" w:rsidRDefault="00D446F7" w:rsidP="00D446F7">
      <w:pPr>
        <w:spacing w:line="360" w:lineRule="auto"/>
        <w:jc w:val="both"/>
        <w:rPr>
          <w:b/>
          <w:sz w:val="22"/>
          <w:szCs w:val="22"/>
        </w:rPr>
      </w:pPr>
      <w:r w:rsidRPr="00EE5C36">
        <w:rPr>
          <w:b/>
          <w:sz w:val="22"/>
          <w:szCs w:val="22"/>
        </w:rPr>
        <w:t xml:space="preserve">CSF Analysis </w:t>
      </w:r>
    </w:p>
    <w:p w14:paraId="3F6C4113" w14:textId="77777777" w:rsidR="00D446F7" w:rsidRPr="00EE5C36" w:rsidRDefault="00D446F7" w:rsidP="00D446F7">
      <w:pPr>
        <w:spacing w:line="360" w:lineRule="auto"/>
        <w:jc w:val="both"/>
        <w:rPr>
          <w:bCs/>
          <w:color w:val="000000" w:themeColor="text1"/>
          <w:sz w:val="22"/>
          <w:szCs w:val="22"/>
          <w:lang w:val="en-CA"/>
        </w:rPr>
      </w:pPr>
      <w:r w:rsidRPr="00EE5C36">
        <w:rPr>
          <w:bCs/>
          <w:color w:val="000000" w:themeColor="text1"/>
          <w:sz w:val="22"/>
          <w:szCs w:val="22"/>
          <w:lang w:val="en-CA"/>
        </w:rPr>
        <w:t xml:space="preserve">CSF collection in </w:t>
      </w:r>
      <w:r>
        <w:rPr>
          <w:bCs/>
          <w:color w:val="000000" w:themeColor="text1"/>
          <w:sz w:val="22"/>
          <w:szCs w:val="22"/>
          <w:lang w:val="en-CA"/>
        </w:rPr>
        <w:t xml:space="preserve">the </w:t>
      </w:r>
      <w:r w:rsidRPr="00EE5C36">
        <w:rPr>
          <w:bCs/>
          <w:color w:val="000000" w:themeColor="text1"/>
          <w:sz w:val="22"/>
          <w:szCs w:val="22"/>
          <w:lang w:val="en-CA"/>
        </w:rPr>
        <w:t>TRIAD cohort followed procedures previously described</w:t>
      </w:r>
      <w:hyperlink r:id="rId6" w:history="1">
        <w:r>
          <w:rPr>
            <w:sz w:val="22"/>
            <w:szCs w:val="22"/>
            <w:vertAlign w:val="superscript"/>
          </w:rPr>
          <w:t>35</w:t>
        </w:r>
      </w:hyperlink>
      <w:r>
        <w:rPr>
          <w:bCs/>
          <w:color w:val="000000" w:themeColor="text1"/>
          <w:sz w:val="22"/>
          <w:szCs w:val="22"/>
          <w:lang w:val="en-CA"/>
        </w:rPr>
        <w:t xml:space="preserve">. </w:t>
      </w:r>
      <w:r w:rsidRPr="00EE5C36">
        <w:rPr>
          <w:bCs/>
          <w:color w:val="000000" w:themeColor="text1"/>
          <w:sz w:val="22"/>
          <w:szCs w:val="22"/>
          <w:lang w:val="en-CA"/>
        </w:rPr>
        <w:t xml:space="preserve">CSF data was </w:t>
      </w:r>
      <w:r>
        <w:rPr>
          <w:bCs/>
          <w:color w:val="000000" w:themeColor="text1"/>
          <w:sz w:val="22"/>
          <w:szCs w:val="22"/>
          <w:lang w:val="en-CA"/>
        </w:rPr>
        <w:t>analyzed</w:t>
      </w:r>
      <w:r w:rsidRPr="00EE5C36">
        <w:rPr>
          <w:bCs/>
          <w:color w:val="000000" w:themeColor="text1"/>
          <w:sz w:val="22"/>
          <w:szCs w:val="22"/>
          <w:lang w:val="en-CA"/>
        </w:rPr>
        <w:t xml:space="preserve"> at </w:t>
      </w:r>
      <w:r>
        <w:rPr>
          <w:bCs/>
          <w:color w:val="000000" w:themeColor="text1"/>
          <w:sz w:val="22"/>
          <w:szCs w:val="22"/>
          <w:lang w:val="en-CA"/>
        </w:rPr>
        <w:t xml:space="preserve">the </w:t>
      </w:r>
      <w:r w:rsidRPr="00EE5C36">
        <w:rPr>
          <w:bCs/>
          <w:color w:val="000000" w:themeColor="text1"/>
          <w:sz w:val="22"/>
          <w:szCs w:val="22"/>
          <w:lang w:val="en-CA"/>
        </w:rPr>
        <w:t>University of Gothenburg, Sweden by scientists blinded to participant clinical information. CSF A</w:t>
      </w:r>
      <w:r w:rsidRPr="00EE5C36">
        <w:rPr>
          <w:bCs/>
          <w:color w:val="000000" w:themeColor="text1"/>
          <w:sz w:val="22"/>
          <w:szCs w:val="22"/>
          <w:lang w:val="en-CA"/>
        </w:rPr>
        <w:sym w:font="Symbol" w:char="F062"/>
      </w:r>
      <w:r w:rsidRPr="00EE5C36">
        <w:rPr>
          <w:bCs/>
          <w:color w:val="000000" w:themeColor="text1"/>
          <w:sz w:val="22"/>
          <w:szCs w:val="22"/>
          <w:vertAlign w:val="subscript"/>
          <w:lang w:val="en-CA"/>
        </w:rPr>
        <w:t>40</w:t>
      </w:r>
      <w:r w:rsidRPr="00EE5C36">
        <w:rPr>
          <w:bCs/>
          <w:color w:val="000000" w:themeColor="text1"/>
          <w:sz w:val="22"/>
          <w:szCs w:val="22"/>
          <w:lang w:val="en-CA"/>
        </w:rPr>
        <w:t>, A</w:t>
      </w:r>
      <w:r w:rsidRPr="00EE5C36">
        <w:rPr>
          <w:bCs/>
          <w:color w:val="000000" w:themeColor="text1"/>
          <w:sz w:val="22"/>
          <w:szCs w:val="22"/>
          <w:lang w:val="en-CA"/>
        </w:rPr>
        <w:sym w:font="Symbol" w:char="F062"/>
      </w:r>
      <w:r w:rsidRPr="00EE5C36">
        <w:rPr>
          <w:bCs/>
          <w:color w:val="000000" w:themeColor="text1"/>
          <w:sz w:val="22"/>
          <w:szCs w:val="22"/>
          <w:vertAlign w:val="subscript"/>
          <w:lang w:val="en-CA"/>
        </w:rPr>
        <w:t>42</w:t>
      </w:r>
      <w:r w:rsidRPr="00EE5C36">
        <w:rPr>
          <w:bCs/>
          <w:color w:val="000000" w:themeColor="text1"/>
          <w:sz w:val="22"/>
          <w:szCs w:val="22"/>
          <w:lang w:val="en-CA"/>
        </w:rPr>
        <w:t>, p-tau</w:t>
      </w:r>
      <w:r w:rsidRPr="00EE5C36">
        <w:rPr>
          <w:bCs/>
          <w:color w:val="000000" w:themeColor="text1"/>
          <w:sz w:val="22"/>
          <w:szCs w:val="22"/>
          <w:vertAlign w:val="subscript"/>
          <w:lang w:val="en-CA"/>
        </w:rPr>
        <w:t>181</w:t>
      </w:r>
      <w:r w:rsidRPr="00EE5C36">
        <w:rPr>
          <w:bCs/>
          <w:color w:val="000000" w:themeColor="text1"/>
          <w:sz w:val="22"/>
          <w:szCs w:val="22"/>
          <w:lang w:val="en-CA"/>
        </w:rPr>
        <w:t xml:space="preserve"> and total-tau </w:t>
      </w:r>
      <w:r>
        <w:rPr>
          <w:bCs/>
          <w:color w:val="000000" w:themeColor="text1"/>
          <w:sz w:val="22"/>
          <w:szCs w:val="22"/>
          <w:lang w:val="en-CA"/>
        </w:rPr>
        <w:t xml:space="preserve">concentrations </w:t>
      </w:r>
      <w:r w:rsidRPr="00EE5C36">
        <w:rPr>
          <w:bCs/>
          <w:color w:val="000000" w:themeColor="text1"/>
          <w:sz w:val="22"/>
          <w:szCs w:val="22"/>
          <w:lang w:val="en-CA"/>
        </w:rPr>
        <w:t>were quantified with the LUMIPULSE G1200 (Fujirebio) assay, while p-tau</w:t>
      </w:r>
      <w:r w:rsidRPr="00EE5C36">
        <w:rPr>
          <w:bCs/>
          <w:color w:val="000000" w:themeColor="text1"/>
          <w:sz w:val="22"/>
          <w:szCs w:val="22"/>
          <w:vertAlign w:val="subscript"/>
          <w:lang w:val="en-CA"/>
        </w:rPr>
        <w:t>217</w:t>
      </w:r>
      <w:r w:rsidRPr="00EE5C36">
        <w:rPr>
          <w:bCs/>
          <w:color w:val="000000" w:themeColor="text1"/>
          <w:sz w:val="22"/>
          <w:szCs w:val="22"/>
          <w:lang w:val="en-CA"/>
        </w:rPr>
        <w:t xml:space="preserve"> and p-tau</w:t>
      </w:r>
      <w:r w:rsidRPr="00EE5C36">
        <w:rPr>
          <w:bCs/>
          <w:color w:val="000000" w:themeColor="text1"/>
          <w:sz w:val="22"/>
          <w:szCs w:val="22"/>
          <w:vertAlign w:val="subscript"/>
          <w:lang w:val="en-CA"/>
        </w:rPr>
        <w:t xml:space="preserve">231 </w:t>
      </w:r>
      <w:r>
        <w:rPr>
          <w:bCs/>
          <w:color w:val="000000" w:themeColor="text1"/>
          <w:sz w:val="22"/>
          <w:szCs w:val="22"/>
          <w:lang w:val="en-CA"/>
        </w:rPr>
        <w:t>concentrations w</w:t>
      </w:r>
      <w:r w:rsidRPr="00EE5C36">
        <w:rPr>
          <w:bCs/>
          <w:color w:val="000000" w:themeColor="text1"/>
          <w:sz w:val="22"/>
          <w:szCs w:val="22"/>
          <w:lang w:val="en-CA"/>
        </w:rPr>
        <w:t>ere measured using a custom Single molecul</w:t>
      </w:r>
      <w:r>
        <w:rPr>
          <w:bCs/>
          <w:color w:val="000000" w:themeColor="text1"/>
          <w:sz w:val="22"/>
          <w:szCs w:val="22"/>
          <w:lang w:val="en-CA"/>
        </w:rPr>
        <w:t>e</w:t>
      </w:r>
      <w:r w:rsidRPr="00EE5C36">
        <w:rPr>
          <w:bCs/>
          <w:color w:val="000000" w:themeColor="text1"/>
          <w:sz w:val="22"/>
          <w:szCs w:val="22"/>
          <w:lang w:val="en-CA"/>
        </w:rPr>
        <w:t xml:space="preserve"> array (Simoa) assay</w:t>
      </w:r>
      <w:r>
        <w:rPr>
          <w:bCs/>
          <w:color w:val="000000" w:themeColor="text1"/>
          <w:sz w:val="22"/>
          <w:szCs w:val="22"/>
          <w:lang w:val="en-CA"/>
        </w:rPr>
        <w:t xml:space="preserve"> (Quanterix, Billerica, MA, USA)</w:t>
      </w:r>
      <w:r w:rsidRPr="00EE5C36">
        <w:rPr>
          <w:bCs/>
          <w:color w:val="000000" w:themeColor="text1"/>
          <w:sz w:val="22"/>
          <w:szCs w:val="22"/>
          <w:lang w:val="en-CA"/>
        </w:rPr>
        <w:t>, as described previously</w:t>
      </w:r>
      <w:hyperlink r:id="rId7" w:history="1">
        <w:r>
          <w:rPr>
            <w:sz w:val="22"/>
            <w:szCs w:val="22"/>
            <w:vertAlign w:val="superscript"/>
          </w:rPr>
          <w:t>36</w:t>
        </w:r>
      </w:hyperlink>
      <w:r>
        <w:rPr>
          <w:bCs/>
          <w:color w:val="000000" w:themeColor="text1"/>
          <w:sz w:val="22"/>
          <w:szCs w:val="22"/>
          <w:lang w:val="en-CA"/>
        </w:rPr>
        <w:t xml:space="preserve">. </w:t>
      </w:r>
      <w:r w:rsidRPr="00EE5C36">
        <w:rPr>
          <w:bCs/>
          <w:color w:val="000000" w:themeColor="text1"/>
          <w:sz w:val="22"/>
          <w:szCs w:val="22"/>
          <w:lang w:val="en-CA"/>
        </w:rPr>
        <w:t xml:space="preserve">For synaptic biomarkers, GAP43 and </w:t>
      </w:r>
      <w:r>
        <w:rPr>
          <w:bCs/>
          <w:color w:val="000000" w:themeColor="text1"/>
          <w:sz w:val="22"/>
          <w:szCs w:val="22"/>
          <w:lang w:val="en-CA"/>
        </w:rPr>
        <w:t>NRGN concentrations</w:t>
      </w:r>
      <w:r w:rsidRPr="00EE5C36">
        <w:rPr>
          <w:bCs/>
          <w:color w:val="000000" w:themeColor="text1"/>
          <w:sz w:val="22"/>
          <w:szCs w:val="22"/>
          <w:lang w:val="en-CA"/>
        </w:rPr>
        <w:t xml:space="preserve"> were measured using </w:t>
      </w:r>
      <w:r w:rsidRPr="00EE5C36">
        <w:rPr>
          <w:bCs/>
          <w:i/>
          <w:iCs/>
          <w:color w:val="000000" w:themeColor="text1"/>
          <w:sz w:val="22"/>
          <w:szCs w:val="22"/>
          <w:lang w:val="en-CA"/>
        </w:rPr>
        <w:t>in-house</w:t>
      </w:r>
      <w:r w:rsidRPr="00EE5C36">
        <w:rPr>
          <w:bCs/>
          <w:color w:val="000000" w:themeColor="text1"/>
          <w:sz w:val="22"/>
          <w:szCs w:val="22"/>
          <w:lang w:val="en-CA"/>
        </w:rPr>
        <w:t> immunoassays</w:t>
      </w:r>
      <w:hyperlink r:id="rId8" w:history="1">
        <w:r>
          <w:rPr>
            <w:sz w:val="22"/>
            <w:vertAlign w:val="superscript"/>
          </w:rPr>
          <w:t>37,38</w:t>
        </w:r>
      </w:hyperlink>
      <w:r w:rsidRPr="00EE5C36">
        <w:rPr>
          <w:bCs/>
          <w:color w:val="000000" w:themeColor="text1"/>
          <w:sz w:val="22"/>
          <w:szCs w:val="22"/>
          <w:lang w:val="en-CA"/>
        </w:rPr>
        <w:t>, whereas SNAP25 and SYT1</w:t>
      </w:r>
      <w:r>
        <w:rPr>
          <w:bCs/>
          <w:color w:val="000000" w:themeColor="text1"/>
          <w:sz w:val="22"/>
          <w:szCs w:val="22"/>
          <w:lang w:val="en-CA"/>
        </w:rPr>
        <w:t xml:space="preserve"> concentrations</w:t>
      </w:r>
      <w:r w:rsidRPr="00EE5C36">
        <w:rPr>
          <w:bCs/>
          <w:color w:val="000000" w:themeColor="text1"/>
          <w:sz w:val="22"/>
          <w:szCs w:val="22"/>
          <w:lang w:val="en-CA"/>
        </w:rPr>
        <w:t xml:space="preserve"> were quantified using an immunoprecipitation mass spectrometry method</w:t>
      </w:r>
      <w:hyperlink r:id="rId9" w:history="1">
        <w:r>
          <w:rPr>
            <w:sz w:val="22"/>
            <w:vertAlign w:val="superscript"/>
          </w:rPr>
          <w:t>34</w:t>
        </w:r>
      </w:hyperlink>
      <w:r w:rsidRPr="00EE5C36">
        <w:rPr>
          <w:bCs/>
          <w:color w:val="000000" w:themeColor="text1"/>
          <w:sz w:val="22"/>
          <w:szCs w:val="22"/>
          <w:lang w:val="en-CA"/>
        </w:rPr>
        <w:t>.</w:t>
      </w:r>
      <w:r>
        <w:rPr>
          <w:bCs/>
          <w:color w:val="000000" w:themeColor="text1"/>
          <w:sz w:val="22"/>
          <w:szCs w:val="22"/>
          <w:lang w:val="en-CA"/>
        </w:rPr>
        <w:t xml:space="preserve"> </w:t>
      </w:r>
      <w:r w:rsidRPr="00EE5C36">
        <w:rPr>
          <w:bCs/>
          <w:color w:val="000000" w:themeColor="text1"/>
          <w:sz w:val="22"/>
          <w:szCs w:val="22"/>
          <w:lang w:val="en-CA"/>
        </w:rPr>
        <w:t xml:space="preserve">For </w:t>
      </w:r>
      <w:r>
        <w:rPr>
          <w:bCs/>
          <w:color w:val="000000" w:themeColor="text1"/>
          <w:sz w:val="22"/>
          <w:szCs w:val="22"/>
          <w:lang w:val="en-CA"/>
        </w:rPr>
        <w:t>glial activation/</w:t>
      </w:r>
      <w:r w:rsidRPr="00EE5C36">
        <w:rPr>
          <w:bCs/>
          <w:color w:val="000000" w:themeColor="text1"/>
          <w:sz w:val="22"/>
          <w:szCs w:val="22"/>
          <w:lang w:val="en-CA"/>
        </w:rPr>
        <w:t>neuroinflammation biomarkers, CSF sTREM2</w:t>
      </w:r>
      <w:r>
        <w:rPr>
          <w:bCs/>
          <w:color w:val="000000" w:themeColor="text1"/>
          <w:sz w:val="22"/>
          <w:szCs w:val="22"/>
          <w:lang w:val="en-CA"/>
        </w:rPr>
        <w:t xml:space="preserve"> concentration</w:t>
      </w:r>
      <w:r w:rsidRPr="00EE5C36">
        <w:rPr>
          <w:bCs/>
          <w:color w:val="000000" w:themeColor="text1"/>
          <w:sz w:val="22"/>
          <w:szCs w:val="22"/>
          <w:lang w:val="en-CA"/>
        </w:rPr>
        <w:t xml:space="preserve"> was measured using an </w:t>
      </w:r>
      <w:r w:rsidRPr="00EE5C36">
        <w:rPr>
          <w:bCs/>
          <w:i/>
          <w:iCs/>
          <w:color w:val="000000" w:themeColor="text1"/>
          <w:sz w:val="22"/>
          <w:szCs w:val="22"/>
          <w:lang w:val="en-CA"/>
        </w:rPr>
        <w:t>in-house</w:t>
      </w:r>
      <w:r w:rsidRPr="00EE5C36">
        <w:rPr>
          <w:bCs/>
          <w:color w:val="000000" w:themeColor="text1"/>
          <w:sz w:val="22"/>
          <w:szCs w:val="22"/>
          <w:lang w:val="en-CA"/>
        </w:rPr>
        <w:t xml:space="preserve"> electrochemiluminescence assay on the MesoScale Discovery SECTOR imager 6000 (MesoScale Discovery (MSD), Maryland, USA)</w:t>
      </w:r>
      <w:hyperlink r:id="rId10" w:history="1">
        <w:r>
          <w:rPr>
            <w:sz w:val="22"/>
            <w:szCs w:val="22"/>
            <w:vertAlign w:val="superscript"/>
          </w:rPr>
          <w:t>18,39</w:t>
        </w:r>
      </w:hyperlink>
      <w:r>
        <w:rPr>
          <w:bCs/>
          <w:color w:val="000000" w:themeColor="text1"/>
          <w:sz w:val="22"/>
          <w:szCs w:val="22"/>
          <w:lang w:val="en-CA"/>
        </w:rPr>
        <w:t xml:space="preserve">. CSF </w:t>
      </w:r>
      <w:r w:rsidRPr="00EE5C36">
        <w:rPr>
          <w:bCs/>
          <w:color w:val="000000" w:themeColor="text1"/>
          <w:sz w:val="22"/>
          <w:szCs w:val="22"/>
          <w:lang w:val="en-CA"/>
        </w:rPr>
        <w:t xml:space="preserve">YKL40 </w:t>
      </w:r>
      <w:r>
        <w:rPr>
          <w:bCs/>
          <w:color w:val="000000" w:themeColor="text1"/>
          <w:sz w:val="22"/>
          <w:szCs w:val="22"/>
          <w:lang w:val="en-CA"/>
        </w:rPr>
        <w:t xml:space="preserve">concentration </w:t>
      </w:r>
      <w:r w:rsidRPr="00EE5C36">
        <w:rPr>
          <w:bCs/>
          <w:color w:val="000000" w:themeColor="text1"/>
          <w:sz w:val="22"/>
          <w:szCs w:val="22"/>
          <w:lang w:val="en-CA"/>
        </w:rPr>
        <w:t xml:space="preserve">was quantified with a commercial ELISA assay (R&amp;D Systems, Minneapolis, MN) </w:t>
      </w:r>
      <w:r>
        <w:rPr>
          <w:bCs/>
          <w:color w:val="000000" w:themeColor="text1"/>
          <w:sz w:val="22"/>
          <w:szCs w:val="22"/>
          <w:lang w:val="en-CA"/>
        </w:rPr>
        <w:t>while</w:t>
      </w:r>
      <w:r w:rsidRPr="00EE5C36">
        <w:rPr>
          <w:bCs/>
          <w:color w:val="000000" w:themeColor="text1"/>
          <w:sz w:val="22"/>
          <w:szCs w:val="22"/>
        </w:rPr>
        <w:t xml:space="preserve"> GFAP</w:t>
      </w:r>
      <w:r>
        <w:rPr>
          <w:bCs/>
          <w:color w:val="000000" w:themeColor="text1"/>
          <w:sz w:val="22"/>
          <w:szCs w:val="22"/>
        </w:rPr>
        <w:t xml:space="preserve"> concentration</w:t>
      </w:r>
      <w:r w:rsidRPr="00EE5C36">
        <w:rPr>
          <w:bCs/>
          <w:color w:val="000000" w:themeColor="text1"/>
          <w:sz w:val="22"/>
          <w:szCs w:val="22"/>
        </w:rPr>
        <w:t xml:space="preserve"> was quantified using a commercial single-plex assay </w:t>
      </w:r>
      <w:r>
        <w:rPr>
          <w:bCs/>
          <w:color w:val="000000" w:themeColor="text1"/>
          <w:sz w:val="22"/>
          <w:szCs w:val="22"/>
        </w:rPr>
        <w:t xml:space="preserve">(CSF) and a 4-plex assay (plasma) </w:t>
      </w:r>
      <w:r w:rsidRPr="00EE5C36">
        <w:rPr>
          <w:bCs/>
          <w:color w:val="000000" w:themeColor="text1"/>
          <w:sz w:val="22"/>
          <w:szCs w:val="22"/>
        </w:rPr>
        <w:t>on the Simoa HD-X</w:t>
      </w:r>
      <w:r>
        <w:rPr>
          <w:bCs/>
          <w:color w:val="000000" w:themeColor="text1"/>
          <w:sz w:val="22"/>
          <w:szCs w:val="22"/>
        </w:rPr>
        <w:t xml:space="preserve"> instrument</w:t>
      </w:r>
      <w:r w:rsidRPr="00EE5C36">
        <w:rPr>
          <w:bCs/>
          <w:color w:val="000000" w:themeColor="text1"/>
          <w:sz w:val="22"/>
          <w:szCs w:val="22"/>
        </w:rPr>
        <w:t xml:space="preserve"> (Quanterix, Billerica, M</w:t>
      </w:r>
      <w:r>
        <w:rPr>
          <w:bCs/>
          <w:color w:val="000000" w:themeColor="text1"/>
          <w:sz w:val="22"/>
          <w:szCs w:val="22"/>
        </w:rPr>
        <w:t>A</w:t>
      </w:r>
      <w:r w:rsidRPr="00EE5C36">
        <w:rPr>
          <w:bCs/>
          <w:color w:val="000000" w:themeColor="text1"/>
          <w:sz w:val="22"/>
          <w:szCs w:val="22"/>
        </w:rPr>
        <w:t>, USA). </w:t>
      </w:r>
    </w:p>
    <w:p w14:paraId="37093F42" w14:textId="77777777" w:rsidR="00D446F7" w:rsidRPr="00EE5C36" w:rsidRDefault="00D446F7" w:rsidP="00D446F7">
      <w:pPr>
        <w:spacing w:line="360" w:lineRule="auto"/>
        <w:jc w:val="both"/>
        <w:rPr>
          <w:bCs/>
          <w:color w:val="C00000"/>
          <w:sz w:val="22"/>
          <w:szCs w:val="22"/>
        </w:rPr>
      </w:pPr>
    </w:p>
    <w:p w14:paraId="78CC9A25" w14:textId="77777777" w:rsidR="00D446F7" w:rsidRPr="00EE5C36" w:rsidRDefault="00D446F7" w:rsidP="00D446F7">
      <w:pPr>
        <w:spacing w:line="360" w:lineRule="auto"/>
        <w:jc w:val="both"/>
        <w:rPr>
          <w:b/>
          <w:sz w:val="22"/>
          <w:szCs w:val="22"/>
        </w:rPr>
      </w:pPr>
      <w:r w:rsidRPr="00EE5C36">
        <w:rPr>
          <w:b/>
          <w:sz w:val="22"/>
          <w:szCs w:val="22"/>
        </w:rPr>
        <w:t>Imaging Analysis</w:t>
      </w:r>
      <w:r w:rsidRPr="00EE5C36">
        <w:rPr>
          <w:color w:val="000000" w:themeColor="text1"/>
          <w:sz w:val="22"/>
          <w:szCs w:val="22"/>
          <w:lang w:val="en-GB"/>
        </w:rPr>
        <w:t xml:space="preserve"> </w:t>
      </w:r>
    </w:p>
    <w:p w14:paraId="5C426F1B" w14:textId="77777777" w:rsidR="00D446F7" w:rsidRPr="00EE5C36" w:rsidRDefault="00D446F7" w:rsidP="00D446F7">
      <w:pPr>
        <w:spacing w:line="360" w:lineRule="auto"/>
        <w:jc w:val="both"/>
        <w:rPr>
          <w:color w:val="000000" w:themeColor="text1"/>
          <w:sz w:val="22"/>
          <w:szCs w:val="22"/>
        </w:rPr>
      </w:pPr>
      <w:r w:rsidRPr="00EE5C36">
        <w:rPr>
          <w:bCs/>
          <w:sz w:val="22"/>
          <w:szCs w:val="22"/>
        </w:rPr>
        <w:t xml:space="preserve">All participants have acquired 3T T1-weighted MR images for structural analysis as well as co-registration purposes. T1-weighted images were segmented using the SPM12 tool, then non-linearly registered to the ADNI template using </w:t>
      </w:r>
      <w:r>
        <w:rPr>
          <w:bCs/>
          <w:sz w:val="22"/>
          <w:szCs w:val="22"/>
        </w:rPr>
        <w:t>ANTS</w:t>
      </w:r>
      <w:r w:rsidRPr="00EE5C36">
        <w:rPr>
          <w:bCs/>
          <w:sz w:val="22"/>
          <w:szCs w:val="22"/>
        </w:rPr>
        <w:t>, as previously reported</w:t>
      </w:r>
      <w:hyperlink r:id="rId11" w:history="1">
        <w:r>
          <w:rPr>
            <w:sz w:val="22"/>
            <w:vertAlign w:val="superscript"/>
          </w:rPr>
          <w:t>40</w:t>
        </w:r>
      </w:hyperlink>
      <w:r>
        <w:rPr>
          <w:bCs/>
          <w:sz w:val="22"/>
          <w:szCs w:val="22"/>
        </w:rPr>
        <w:t xml:space="preserve">. </w:t>
      </w:r>
      <w:r w:rsidRPr="00EE5C36">
        <w:rPr>
          <w:bCs/>
          <w:sz w:val="22"/>
          <w:szCs w:val="22"/>
        </w:rPr>
        <w:t xml:space="preserve">MRI images were also processed with an optimized Voxel-Based Morphometry (VBM) protocol. In addition to grey matter (GM) VBM, </w:t>
      </w:r>
      <w:r w:rsidRPr="00EE5C36">
        <w:rPr>
          <w:color w:val="000000" w:themeColor="text1"/>
          <w:sz w:val="22"/>
          <w:szCs w:val="22"/>
        </w:rPr>
        <w:t>brain atrophy was estimated using hippocampal volume, which was adjusted for total intracranial volume (ICV). ICV adjustment was performed using data from cognitively unimpaired (CU) subjects at baseline.</w:t>
      </w:r>
    </w:p>
    <w:p w14:paraId="7BAD4DC6" w14:textId="77777777" w:rsidR="00D446F7" w:rsidRPr="00E96F6B" w:rsidRDefault="00D446F7" w:rsidP="00D446F7">
      <w:pPr>
        <w:spacing w:line="360" w:lineRule="auto"/>
        <w:jc w:val="both"/>
        <w:rPr>
          <w:sz w:val="22"/>
          <w:szCs w:val="22"/>
        </w:rPr>
      </w:pPr>
      <w:r w:rsidRPr="00EE5C36">
        <w:rPr>
          <w:bCs/>
          <w:sz w:val="22"/>
          <w:szCs w:val="22"/>
        </w:rPr>
        <w:t xml:space="preserve">PET imaging acquisition was performed with a Siemens High Resolution Research Tomograph. For </w:t>
      </w:r>
      <w:r w:rsidRPr="00EE5C36">
        <w:rPr>
          <w:color w:val="1C1D1E"/>
          <w:kern w:val="36"/>
          <w:sz w:val="22"/>
          <w:szCs w:val="22"/>
        </w:rPr>
        <w:t>Aβ</w:t>
      </w:r>
      <w:r w:rsidRPr="00EE5C36" w:rsidDel="00717E92">
        <w:rPr>
          <w:bCs/>
          <w:sz w:val="22"/>
          <w:szCs w:val="22"/>
        </w:rPr>
        <w:t xml:space="preserve"> </w:t>
      </w:r>
      <w:r w:rsidRPr="00EE5C36">
        <w:rPr>
          <w:bCs/>
          <w:sz w:val="22"/>
          <w:szCs w:val="22"/>
        </w:rPr>
        <w:t xml:space="preserve">PET, </w:t>
      </w:r>
      <w:r w:rsidRPr="00EE5C36">
        <w:rPr>
          <w:color w:val="000000" w:themeColor="text1"/>
          <w:sz w:val="22"/>
          <w:szCs w:val="22"/>
          <w:lang w:val="en-CA"/>
        </w:rPr>
        <w:t>[</w:t>
      </w:r>
      <w:r w:rsidRPr="00EE5C36">
        <w:rPr>
          <w:color w:val="000000" w:themeColor="text1"/>
          <w:sz w:val="22"/>
          <w:szCs w:val="22"/>
          <w:vertAlign w:val="superscript"/>
          <w:lang w:val="en-CA"/>
        </w:rPr>
        <w:t>18</w:t>
      </w:r>
      <w:proofErr w:type="gramStart"/>
      <w:r w:rsidRPr="00EE5C36">
        <w:rPr>
          <w:color w:val="000000" w:themeColor="text1"/>
          <w:sz w:val="22"/>
          <w:szCs w:val="22"/>
          <w:lang w:val="en-CA"/>
        </w:rPr>
        <w:t>F]AZD</w:t>
      </w:r>
      <w:proofErr w:type="gramEnd"/>
      <w:r w:rsidRPr="00EE5C36">
        <w:rPr>
          <w:color w:val="000000" w:themeColor="text1"/>
          <w:sz w:val="22"/>
          <w:szCs w:val="22"/>
          <w:lang w:val="en-CA"/>
        </w:rPr>
        <w:t xml:space="preserve">4694 images were acquired at 40–70 min after the intravenous bolus injection of the tracer and reconstructed with an ordered subset expectation maximization (OSEM) algorithm on a four-dimensional (4D) volume with 3 frames (3 × 600 s). </w:t>
      </w:r>
      <w:r w:rsidRPr="00EE5C36">
        <w:rPr>
          <w:bCs/>
          <w:sz w:val="22"/>
          <w:szCs w:val="22"/>
        </w:rPr>
        <w:t>For tau PET,</w:t>
      </w:r>
      <w:r w:rsidRPr="00EE5C36">
        <w:rPr>
          <w:color w:val="000000" w:themeColor="text1"/>
          <w:sz w:val="22"/>
          <w:szCs w:val="22"/>
          <w:lang w:val="en-CA"/>
        </w:rPr>
        <w:t xml:space="preserve"> [</w:t>
      </w:r>
      <w:r w:rsidRPr="00EE5C36">
        <w:rPr>
          <w:color w:val="000000" w:themeColor="text1"/>
          <w:sz w:val="22"/>
          <w:szCs w:val="22"/>
          <w:vertAlign w:val="superscript"/>
          <w:lang w:val="en-CA"/>
        </w:rPr>
        <w:t>18</w:t>
      </w:r>
      <w:r w:rsidRPr="00EE5C36">
        <w:rPr>
          <w:color w:val="000000" w:themeColor="text1"/>
          <w:sz w:val="22"/>
          <w:szCs w:val="22"/>
          <w:lang w:val="en-CA"/>
        </w:rPr>
        <w:t xml:space="preserve">F]MK-6240 images were acquired at 90–110 min after the intravenous bolus injection of the tracer and reconstructed using the same OSEM algorithm on a 4D volume with 4 frames (4 × 300 s). At the end of each PET emission acquisition, a 6-min transmission scan with a rotating </w:t>
      </w:r>
      <w:r w:rsidRPr="00EE5C36">
        <w:rPr>
          <w:color w:val="000000" w:themeColor="text1"/>
          <w:sz w:val="22"/>
          <w:szCs w:val="22"/>
          <w:vertAlign w:val="superscript"/>
          <w:lang w:val="en-CA"/>
        </w:rPr>
        <w:t>137</w:t>
      </w:r>
      <w:r w:rsidRPr="00EE5C36">
        <w:rPr>
          <w:color w:val="000000" w:themeColor="text1"/>
          <w:sz w:val="22"/>
          <w:szCs w:val="22"/>
          <w:lang w:val="en-CA"/>
        </w:rPr>
        <w:t xml:space="preserve">Cs point source was performed for attenuation correction. PET images were also corrected for motion, dead time, decay and scattered and random coincidences. Briefly, PET images were linearly registered to the native T1-weighted MRI and MRIs were linearly and nonlinearly registered to the ADNI standardized space. Then, PET images in </w:t>
      </w:r>
      <w:r>
        <w:rPr>
          <w:color w:val="000000" w:themeColor="text1"/>
          <w:sz w:val="22"/>
          <w:szCs w:val="22"/>
          <w:lang w:val="en-CA"/>
        </w:rPr>
        <w:t xml:space="preserve">the </w:t>
      </w:r>
      <w:r w:rsidRPr="00EE5C36">
        <w:rPr>
          <w:color w:val="000000" w:themeColor="text1"/>
          <w:sz w:val="22"/>
          <w:szCs w:val="22"/>
          <w:lang w:val="en-CA"/>
        </w:rPr>
        <w:t>T1 space were brought to the ADNI standardized space using transformations from native MRI to the ADNI standardized space. PET images were subsequently spatially smoothed to an 8-mm full-width at half maximum resolution (</w:t>
      </w:r>
      <w:r w:rsidRPr="00EE5C36">
        <w:rPr>
          <w:bCs/>
          <w:sz w:val="22"/>
          <w:szCs w:val="22"/>
        </w:rPr>
        <w:t>FWHM)</w:t>
      </w:r>
      <w:hyperlink r:id="rId12" w:history="1">
        <w:r>
          <w:rPr>
            <w:sz w:val="22"/>
            <w:szCs w:val="22"/>
            <w:vertAlign w:val="superscript"/>
          </w:rPr>
          <w:t>41</w:t>
        </w:r>
      </w:hyperlink>
      <w:r>
        <w:rPr>
          <w:bCs/>
          <w:sz w:val="22"/>
          <w:szCs w:val="22"/>
        </w:rPr>
        <w:t>.</w:t>
      </w:r>
      <w:r w:rsidRPr="00EE5C36">
        <w:rPr>
          <w:color w:val="000000" w:themeColor="text1"/>
          <w:sz w:val="22"/>
          <w:szCs w:val="22"/>
          <w:lang w:val="en-CA"/>
        </w:rPr>
        <w:t xml:space="preserve"> </w:t>
      </w:r>
      <w:r w:rsidRPr="00EE5C36">
        <w:rPr>
          <w:sz w:val="22"/>
          <w:szCs w:val="22"/>
        </w:rPr>
        <w:t xml:space="preserve">The whole cerebellum and inferior cerebellum gray matter were used as the reference regions for </w:t>
      </w:r>
      <w:r w:rsidRPr="00EE5C36">
        <w:rPr>
          <w:bCs/>
          <w:sz w:val="22"/>
          <w:szCs w:val="22"/>
        </w:rPr>
        <w:t>[</w:t>
      </w:r>
      <w:r w:rsidRPr="00EE5C36">
        <w:rPr>
          <w:bCs/>
          <w:sz w:val="22"/>
          <w:szCs w:val="22"/>
          <w:vertAlign w:val="superscript"/>
        </w:rPr>
        <w:t>18</w:t>
      </w:r>
      <w:proofErr w:type="gramStart"/>
      <w:r w:rsidRPr="00EE5C36">
        <w:rPr>
          <w:bCs/>
          <w:sz w:val="22"/>
          <w:szCs w:val="22"/>
        </w:rPr>
        <w:t>F]AZD</w:t>
      </w:r>
      <w:proofErr w:type="gramEnd"/>
      <w:r w:rsidRPr="00EE5C36">
        <w:rPr>
          <w:bCs/>
          <w:sz w:val="22"/>
          <w:szCs w:val="22"/>
        </w:rPr>
        <w:t>4694 and [</w:t>
      </w:r>
      <w:r w:rsidRPr="00EE5C36">
        <w:rPr>
          <w:bCs/>
          <w:sz w:val="22"/>
          <w:szCs w:val="22"/>
          <w:vertAlign w:val="superscript"/>
        </w:rPr>
        <w:t>18</w:t>
      </w:r>
      <w:r w:rsidRPr="00EE5C36">
        <w:rPr>
          <w:bCs/>
          <w:sz w:val="22"/>
          <w:szCs w:val="22"/>
        </w:rPr>
        <w:t xml:space="preserve">F]MK6240, </w:t>
      </w:r>
      <w:r w:rsidRPr="00EE5C36">
        <w:rPr>
          <w:sz w:val="22"/>
          <w:szCs w:val="22"/>
        </w:rPr>
        <w:t xml:space="preserve">respectively. </w:t>
      </w:r>
      <w:r w:rsidRPr="00EE5C36">
        <w:rPr>
          <w:bCs/>
          <w:sz w:val="22"/>
          <w:szCs w:val="22"/>
        </w:rPr>
        <w:t>Tau PET SUVR was estimated from a composite area including the transentorhinal (Braak I-II) and limbic (Braak III-IV) cortices</w:t>
      </w:r>
      <w:hyperlink r:id="rId13" w:history="1">
        <w:r>
          <w:rPr>
            <w:sz w:val="22"/>
            <w:szCs w:val="22"/>
            <w:vertAlign w:val="superscript"/>
          </w:rPr>
          <w:t>42</w:t>
        </w:r>
      </w:hyperlink>
      <w:r>
        <w:rPr>
          <w:bCs/>
          <w:sz w:val="22"/>
          <w:szCs w:val="22"/>
        </w:rPr>
        <w:t xml:space="preserve">. </w:t>
      </w:r>
      <w:r w:rsidRPr="00EE5C36">
        <w:rPr>
          <w:bCs/>
          <w:sz w:val="22"/>
          <w:szCs w:val="22"/>
        </w:rPr>
        <w:t>Neocortical [</w:t>
      </w:r>
      <w:r w:rsidRPr="00EE5C36">
        <w:rPr>
          <w:bCs/>
          <w:sz w:val="22"/>
          <w:szCs w:val="22"/>
          <w:vertAlign w:val="superscript"/>
        </w:rPr>
        <w:t>18</w:t>
      </w:r>
      <w:r w:rsidRPr="00EE5C36">
        <w:rPr>
          <w:bCs/>
          <w:sz w:val="22"/>
          <w:szCs w:val="22"/>
        </w:rPr>
        <w:t>F]AZD4694 SUVR value was estimated for each participant by averaging the SUVR from the precuneus, prefrontal, orbitofrontal, parietal, temporal, anterior and posterior cingulate cortices</w:t>
      </w:r>
      <w:hyperlink r:id="rId14" w:history="1">
        <w:r>
          <w:rPr>
            <w:sz w:val="22"/>
            <w:szCs w:val="22"/>
            <w:vertAlign w:val="superscript"/>
          </w:rPr>
          <w:t>43</w:t>
        </w:r>
      </w:hyperlink>
      <w:r>
        <w:rPr>
          <w:bCs/>
          <w:sz w:val="22"/>
          <w:szCs w:val="22"/>
        </w:rPr>
        <w:t xml:space="preserve">. </w:t>
      </w:r>
      <w:r w:rsidRPr="00E96F6B">
        <w:rPr>
          <w:sz w:val="22"/>
          <w:szCs w:val="22"/>
        </w:rPr>
        <w:t>For PET and GM VBM, additional average quantifications were done for 68 brain anatomical regions as segmented in the ANIMAL atlas</w:t>
      </w:r>
      <w:hyperlink r:id="rId15" w:history="1">
        <w:r w:rsidRPr="00E96F6B">
          <w:rPr>
            <w:sz w:val="22"/>
            <w:szCs w:val="22"/>
            <w:vertAlign w:val="superscript"/>
          </w:rPr>
          <w:t>44</w:t>
        </w:r>
      </w:hyperlink>
      <w:r w:rsidRPr="00E96F6B">
        <w:rPr>
          <w:sz w:val="22"/>
          <w:szCs w:val="22"/>
        </w:rPr>
        <w:t>. Within each of these regions, the top and bottom 5% voxels with extreme volumes were trimmed out before averaging left and right sides, resulting in 34 regions assessed (Supplementary material).</w:t>
      </w:r>
    </w:p>
    <w:p w14:paraId="428DA582" w14:textId="77777777" w:rsidR="00D446F7" w:rsidRPr="00EE5C36" w:rsidRDefault="00D446F7" w:rsidP="00D446F7">
      <w:pPr>
        <w:spacing w:line="360" w:lineRule="auto"/>
        <w:jc w:val="both"/>
        <w:rPr>
          <w:b/>
          <w:sz w:val="22"/>
          <w:szCs w:val="22"/>
        </w:rPr>
      </w:pPr>
    </w:p>
    <w:p w14:paraId="4F133A60" w14:textId="77777777" w:rsidR="00D446F7" w:rsidRPr="00EE5C36" w:rsidRDefault="00D446F7" w:rsidP="00D446F7">
      <w:pPr>
        <w:spacing w:line="360" w:lineRule="auto"/>
        <w:jc w:val="both"/>
        <w:rPr>
          <w:b/>
          <w:sz w:val="22"/>
          <w:szCs w:val="22"/>
        </w:rPr>
      </w:pPr>
      <w:r w:rsidRPr="00EE5C36">
        <w:rPr>
          <w:b/>
          <w:sz w:val="22"/>
          <w:szCs w:val="22"/>
        </w:rPr>
        <w:t>Statistical Analysis</w:t>
      </w:r>
    </w:p>
    <w:p w14:paraId="2FB36006" w14:textId="77777777" w:rsidR="00D446F7" w:rsidRPr="00EE5C36" w:rsidRDefault="00D446F7" w:rsidP="00D446F7">
      <w:pPr>
        <w:spacing w:line="360" w:lineRule="auto"/>
        <w:jc w:val="both"/>
        <w:rPr>
          <w:color w:val="202020"/>
          <w:sz w:val="22"/>
          <w:szCs w:val="22"/>
        </w:rPr>
      </w:pPr>
      <w:r w:rsidRPr="00EE5C36">
        <w:rPr>
          <w:bCs/>
          <w:sz w:val="22"/>
          <w:szCs w:val="22"/>
        </w:rPr>
        <w:t xml:space="preserve">All non-imaging statistical analyses were performed using the R software (version 4.0). Cross-sectional demographic and clinical data were assessed with </w:t>
      </w:r>
      <w:r w:rsidRPr="00EE5C36">
        <w:rPr>
          <w:bCs/>
          <w:i/>
          <w:iCs/>
          <w:sz w:val="22"/>
          <w:szCs w:val="22"/>
        </w:rPr>
        <w:t>t</w:t>
      </w:r>
      <w:r w:rsidRPr="00EE5C36">
        <w:rPr>
          <w:bCs/>
          <w:sz w:val="22"/>
          <w:szCs w:val="22"/>
        </w:rPr>
        <w:t xml:space="preserve"> tests and </w:t>
      </w:r>
      <w:r w:rsidRPr="00EE5C36">
        <w:rPr>
          <w:bCs/>
          <w:i/>
          <w:iCs/>
          <w:sz w:val="22"/>
          <w:szCs w:val="22"/>
        </w:rPr>
        <w:t>χ</w:t>
      </w:r>
      <w:r w:rsidRPr="00EE5C36">
        <w:rPr>
          <w:bCs/>
          <w:i/>
          <w:iCs/>
          <w:sz w:val="22"/>
          <w:szCs w:val="22"/>
          <w:vertAlign w:val="superscript"/>
        </w:rPr>
        <w:t>2</w:t>
      </w:r>
      <w:r w:rsidRPr="00EE5C36">
        <w:rPr>
          <w:bCs/>
          <w:sz w:val="22"/>
          <w:szCs w:val="22"/>
        </w:rPr>
        <w:t xml:space="preserve"> tests. Spearman rank correlation tests were applied to evaluate the association between biomarkers. Fluid biomarkers were log-transformed when needed. Linear regression models also tested the association between biomarkers, always </w:t>
      </w:r>
      <w:r w:rsidRPr="00EE5C36">
        <w:rPr>
          <w:bCs/>
          <w:sz w:val="22"/>
          <w:szCs w:val="22"/>
        </w:rPr>
        <w:lastRenderedPageBreak/>
        <w:t xml:space="preserve">adjusting by age and sex. Similar models were also applied to evaluate group differences and, when necessary, </w:t>
      </w:r>
      <w:r>
        <w:rPr>
          <w:bCs/>
          <w:sz w:val="22"/>
          <w:szCs w:val="22"/>
        </w:rPr>
        <w:t xml:space="preserve">the </w:t>
      </w:r>
      <w:r w:rsidRPr="00EE5C36">
        <w:rPr>
          <w:bCs/>
          <w:sz w:val="22"/>
          <w:szCs w:val="22"/>
        </w:rPr>
        <w:t xml:space="preserve">Tukey honestly significant difference (HSD) test was used in the post hoc analysis. </w:t>
      </w:r>
    </w:p>
    <w:p w14:paraId="0F779648" w14:textId="77777777" w:rsidR="00D446F7" w:rsidRPr="00EE5C36" w:rsidRDefault="00D446F7" w:rsidP="00D446F7">
      <w:pPr>
        <w:spacing w:line="360" w:lineRule="auto"/>
        <w:jc w:val="both"/>
        <w:rPr>
          <w:bCs/>
          <w:sz w:val="22"/>
          <w:szCs w:val="22"/>
        </w:rPr>
      </w:pPr>
      <w:r w:rsidRPr="00EE5C36">
        <w:rPr>
          <w:bCs/>
          <w:sz w:val="22"/>
          <w:szCs w:val="22"/>
        </w:rPr>
        <w:t xml:space="preserve">Voxel-wise analyses were performed using RMINC, a R toolkit for statistical analysis of neuroimaging data. Initially, voxel-based linear regression models evaluated the associations between synaptic biomarkers and imaging outcomes, adjusting for age and sex. Random field theory (RFT) was used to correct the resulting </w:t>
      </w:r>
      <w:r>
        <w:rPr>
          <w:bCs/>
          <w:i/>
          <w:iCs/>
          <w:sz w:val="22"/>
          <w:szCs w:val="22"/>
        </w:rPr>
        <w:t>t-</w:t>
      </w:r>
      <w:r w:rsidRPr="00E96F6B">
        <w:rPr>
          <w:bCs/>
          <w:sz w:val="22"/>
          <w:szCs w:val="22"/>
        </w:rPr>
        <w:t>parametric</w:t>
      </w:r>
      <w:r w:rsidRPr="00EE5C36">
        <w:rPr>
          <w:bCs/>
          <w:sz w:val="22"/>
          <w:szCs w:val="22"/>
        </w:rPr>
        <w:t xml:space="preserve"> maps for multiple comparisons. For the subsequent analysis with PET, an ROI-based average SUVR was obtained by using a mask encompassing the brain voxels that were significantly associated </w:t>
      </w:r>
      <w:r>
        <w:rPr>
          <w:bCs/>
          <w:sz w:val="22"/>
          <w:szCs w:val="22"/>
        </w:rPr>
        <w:t>with</w:t>
      </w:r>
      <w:r w:rsidRPr="00EE5C36">
        <w:rPr>
          <w:bCs/>
          <w:sz w:val="22"/>
          <w:szCs w:val="22"/>
        </w:rPr>
        <w:t xml:space="preserve"> 3 out of the 4 synaptic biomarkers evaluated, as presented in the results. These ROI SUVRs were then used in linear regression models, as previously described, to obtain the standardized estimation values for each biomarker.  Finally, Spearman was employed for each of the synaptic biomarkers to test their correlations with all 34 brain anatomical regions (for both PET </w:t>
      </w:r>
      <w:r>
        <w:rPr>
          <w:bCs/>
          <w:sz w:val="22"/>
          <w:szCs w:val="22"/>
        </w:rPr>
        <w:t xml:space="preserve">tracers </w:t>
      </w:r>
      <w:r w:rsidRPr="00EE5C36">
        <w:rPr>
          <w:bCs/>
          <w:sz w:val="22"/>
          <w:szCs w:val="22"/>
        </w:rPr>
        <w:t>and GM VBM). The correlations that survived FDR correction were then plotted in a chord diagram (“</w:t>
      </w:r>
      <w:r w:rsidRPr="00EE5C36">
        <w:rPr>
          <w:bCs/>
          <w:i/>
          <w:iCs/>
          <w:sz w:val="22"/>
          <w:szCs w:val="22"/>
        </w:rPr>
        <w:t>circlize</w:t>
      </w:r>
      <w:r w:rsidRPr="00EE5C36">
        <w:rPr>
          <w:bCs/>
          <w:sz w:val="22"/>
          <w:szCs w:val="22"/>
        </w:rPr>
        <w:t xml:space="preserve">” package) where the density of correlations and their strength </w:t>
      </w:r>
      <w:r>
        <w:rPr>
          <w:bCs/>
          <w:sz w:val="22"/>
          <w:szCs w:val="22"/>
        </w:rPr>
        <w:t>can</w:t>
      </w:r>
      <w:r w:rsidRPr="00EE5C36">
        <w:rPr>
          <w:bCs/>
          <w:sz w:val="22"/>
          <w:szCs w:val="22"/>
        </w:rPr>
        <w:t xml:space="preserve"> be visually compared within and between biomarkers. </w:t>
      </w:r>
    </w:p>
    <w:p w14:paraId="79CD024C" w14:textId="77777777" w:rsidR="00D446F7" w:rsidRPr="00EE5C36" w:rsidRDefault="00D446F7" w:rsidP="00D446F7">
      <w:pPr>
        <w:spacing w:line="360" w:lineRule="auto"/>
        <w:jc w:val="both"/>
        <w:rPr>
          <w:bCs/>
          <w:sz w:val="22"/>
          <w:szCs w:val="22"/>
          <w:lang w:val="en-CA"/>
        </w:rPr>
      </w:pPr>
      <w:r w:rsidRPr="00EE5C36">
        <w:rPr>
          <w:bCs/>
          <w:sz w:val="22"/>
          <w:szCs w:val="22"/>
        </w:rPr>
        <w:t xml:space="preserve">Given the significant associations and correlations between </w:t>
      </w:r>
      <w:proofErr w:type="gramStart"/>
      <w:r w:rsidRPr="00EE5C36">
        <w:rPr>
          <w:bCs/>
          <w:sz w:val="22"/>
          <w:szCs w:val="22"/>
        </w:rPr>
        <w:t>the majority of</w:t>
      </w:r>
      <w:proofErr w:type="gramEnd"/>
      <w:r w:rsidRPr="00EE5C36">
        <w:rPr>
          <w:bCs/>
          <w:sz w:val="22"/>
          <w:szCs w:val="22"/>
        </w:rPr>
        <w:t xml:space="preserve"> the biomarkers, we aimed </w:t>
      </w:r>
      <w:r>
        <w:rPr>
          <w:bCs/>
          <w:sz w:val="22"/>
          <w:szCs w:val="22"/>
        </w:rPr>
        <w:t>to evaluate</w:t>
      </w:r>
      <w:r w:rsidRPr="00EE5C36">
        <w:rPr>
          <w:bCs/>
          <w:sz w:val="22"/>
          <w:szCs w:val="22"/>
        </w:rPr>
        <w:t xml:space="preserve"> the complex associations between biomarkers altogether. </w:t>
      </w:r>
      <w:r w:rsidRPr="00EE5C36">
        <w:rPr>
          <w:color w:val="202020"/>
          <w:sz w:val="22"/>
          <w:szCs w:val="22"/>
        </w:rPr>
        <w:t xml:space="preserve">We conducted a path analysis, which is a type of structural equation </w:t>
      </w:r>
      <w:r>
        <w:rPr>
          <w:color w:val="202020"/>
          <w:sz w:val="22"/>
          <w:szCs w:val="22"/>
        </w:rPr>
        <w:t>modelling</w:t>
      </w:r>
      <w:r w:rsidRPr="00EE5C36">
        <w:rPr>
          <w:color w:val="202020"/>
          <w:sz w:val="22"/>
          <w:szCs w:val="22"/>
        </w:rPr>
        <w:t>, with full information maximum likelihood (FIML) estimation to test the fit of our hypothesized model using the R package ‘</w:t>
      </w:r>
      <w:r w:rsidRPr="00EE5C36">
        <w:rPr>
          <w:i/>
          <w:iCs/>
          <w:color w:val="202020"/>
          <w:sz w:val="22"/>
          <w:szCs w:val="22"/>
        </w:rPr>
        <w:t>lavaan</w:t>
      </w:r>
      <w:r w:rsidRPr="00EE5C36">
        <w:rPr>
          <w:color w:val="202020"/>
          <w:sz w:val="22"/>
          <w:szCs w:val="22"/>
        </w:rPr>
        <w:t>’, with bootstrapped standard errors calculated using 1000 draws.</w:t>
      </w:r>
      <w:r w:rsidRPr="00EE5C36">
        <w:rPr>
          <w:bCs/>
          <w:sz w:val="22"/>
          <w:szCs w:val="22"/>
        </w:rPr>
        <w:t xml:space="preserve"> We then selected the “best” biomarker to represent each of the classes used in the model (Amyloid, Tau, </w:t>
      </w:r>
      <w:r>
        <w:rPr>
          <w:bCs/>
          <w:sz w:val="22"/>
          <w:szCs w:val="22"/>
        </w:rPr>
        <w:t>Glial Activity</w:t>
      </w:r>
      <w:r w:rsidRPr="00EE5C36">
        <w:rPr>
          <w:bCs/>
          <w:sz w:val="22"/>
          <w:szCs w:val="22"/>
        </w:rPr>
        <w:t>, Synaptic, Neurodegeneration and Cognition)</w:t>
      </w:r>
      <w:r>
        <w:rPr>
          <w:bCs/>
          <w:sz w:val="22"/>
          <w:szCs w:val="22"/>
        </w:rPr>
        <w:t xml:space="preserve">. </w:t>
      </w:r>
      <w:r w:rsidRPr="00EE5C36">
        <w:rPr>
          <w:bCs/>
          <w:sz w:val="22"/>
          <w:szCs w:val="22"/>
          <w:lang w:val="en-CA"/>
        </w:rPr>
        <w:t>Following a biological framework, we hypothesized and tested the following model:</w:t>
      </w:r>
    </w:p>
    <w:p w14:paraId="48DE1C03" w14:textId="77777777" w:rsidR="00D446F7" w:rsidRPr="00EE5C36" w:rsidRDefault="00D446F7" w:rsidP="00D446F7">
      <w:pPr>
        <w:spacing w:line="360" w:lineRule="auto"/>
        <w:jc w:val="both"/>
        <w:rPr>
          <w:bCs/>
          <w:sz w:val="22"/>
          <w:szCs w:val="22"/>
          <w:lang w:val="en-CA"/>
        </w:rPr>
      </w:pPr>
    </w:p>
    <w:p w14:paraId="0BE5896B"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'Glial activity~Amyloid(CSF) + Age + Sex</m:t>
          </m:r>
        </m:oMath>
      </m:oMathPara>
    </w:p>
    <w:p w14:paraId="7FD577AD"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Tau (CSF)~ Amyloid(CSF) + Glial activity+ Age + Sex</m:t>
          </m:r>
        </m:oMath>
      </m:oMathPara>
    </w:p>
    <w:p w14:paraId="3B5D35B0"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Amyloid</m:t>
          </m:r>
          <m:d>
            <m:dPr>
              <m:ctrlPr>
                <w:rPr>
                  <w:rFonts w:ascii="Cambria Math" w:hAnsi="Cambria Math"/>
                  <w:i/>
                  <w:sz w:val="22"/>
                  <w:szCs w:val="22"/>
                  <w:lang w:val="en-CA"/>
                </w:rPr>
              </m:ctrlPr>
            </m:dPr>
            <m:e>
              <m:r>
                <w:rPr>
                  <w:rFonts w:ascii="Cambria Math" w:hAnsi="Cambria Math"/>
                  <w:sz w:val="22"/>
                  <w:szCs w:val="22"/>
                  <w:lang w:val="en-CA"/>
                </w:rPr>
                <m:t>PET</m:t>
              </m:r>
            </m:e>
          </m:d>
          <m:r>
            <w:rPr>
              <w:rFonts w:ascii="Cambria Math" w:hAnsi="Cambria Math"/>
              <w:sz w:val="22"/>
              <w:szCs w:val="22"/>
              <w:lang w:val="en-CA"/>
            </w:rPr>
            <m:t>~Amyloid</m:t>
          </m:r>
          <m:d>
            <m:dPr>
              <m:ctrlPr>
                <w:rPr>
                  <w:rFonts w:ascii="Cambria Math" w:hAnsi="Cambria Math"/>
                  <w:i/>
                  <w:sz w:val="22"/>
                  <w:szCs w:val="22"/>
                  <w:lang w:val="en-CA"/>
                </w:rPr>
              </m:ctrlPr>
            </m:dPr>
            <m:e>
              <m:r>
                <w:rPr>
                  <w:rFonts w:ascii="Cambria Math" w:hAnsi="Cambria Math"/>
                  <w:sz w:val="22"/>
                  <w:szCs w:val="22"/>
                  <w:lang w:val="en-CA"/>
                </w:rPr>
                <m:t>CSF</m:t>
              </m:r>
            </m:e>
          </m:d>
          <m:r>
            <w:rPr>
              <w:rFonts w:ascii="Cambria Math" w:hAnsi="Cambria Math"/>
              <w:sz w:val="22"/>
              <w:szCs w:val="22"/>
              <w:lang w:val="en-CA"/>
            </w:rPr>
            <m:t>+Tau(CSF)+Glial activity+ Age + Sex</m:t>
          </m:r>
        </m:oMath>
      </m:oMathPara>
    </w:p>
    <w:p w14:paraId="01E174F0"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Synaptic ~ Amyloid</m:t>
          </m:r>
          <m:d>
            <m:dPr>
              <m:ctrlPr>
                <w:rPr>
                  <w:rFonts w:ascii="Cambria Math" w:hAnsi="Cambria Math"/>
                  <w:i/>
                  <w:sz w:val="22"/>
                  <w:szCs w:val="22"/>
                  <w:lang w:val="en-CA"/>
                </w:rPr>
              </m:ctrlPr>
            </m:dPr>
            <m:e>
              <m:r>
                <w:rPr>
                  <w:rFonts w:ascii="Cambria Math" w:hAnsi="Cambria Math"/>
                  <w:sz w:val="22"/>
                  <w:szCs w:val="22"/>
                  <w:lang w:val="en-CA"/>
                </w:rPr>
                <m:t>CSF</m:t>
              </m:r>
            </m:e>
          </m:d>
          <m:r>
            <w:rPr>
              <w:rFonts w:ascii="Cambria Math" w:hAnsi="Cambria Math"/>
              <w:sz w:val="22"/>
              <w:szCs w:val="22"/>
              <w:lang w:val="en-CA"/>
            </w:rPr>
            <m:t>+ Tau(CSF) + Glial activity + Age + Sex</m:t>
          </m:r>
        </m:oMath>
      </m:oMathPara>
    </w:p>
    <w:p w14:paraId="414FC00D"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 xml:space="preserve">Tau </m:t>
          </m:r>
          <m:d>
            <m:dPr>
              <m:ctrlPr>
                <w:rPr>
                  <w:rFonts w:ascii="Cambria Math" w:hAnsi="Cambria Math"/>
                  <w:i/>
                  <w:sz w:val="22"/>
                  <w:szCs w:val="22"/>
                  <w:lang w:val="en-CA"/>
                </w:rPr>
              </m:ctrlPr>
            </m:dPr>
            <m:e>
              <m:r>
                <w:rPr>
                  <w:rFonts w:ascii="Cambria Math" w:hAnsi="Cambria Math"/>
                  <w:sz w:val="22"/>
                  <w:szCs w:val="22"/>
                  <w:lang w:val="en-CA"/>
                </w:rPr>
                <m:t>PET</m:t>
              </m:r>
            </m:e>
          </m:d>
          <m:r>
            <w:rPr>
              <w:rFonts w:ascii="Cambria Math" w:hAnsi="Cambria Math"/>
              <w:sz w:val="22"/>
              <w:szCs w:val="22"/>
              <w:lang w:val="en-CA"/>
            </w:rPr>
            <m:t>~ Synaptic+ Tau(CSF) + Amyloid(PET) + Glial activity+ Age +Sex</m:t>
          </m:r>
        </m:oMath>
      </m:oMathPara>
    </w:p>
    <w:p w14:paraId="2B879AA7"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Neurodegeneration ~ Tau (PET) + Synaptic + Glial activity + Age  + Sex</m:t>
          </m:r>
        </m:oMath>
      </m:oMathPara>
    </w:p>
    <w:p w14:paraId="0C44C0AD" w14:textId="77777777" w:rsidR="00D446F7" w:rsidRPr="00EE5C36" w:rsidRDefault="00D446F7" w:rsidP="00D446F7">
      <w:pPr>
        <w:spacing w:line="360" w:lineRule="auto"/>
        <w:jc w:val="both"/>
        <w:rPr>
          <w:rFonts w:ascii="Cambria Math" w:hAnsi="Cambria Math"/>
          <w:sz w:val="22"/>
          <w:szCs w:val="22"/>
          <w:lang w:val="en-CA"/>
          <w:oMath/>
        </w:rPr>
      </w:pPr>
      <m:oMathPara>
        <m:oMath>
          <m:r>
            <w:rPr>
              <w:rFonts w:ascii="Cambria Math" w:hAnsi="Cambria Math"/>
              <w:sz w:val="22"/>
              <w:szCs w:val="22"/>
              <w:lang w:val="en-CA"/>
            </w:rPr>
            <m:t>Cognition ~Tau (PET) + Neurodegeneration + Glial activity + Age + Sex'</m:t>
          </m:r>
        </m:oMath>
      </m:oMathPara>
    </w:p>
    <w:p w14:paraId="44A075AE" w14:textId="77777777" w:rsidR="00D446F7" w:rsidRPr="00EE5706" w:rsidRDefault="00D446F7" w:rsidP="00D446F7">
      <w:pPr>
        <w:spacing w:line="360" w:lineRule="auto"/>
        <w:jc w:val="both"/>
        <w:rPr>
          <w:bCs/>
          <w:sz w:val="22"/>
          <w:szCs w:val="22"/>
        </w:rPr>
      </w:pPr>
    </w:p>
    <w:p w14:paraId="416496D7" w14:textId="5ACF5CF7" w:rsidR="00D446F7" w:rsidRDefault="00D446F7" w:rsidP="00D446F7">
      <w:pPr>
        <w:rPr>
          <w:color w:val="202020"/>
          <w:sz w:val="22"/>
          <w:szCs w:val="22"/>
        </w:rPr>
      </w:pPr>
      <w:r w:rsidRPr="00EE5C36">
        <w:rPr>
          <w:color w:val="202020"/>
          <w:sz w:val="22"/>
          <w:szCs w:val="22"/>
        </w:rPr>
        <w:t xml:space="preserve">The fit of our hypothesized model was assessed using the Root Mean Square Error of Approximation (RMSEA), Standardized Room Mean Square Residual (SRMR), Comparative Fit Index (CFI), and Tucker Lewis Index (TLI). We removed variables that were not significant in the paths </w:t>
      </w:r>
      <w:r>
        <w:rPr>
          <w:color w:val="202020"/>
          <w:sz w:val="22"/>
          <w:szCs w:val="22"/>
        </w:rPr>
        <w:t>resulting</w:t>
      </w:r>
      <w:r w:rsidRPr="00EE5C36">
        <w:rPr>
          <w:color w:val="202020"/>
          <w:sz w:val="22"/>
          <w:szCs w:val="22"/>
        </w:rPr>
        <w:t xml:space="preserve"> in </w:t>
      </w:r>
      <w:r>
        <w:rPr>
          <w:color w:val="202020"/>
          <w:sz w:val="22"/>
          <w:szCs w:val="22"/>
        </w:rPr>
        <w:t xml:space="preserve">a </w:t>
      </w:r>
      <w:r w:rsidRPr="00EE5C36">
        <w:rPr>
          <w:color w:val="202020"/>
          <w:sz w:val="22"/>
          <w:szCs w:val="22"/>
        </w:rPr>
        <w:t xml:space="preserve">poor model fit. Values &lt;0.05 and 0.08 indicate </w:t>
      </w:r>
      <w:r>
        <w:rPr>
          <w:color w:val="202020"/>
          <w:sz w:val="22"/>
          <w:szCs w:val="22"/>
        </w:rPr>
        <w:t xml:space="preserve">a </w:t>
      </w:r>
      <w:r w:rsidRPr="00EE5C36">
        <w:rPr>
          <w:color w:val="202020"/>
          <w:sz w:val="22"/>
          <w:szCs w:val="22"/>
        </w:rPr>
        <w:t xml:space="preserve">good fit for the RMSEA and SRMR, respectively, and values &gt;0.9 indicate </w:t>
      </w:r>
      <w:r>
        <w:rPr>
          <w:color w:val="202020"/>
          <w:sz w:val="22"/>
          <w:szCs w:val="22"/>
        </w:rPr>
        <w:t xml:space="preserve">a </w:t>
      </w:r>
      <w:r w:rsidRPr="00EE5C36">
        <w:rPr>
          <w:color w:val="202020"/>
          <w:sz w:val="22"/>
          <w:szCs w:val="22"/>
        </w:rPr>
        <w:t>good fit for the CFI and TLI. Results are displayed in a diagram in which the distance and position of the nodes are arbitrarily defined.</w:t>
      </w:r>
    </w:p>
    <w:p w14:paraId="322248B2" w14:textId="77777777" w:rsidR="00D446F7" w:rsidRDefault="00D446F7" w:rsidP="00D446F7">
      <w:pPr>
        <w:rPr>
          <w:color w:val="202020"/>
          <w:sz w:val="22"/>
          <w:szCs w:val="22"/>
        </w:rPr>
      </w:pPr>
    </w:p>
    <w:p w14:paraId="3A2A7FC5" w14:textId="77777777" w:rsidR="00D446F7" w:rsidRDefault="00D446F7" w:rsidP="00D446F7">
      <w:pPr>
        <w:rPr>
          <w:color w:val="202020"/>
          <w:sz w:val="22"/>
          <w:szCs w:val="22"/>
        </w:rPr>
      </w:pPr>
    </w:p>
    <w:p w14:paraId="0DDB970E" w14:textId="77777777" w:rsidR="00D446F7" w:rsidRDefault="00D446F7" w:rsidP="00D446F7">
      <w:pPr>
        <w:rPr>
          <w:b/>
          <w:bCs/>
          <w:sz w:val="22"/>
          <w:szCs w:val="22"/>
        </w:rPr>
      </w:pPr>
    </w:p>
    <w:p w14:paraId="1A0A0707" w14:textId="2F053152" w:rsidR="00D446F7" w:rsidRDefault="00D446F7" w:rsidP="00D446F7">
      <w:pPr>
        <w:spacing w:line="360" w:lineRule="auto"/>
        <w:jc w:val="both"/>
        <w:rPr>
          <w:bCs/>
          <w:sz w:val="22"/>
          <w:szCs w:val="22"/>
        </w:rPr>
      </w:pPr>
      <w:r w:rsidRPr="000B50BA">
        <w:rPr>
          <w:b/>
          <w:sz w:val="22"/>
          <w:szCs w:val="22"/>
        </w:rPr>
        <w:lastRenderedPageBreak/>
        <w:t xml:space="preserve">Table </w:t>
      </w:r>
      <w:r>
        <w:rPr>
          <w:b/>
          <w:sz w:val="22"/>
          <w:szCs w:val="22"/>
        </w:rPr>
        <w:t>S</w:t>
      </w:r>
      <w:r w:rsidRPr="000B50BA">
        <w:rPr>
          <w:b/>
          <w:sz w:val="22"/>
          <w:szCs w:val="22"/>
        </w:rPr>
        <w:t>1.</w:t>
      </w:r>
      <w:r>
        <w:rPr>
          <w:bCs/>
          <w:sz w:val="22"/>
          <w:szCs w:val="22"/>
        </w:rPr>
        <w:t xml:space="preserve"> Demographics and biomarker information.</w:t>
      </w:r>
    </w:p>
    <w:tbl>
      <w:tblPr>
        <w:tblW w:w="0" w:type="auto"/>
        <w:shd w:val="clear" w:color="auto" w:fill="FFFFFF"/>
        <w:tblCellMar>
          <w:left w:w="0" w:type="dxa"/>
          <w:right w:w="0" w:type="dxa"/>
        </w:tblCellMar>
        <w:tblLook w:val="04A0" w:firstRow="1" w:lastRow="0" w:firstColumn="1" w:lastColumn="0" w:noHBand="0" w:noVBand="1"/>
      </w:tblPr>
      <w:tblGrid>
        <w:gridCol w:w="1951"/>
        <w:gridCol w:w="1245"/>
        <w:gridCol w:w="1245"/>
        <w:gridCol w:w="1245"/>
        <w:gridCol w:w="1245"/>
        <w:gridCol w:w="1245"/>
      </w:tblGrid>
      <w:tr w:rsidR="00D446F7" w:rsidRPr="000F0236" w14:paraId="1D8B917E" w14:textId="77777777" w:rsidTr="00137CD3">
        <w:trPr>
          <w:tblHeader/>
        </w:trPr>
        <w:tc>
          <w:tcPr>
            <w:tcW w:w="0" w:type="auto"/>
            <w:tcBorders>
              <w:top w:val="single" w:sz="12" w:space="0" w:color="auto"/>
              <w:left w:val="nil"/>
              <w:bottom w:val="single" w:sz="12" w:space="0" w:color="auto"/>
              <w:right w:val="nil"/>
            </w:tcBorders>
            <w:shd w:val="clear" w:color="auto" w:fill="FFFFFF"/>
            <w:tcMar>
              <w:top w:w="60" w:type="dxa"/>
              <w:left w:w="60" w:type="dxa"/>
              <w:bottom w:w="60" w:type="dxa"/>
              <w:right w:w="180" w:type="dxa"/>
            </w:tcMar>
            <w:vAlign w:val="center"/>
            <w:hideMark/>
          </w:tcPr>
          <w:p w14:paraId="0DBC5237" w14:textId="77777777" w:rsidR="00D446F7" w:rsidRPr="000F0236" w:rsidRDefault="00D446F7" w:rsidP="00137CD3">
            <w:pPr>
              <w:rPr>
                <w:sz w:val="18"/>
                <w:szCs w:val="18"/>
              </w:rPr>
            </w:pPr>
          </w:p>
        </w:tc>
        <w:tc>
          <w:tcPr>
            <w:tcW w:w="0" w:type="auto"/>
            <w:tcBorders>
              <w:top w:val="single" w:sz="12" w:space="0" w:color="auto"/>
              <w:left w:val="nil"/>
              <w:bottom w:val="single" w:sz="12" w:space="0" w:color="auto"/>
              <w:right w:val="nil"/>
            </w:tcBorders>
            <w:shd w:val="clear" w:color="auto" w:fill="FFFFFF"/>
            <w:tcMar>
              <w:top w:w="60" w:type="dxa"/>
              <w:left w:w="180" w:type="dxa"/>
              <w:bottom w:w="60" w:type="dxa"/>
              <w:right w:w="180" w:type="dxa"/>
            </w:tcMar>
            <w:vAlign w:val="center"/>
            <w:hideMark/>
          </w:tcPr>
          <w:p w14:paraId="0CAAC414" w14:textId="77777777" w:rsidR="00D446F7" w:rsidRPr="000F0236" w:rsidRDefault="00D446F7" w:rsidP="00137CD3">
            <w:pPr>
              <w:jc w:val="center"/>
              <w:rPr>
                <w:b/>
                <w:bCs/>
                <w:sz w:val="18"/>
                <w:szCs w:val="18"/>
              </w:rPr>
            </w:pPr>
            <w:r w:rsidRPr="000F0236">
              <w:rPr>
                <w:b/>
                <w:bCs/>
                <w:sz w:val="18"/>
                <w:szCs w:val="18"/>
              </w:rPr>
              <w:t>Young</w:t>
            </w:r>
            <w:r w:rsidRPr="000F0236">
              <w:rPr>
                <w:b/>
                <w:bCs/>
                <w:sz w:val="18"/>
                <w:szCs w:val="18"/>
              </w:rPr>
              <w:br/>
              <w:t>(N=26)</w:t>
            </w:r>
          </w:p>
        </w:tc>
        <w:tc>
          <w:tcPr>
            <w:tcW w:w="0" w:type="auto"/>
            <w:tcBorders>
              <w:top w:val="single" w:sz="12" w:space="0" w:color="auto"/>
              <w:left w:val="nil"/>
              <w:bottom w:val="single" w:sz="12" w:space="0" w:color="auto"/>
              <w:right w:val="nil"/>
            </w:tcBorders>
            <w:shd w:val="clear" w:color="auto" w:fill="FFFFFF"/>
            <w:tcMar>
              <w:top w:w="60" w:type="dxa"/>
              <w:left w:w="180" w:type="dxa"/>
              <w:bottom w:w="60" w:type="dxa"/>
              <w:right w:w="180" w:type="dxa"/>
            </w:tcMar>
            <w:vAlign w:val="center"/>
            <w:hideMark/>
          </w:tcPr>
          <w:p w14:paraId="0E30DA4E" w14:textId="77777777" w:rsidR="00D446F7" w:rsidRPr="000F0236" w:rsidRDefault="00D446F7" w:rsidP="00137CD3">
            <w:pPr>
              <w:jc w:val="center"/>
              <w:rPr>
                <w:b/>
                <w:bCs/>
                <w:sz w:val="18"/>
                <w:szCs w:val="18"/>
              </w:rPr>
            </w:pPr>
            <w:r w:rsidRPr="000F0236">
              <w:rPr>
                <w:b/>
                <w:bCs/>
                <w:sz w:val="18"/>
                <w:szCs w:val="18"/>
              </w:rPr>
              <w:t>CU-</w:t>
            </w:r>
            <w:r w:rsidRPr="000F0236">
              <w:rPr>
                <w:b/>
                <w:bCs/>
                <w:sz w:val="18"/>
                <w:szCs w:val="18"/>
              </w:rPr>
              <w:br/>
              <w:t>(N=55)</w:t>
            </w:r>
          </w:p>
        </w:tc>
        <w:tc>
          <w:tcPr>
            <w:tcW w:w="0" w:type="auto"/>
            <w:tcBorders>
              <w:top w:val="single" w:sz="12" w:space="0" w:color="auto"/>
              <w:left w:val="nil"/>
              <w:bottom w:val="single" w:sz="12" w:space="0" w:color="auto"/>
              <w:right w:val="nil"/>
            </w:tcBorders>
            <w:shd w:val="clear" w:color="auto" w:fill="FFFFFF"/>
            <w:tcMar>
              <w:top w:w="60" w:type="dxa"/>
              <w:left w:w="180" w:type="dxa"/>
              <w:bottom w:w="60" w:type="dxa"/>
              <w:right w:w="180" w:type="dxa"/>
            </w:tcMar>
            <w:vAlign w:val="center"/>
            <w:hideMark/>
          </w:tcPr>
          <w:p w14:paraId="0333AE2B" w14:textId="77777777" w:rsidR="00D446F7" w:rsidRPr="000F0236" w:rsidRDefault="00D446F7" w:rsidP="00137CD3">
            <w:pPr>
              <w:jc w:val="center"/>
              <w:rPr>
                <w:b/>
                <w:bCs/>
                <w:sz w:val="18"/>
                <w:szCs w:val="18"/>
              </w:rPr>
            </w:pPr>
            <w:r w:rsidRPr="000F0236">
              <w:rPr>
                <w:b/>
                <w:bCs/>
                <w:sz w:val="18"/>
                <w:szCs w:val="18"/>
              </w:rPr>
              <w:t>CU+</w:t>
            </w:r>
            <w:r w:rsidRPr="000F0236">
              <w:rPr>
                <w:b/>
                <w:bCs/>
                <w:sz w:val="18"/>
                <w:szCs w:val="18"/>
              </w:rPr>
              <w:br/>
              <w:t>(N=24)</w:t>
            </w:r>
          </w:p>
        </w:tc>
        <w:tc>
          <w:tcPr>
            <w:tcW w:w="0" w:type="auto"/>
            <w:tcBorders>
              <w:top w:val="single" w:sz="12" w:space="0" w:color="auto"/>
              <w:left w:val="nil"/>
              <w:bottom w:val="single" w:sz="12" w:space="0" w:color="auto"/>
              <w:right w:val="nil"/>
            </w:tcBorders>
            <w:shd w:val="clear" w:color="auto" w:fill="FFFFFF"/>
            <w:tcMar>
              <w:top w:w="60" w:type="dxa"/>
              <w:left w:w="180" w:type="dxa"/>
              <w:bottom w:w="60" w:type="dxa"/>
              <w:right w:w="180" w:type="dxa"/>
            </w:tcMar>
            <w:vAlign w:val="center"/>
            <w:hideMark/>
          </w:tcPr>
          <w:p w14:paraId="70AD5433" w14:textId="77777777" w:rsidR="00D446F7" w:rsidRPr="000F0236" w:rsidRDefault="00D446F7" w:rsidP="00137CD3">
            <w:pPr>
              <w:jc w:val="center"/>
              <w:rPr>
                <w:b/>
                <w:bCs/>
                <w:sz w:val="18"/>
                <w:szCs w:val="18"/>
              </w:rPr>
            </w:pPr>
            <w:r w:rsidRPr="000F0236">
              <w:rPr>
                <w:b/>
                <w:bCs/>
                <w:sz w:val="18"/>
                <w:szCs w:val="18"/>
              </w:rPr>
              <w:t>MCI+</w:t>
            </w:r>
            <w:r w:rsidRPr="000F0236">
              <w:rPr>
                <w:b/>
                <w:bCs/>
                <w:sz w:val="18"/>
                <w:szCs w:val="18"/>
              </w:rPr>
              <w:br/>
              <w:t>(N=19)</w:t>
            </w:r>
          </w:p>
        </w:tc>
        <w:tc>
          <w:tcPr>
            <w:tcW w:w="0" w:type="auto"/>
            <w:tcBorders>
              <w:top w:val="single" w:sz="12" w:space="0" w:color="auto"/>
              <w:left w:val="nil"/>
              <w:bottom w:val="single" w:sz="12" w:space="0" w:color="auto"/>
              <w:right w:val="nil"/>
            </w:tcBorders>
            <w:shd w:val="clear" w:color="auto" w:fill="FFFFFF"/>
            <w:tcMar>
              <w:top w:w="60" w:type="dxa"/>
              <w:left w:w="180" w:type="dxa"/>
              <w:bottom w:w="60" w:type="dxa"/>
              <w:right w:w="180" w:type="dxa"/>
            </w:tcMar>
            <w:vAlign w:val="center"/>
            <w:hideMark/>
          </w:tcPr>
          <w:p w14:paraId="44842BA7" w14:textId="77777777" w:rsidR="00D446F7" w:rsidRPr="000F0236" w:rsidRDefault="00D446F7" w:rsidP="00137CD3">
            <w:pPr>
              <w:jc w:val="center"/>
              <w:rPr>
                <w:b/>
                <w:bCs/>
                <w:sz w:val="18"/>
                <w:szCs w:val="18"/>
              </w:rPr>
            </w:pPr>
            <w:r w:rsidRPr="000F0236">
              <w:rPr>
                <w:b/>
                <w:bCs/>
                <w:sz w:val="18"/>
                <w:szCs w:val="18"/>
              </w:rPr>
              <w:t>AD</w:t>
            </w:r>
            <w:r w:rsidRPr="000F0236">
              <w:rPr>
                <w:b/>
                <w:bCs/>
                <w:sz w:val="18"/>
                <w:szCs w:val="18"/>
              </w:rPr>
              <w:br/>
              <w:t>(N=20)</w:t>
            </w:r>
          </w:p>
        </w:tc>
      </w:tr>
      <w:tr w:rsidR="00D446F7" w:rsidRPr="000F0236" w14:paraId="446CDE9D" w14:textId="77777777" w:rsidTr="00137CD3">
        <w:tc>
          <w:tcPr>
            <w:tcW w:w="0" w:type="auto"/>
            <w:tcBorders>
              <w:top w:val="single" w:sz="12" w:space="0" w:color="auto"/>
              <w:left w:val="nil"/>
              <w:bottom w:val="nil"/>
              <w:right w:val="nil"/>
            </w:tcBorders>
            <w:shd w:val="clear" w:color="auto" w:fill="FFFFFF"/>
            <w:noWrap/>
            <w:tcMar>
              <w:top w:w="60" w:type="dxa"/>
              <w:left w:w="60" w:type="dxa"/>
              <w:bottom w:w="60" w:type="dxa"/>
              <w:right w:w="180" w:type="dxa"/>
            </w:tcMar>
            <w:vAlign w:val="center"/>
            <w:hideMark/>
          </w:tcPr>
          <w:p w14:paraId="0E5950DD" w14:textId="77777777" w:rsidR="00D446F7" w:rsidRPr="000F0236" w:rsidRDefault="00D446F7" w:rsidP="00137CD3">
            <w:pPr>
              <w:rPr>
                <w:b/>
                <w:bCs/>
                <w:sz w:val="18"/>
                <w:szCs w:val="18"/>
              </w:rPr>
            </w:pPr>
            <w:r w:rsidRPr="000F0236">
              <w:rPr>
                <w:b/>
                <w:bCs/>
                <w:sz w:val="18"/>
                <w:szCs w:val="18"/>
              </w:rPr>
              <w:t>Sex</w:t>
            </w:r>
            <w:r>
              <w:rPr>
                <w:b/>
                <w:bCs/>
                <w:sz w:val="18"/>
                <w:szCs w:val="18"/>
              </w:rPr>
              <w:t xml:space="preserve"> (F)</w:t>
            </w:r>
          </w:p>
        </w:tc>
        <w:tc>
          <w:tcPr>
            <w:tcW w:w="0" w:type="auto"/>
            <w:tcBorders>
              <w:top w:val="single" w:sz="12" w:space="0" w:color="auto"/>
              <w:left w:val="nil"/>
              <w:bottom w:val="nil"/>
              <w:right w:val="nil"/>
            </w:tcBorders>
            <w:shd w:val="clear" w:color="auto" w:fill="FFFFFF"/>
            <w:noWrap/>
            <w:tcMar>
              <w:top w:w="60" w:type="dxa"/>
              <w:left w:w="180" w:type="dxa"/>
              <w:bottom w:w="60" w:type="dxa"/>
              <w:right w:w="180" w:type="dxa"/>
            </w:tcMar>
            <w:vAlign w:val="center"/>
            <w:hideMark/>
          </w:tcPr>
          <w:p w14:paraId="137FE9B5" w14:textId="77777777" w:rsidR="00D446F7" w:rsidRPr="000F0236" w:rsidRDefault="00D446F7" w:rsidP="00137CD3">
            <w:pPr>
              <w:jc w:val="center"/>
              <w:rPr>
                <w:b/>
                <w:bCs/>
                <w:sz w:val="18"/>
                <w:szCs w:val="18"/>
              </w:rPr>
            </w:pPr>
            <w:r w:rsidRPr="000F0236">
              <w:rPr>
                <w:sz w:val="18"/>
                <w:szCs w:val="18"/>
              </w:rPr>
              <w:t>16 (61.5)</w:t>
            </w:r>
          </w:p>
        </w:tc>
        <w:tc>
          <w:tcPr>
            <w:tcW w:w="0" w:type="auto"/>
            <w:tcBorders>
              <w:top w:val="single" w:sz="12" w:space="0" w:color="auto"/>
              <w:left w:val="nil"/>
              <w:bottom w:val="nil"/>
              <w:right w:val="nil"/>
            </w:tcBorders>
            <w:shd w:val="clear" w:color="auto" w:fill="FFFFFF"/>
            <w:noWrap/>
            <w:tcMar>
              <w:top w:w="60" w:type="dxa"/>
              <w:left w:w="180" w:type="dxa"/>
              <w:bottom w:w="60" w:type="dxa"/>
              <w:right w:w="180" w:type="dxa"/>
            </w:tcMar>
            <w:vAlign w:val="center"/>
            <w:hideMark/>
          </w:tcPr>
          <w:p w14:paraId="2D3579CE" w14:textId="77777777" w:rsidR="00D446F7" w:rsidRPr="000F0236" w:rsidRDefault="00D446F7" w:rsidP="00137CD3">
            <w:pPr>
              <w:jc w:val="center"/>
              <w:rPr>
                <w:sz w:val="18"/>
                <w:szCs w:val="18"/>
              </w:rPr>
            </w:pPr>
            <w:r w:rsidRPr="000F0236">
              <w:rPr>
                <w:sz w:val="18"/>
                <w:szCs w:val="18"/>
              </w:rPr>
              <w:t>34 (61.8)</w:t>
            </w:r>
          </w:p>
        </w:tc>
        <w:tc>
          <w:tcPr>
            <w:tcW w:w="0" w:type="auto"/>
            <w:tcBorders>
              <w:top w:val="single" w:sz="12" w:space="0" w:color="auto"/>
              <w:left w:val="nil"/>
              <w:bottom w:val="nil"/>
              <w:right w:val="nil"/>
            </w:tcBorders>
            <w:shd w:val="clear" w:color="auto" w:fill="FFFFFF"/>
            <w:noWrap/>
            <w:tcMar>
              <w:top w:w="60" w:type="dxa"/>
              <w:left w:w="180" w:type="dxa"/>
              <w:bottom w:w="60" w:type="dxa"/>
              <w:right w:w="180" w:type="dxa"/>
            </w:tcMar>
            <w:vAlign w:val="center"/>
            <w:hideMark/>
          </w:tcPr>
          <w:p w14:paraId="778E9E63" w14:textId="77777777" w:rsidR="00D446F7" w:rsidRPr="000F0236" w:rsidRDefault="00D446F7" w:rsidP="00137CD3">
            <w:pPr>
              <w:jc w:val="center"/>
              <w:rPr>
                <w:sz w:val="18"/>
                <w:szCs w:val="18"/>
              </w:rPr>
            </w:pPr>
            <w:r w:rsidRPr="000F0236">
              <w:rPr>
                <w:sz w:val="18"/>
                <w:szCs w:val="18"/>
              </w:rPr>
              <w:t>15 (62.5)</w:t>
            </w:r>
          </w:p>
        </w:tc>
        <w:tc>
          <w:tcPr>
            <w:tcW w:w="0" w:type="auto"/>
            <w:tcBorders>
              <w:top w:val="single" w:sz="12" w:space="0" w:color="auto"/>
              <w:left w:val="nil"/>
              <w:bottom w:val="nil"/>
              <w:right w:val="nil"/>
            </w:tcBorders>
            <w:shd w:val="clear" w:color="auto" w:fill="FFFFFF"/>
            <w:noWrap/>
            <w:tcMar>
              <w:top w:w="60" w:type="dxa"/>
              <w:left w:w="180" w:type="dxa"/>
              <w:bottom w:w="60" w:type="dxa"/>
              <w:right w:w="180" w:type="dxa"/>
            </w:tcMar>
            <w:vAlign w:val="center"/>
            <w:hideMark/>
          </w:tcPr>
          <w:p w14:paraId="355F31E7" w14:textId="77777777" w:rsidR="00D446F7" w:rsidRPr="000F0236" w:rsidRDefault="00D446F7" w:rsidP="00137CD3">
            <w:pPr>
              <w:jc w:val="center"/>
              <w:rPr>
                <w:sz w:val="18"/>
                <w:szCs w:val="18"/>
              </w:rPr>
            </w:pPr>
            <w:r w:rsidRPr="000F0236">
              <w:rPr>
                <w:sz w:val="18"/>
                <w:szCs w:val="18"/>
              </w:rPr>
              <w:t>9 (47.4)</w:t>
            </w:r>
          </w:p>
        </w:tc>
        <w:tc>
          <w:tcPr>
            <w:tcW w:w="0" w:type="auto"/>
            <w:tcBorders>
              <w:top w:val="single" w:sz="12" w:space="0" w:color="auto"/>
              <w:left w:val="nil"/>
              <w:bottom w:val="nil"/>
              <w:right w:val="nil"/>
            </w:tcBorders>
            <w:shd w:val="clear" w:color="auto" w:fill="FFFFFF"/>
            <w:noWrap/>
            <w:tcMar>
              <w:top w:w="60" w:type="dxa"/>
              <w:left w:w="180" w:type="dxa"/>
              <w:bottom w:w="60" w:type="dxa"/>
              <w:right w:w="180" w:type="dxa"/>
            </w:tcMar>
            <w:vAlign w:val="center"/>
            <w:hideMark/>
          </w:tcPr>
          <w:p w14:paraId="200A4103" w14:textId="77777777" w:rsidR="00D446F7" w:rsidRPr="000F0236" w:rsidRDefault="00D446F7" w:rsidP="00137CD3">
            <w:pPr>
              <w:jc w:val="center"/>
              <w:rPr>
                <w:sz w:val="18"/>
                <w:szCs w:val="18"/>
              </w:rPr>
            </w:pPr>
            <w:r w:rsidRPr="000F0236">
              <w:rPr>
                <w:sz w:val="18"/>
                <w:szCs w:val="18"/>
              </w:rPr>
              <w:t>8 (40.0)</w:t>
            </w:r>
          </w:p>
        </w:tc>
      </w:tr>
      <w:tr w:rsidR="00D446F7" w:rsidRPr="000F0236" w14:paraId="61D3B07C"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1FA514AA" w14:textId="77777777" w:rsidR="00D446F7" w:rsidRPr="000F0236" w:rsidRDefault="00D446F7" w:rsidP="00137CD3">
            <w:pPr>
              <w:rPr>
                <w:b/>
                <w:bCs/>
                <w:sz w:val="18"/>
                <w:szCs w:val="18"/>
              </w:rPr>
            </w:pPr>
            <w:r>
              <w:rPr>
                <w:b/>
                <w:bCs/>
                <w:sz w:val="18"/>
                <w:szCs w:val="18"/>
              </w:rPr>
              <w:t>Age (years)</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1B167941" w14:textId="77777777" w:rsidR="00D446F7" w:rsidRPr="000F0236" w:rsidRDefault="00D446F7" w:rsidP="00137CD3">
            <w:pPr>
              <w:jc w:val="center"/>
              <w:rPr>
                <w:b/>
                <w:bCs/>
                <w:sz w:val="18"/>
                <w:szCs w:val="18"/>
              </w:rPr>
            </w:pPr>
            <w:r w:rsidRPr="000F0236">
              <w:rPr>
                <w:sz w:val="18"/>
                <w:szCs w:val="18"/>
              </w:rPr>
              <w:t>23.4</w:t>
            </w:r>
            <w:r>
              <w:rPr>
                <w:sz w:val="18"/>
                <w:szCs w:val="18"/>
              </w:rPr>
              <w:t xml:space="preserve"> </w:t>
            </w:r>
            <w:r w:rsidRPr="000F0236">
              <w:rPr>
                <w:sz w:val="18"/>
                <w:szCs w:val="18"/>
              </w:rPr>
              <w:t>(1.91)</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48366EA1" w14:textId="77777777" w:rsidR="00D446F7" w:rsidRPr="000F0236" w:rsidRDefault="00D446F7" w:rsidP="00137CD3">
            <w:pPr>
              <w:jc w:val="center"/>
              <w:rPr>
                <w:sz w:val="18"/>
                <w:szCs w:val="18"/>
              </w:rPr>
            </w:pPr>
            <w:r w:rsidRPr="000F0236">
              <w:rPr>
                <w:sz w:val="18"/>
                <w:szCs w:val="18"/>
              </w:rPr>
              <w:t>71.1</w:t>
            </w:r>
            <w:r>
              <w:rPr>
                <w:sz w:val="18"/>
                <w:szCs w:val="18"/>
              </w:rPr>
              <w:t xml:space="preserve"> </w:t>
            </w:r>
            <w:r w:rsidRPr="000F0236">
              <w:rPr>
                <w:sz w:val="18"/>
                <w:szCs w:val="18"/>
              </w:rPr>
              <w:t>(7.39)</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B3F0348" w14:textId="77777777" w:rsidR="00D446F7" w:rsidRPr="000F0236" w:rsidRDefault="00D446F7" w:rsidP="00137CD3">
            <w:pPr>
              <w:jc w:val="center"/>
              <w:rPr>
                <w:sz w:val="18"/>
                <w:szCs w:val="18"/>
              </w:rPr>
            </w:pPr>
            <w:r w:rsidRPr="000F0236">
              <w:rPr>
                <w:sz w:val="18"/>
                <w:szCs w:val="18"/>
              </w:rPr>
              <w:t>71.7</w:t>
            </w:r>
            <w:r>
              <w:rPr>
                <w:sz w:val="18"/>
                <w:szCs w:val="18"/>
              </w:rPr>
              <w:t xml:space="preserve"> </w:t>
            </w:r>
            <w:r w:rsidRPr="000F0236">
              <w:rPr>
                <w:sz w:val="18"/>
                <w:szCs w:val="18"/>
              </w:rPr>
              <w:t>(7.66)</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B6DD777" w14:textId="77777777" w:rsidR="00D446F7" w:rsidRPr="000F0236" w:rsidRDefault="00D446F7" w:rsidP="00137CD3">
            <w:pPr>
              <w:jc w:val="center"/>
              <w:rPr>
                <w:sz w:val="18"/>
                <w:szCs w:val="18"/>
              </w:rPr>
            </w:pPr>
            <w:r w:rsidRPr="000F0236">
              <w:rPr>
                <w:sz w:val="18"/>
                <w:szCs w:val="18"/>
              </w:rPr>
              <w:t>71.8</w:t>
            </w:r>
            <w:r>
              <w:rPr>
                <w:sz w:val="18"/>
                <w:szCs w:val="18"/>
              </w:rPr>
              <w:t xml:space="preserve">0 </w:t>
            </w:r>
            <w:r w:rsidRPr="000F0236">
              <w:rPr>
                <w:sz w:val="18"/>
                <w:szCs w:val="18"/>
              </w:rPr>
              <w:t>(5.88)</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FEFE93D" w14:textId="77777777" w:rsidR="00D446F7" w:rsidRPr="000F0236" w:rsidRDefault="00D446F7" w:rsidP="00137CD3">
            <w:pPr>
              <w:jc w:val="center"/>
              <w:rPr>
                <w:sz w:val="18"/>
                <w:szCs w:val="18"/>
              </w:rPr>
            </w:pPr>
            <w:r w:rsidRPr="000F0236">
              <w:rPr>
                <w:sz w:val="18"/>
                <w:szCs w:val="18"/>
              </w:rPr>
              <w:t>63.5</w:t>
            </w:r>
            <w:r>
              <w:rPr>
                <w:sz w:val="18"/>
                <w:szCs w:val="18"/>
              </w:rPr>
              <w:t xml:space="preserve"> </w:t>
            </w:r>
            <w:r w:rsidRPr="000F0236">
              <w:rPr>
                <w:sz w:val="18"/>
                <w:szCs w:val="18"/>
              </w:rPr>
              <w:t>(7.44)</w:t>
            </w:r>
          </w:p>
        </w:tc>
      </w:tr>
      <w:tr w:rsidR="00D446F7" w:rsidRPr="000F0236" w14:paraId="71B3E2B7"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11267179" w14:textId="77777777" w:rsidR="00D446F7" w:rsidRPr="000F0236" w:rsidRDefault="00D446F7" w:rsidP="00137CD3">
            <w:pPr>
              <w:rPr>
                <w:b/>
                <w:bCs/>
                <w:sz w:val="18"/>
                <w:szCs w:val="18"/>
              </w:rPr>
            </w:pPr>
            <w:r>
              <w:rPr>
                <w:b/>
                <w:bCs/>
                <w:sz w:val="18"/>
                <w:szCs w:val="18"/>
              </w:rPr>
              <w:t>NRGN</w:t>
            </w:r>
            <w:r w:rsidRPr="00AF1463">
              <w:rPr>
                <w:b/>
                <w:bCs/>
                <w:sz w:val="18"/>
                <w:szCs w:val="18"/>
                <w:vertAlign w:val="superscript"/>
              </w:rPr>
              <w:t>(a)</w:t>
            </w:r>
            <w:r>
              <w:rPr>
                <w:b/>
                <w:bCs/>
                <w:sz w:val="18"/>
                <w:szCs w:val="18"/>
              </w:rPr>
              <w:t xml:space="preserve"> (pg/mL)</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0ADBDC11" w14:textId="77777777" w:rsidR="00D446F7" w:rsidRPr="000F0236" w:rsidRDefault="00D446F7" w:rsidP="00137CD3">
            <w:pPr>
              <w:jc w:val="center"/>
              <w:rPr>
                <w:b/>
                <w:bCs/>
                <w:sz w:val="18"/>
                <w:szCs w:val="18"/>
              </w:rPr>
            </w:pPr>
            <w:r w:rsidRPr="000F0236">
              <w:rPr>
                <w:sz w:val="18"/>
                <w:szCs w:val="18"/>
              </w:rPr>
              <w:t>187</w:t>
            </w:r>
            <w:r>
              <w:rPr>
                <w:sz w:val="18"/>
                <w:szCs w:val="18"/>
              </w:rPr>
              <w:t xml:space="preserve"> </w:t>
            </w:r>
            <w:r w:rsidRPr="000F0236">
              <w:rPr>
                <w:sz w:val="18"/>
                <w:szCs w:val="18"/>
              </w:rPr>
              <w:t>(50.8)</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2F9638FD" w14:textId="77777777" w:rsidR="00D446F7" w:rsidRPr="000F0236" w:rsidRDefault="00D446F7" w:rsidP="00137CD3">
            <w:pPr>
              <w:jc w:val="center"/>
              <w:rPr>
                <w:sz w:val="18"/>
                <w:szCs w:val="18"/>
              </w:rPr>
            </w:pPr>
            <w:r w:rsidRPr="000F0236">
              <w:rPr>
                <w:sz w:val="18"/>
                <w:szCs w:val="18"/>
              </w:rPr>
              <w:t>206</w:t>
            </w:r>
            <w:r>
              <w:rPr>
                <w:sz w:val="18"/>
                <w:szCs w:val="18"/>
              </w:rPr>
              <w:t xml:space="preserve"> </w:t>
            </w:r>
            <w:r w:rsidRPr="000F0236">
              <w:rPr>
                <w:sz w:val="18"/>
                <w:szCs w:val="18"/>
              </w:rPr>
              <w:t>(114)</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31152052" w14:textId="77777777" w:rsidR="00D446F7" w:rsidRPr="000F0236" w:rsidRDefault="00D446F7" w:rsidP="00137CD3">
            <w:pPr>
              <w:jc w:val="center"/>
              <w:rPr>
                <w:sz w:val="18"/>
                <w:szCs w:val="18"/>
              </w:rPr>
            </w:pPr>
            <w:r w:rsidRPr="000F0236">
              <w:rPr>
                <w:sz w:val="18"/>
                <w:szCs w:val="18"/>
              </w:rPr>
              <w:t>252</w:t>
            </w:r>
            <w:r>
              <w:rPr>
                <w:sz w:val="18"/>
                <w:szCs w:val="18"/>
              </w:rPr>
              <w:t xml:space="preserve"> </w:t>
            </w:r>
            <w:r w:rsidRPr="000F0236">
              <w:rPr>
                <w:sz w:val="18"/>
                <w:szCs w:val="18"/>
              </w:rPr>
              <w:t>(83.8)</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1285BE89" w14:textId="77777777" w:rsidR="00D446F7" w:rsidRPr="000F0236" w:rsidRDefault="00D446F7" w:rsidP="00137CD3">
            <w:pPr>
              <w:jc w:val="center"/>
              <w:rPr>
                <w:sz w:val="18"/>
                <w:szCs w:val="18"/>
              </w:rPr>
            </w:pPr>
            <w:r w:rsidRPr="000F0236">
              <w:rPr>
                <w:sz w:val="18"/>
                <w:szCs w:val="18"/>
              </w:rPr>
              <w:t>288</w:t>
            </w:r>
            <w:r>
              <w:rPr>
                <w:sz w:val="18"/>
                <w:szCs w:val="18"/>
              </w:rPr>
              <w:t xml:space="preserve"> </w:t>
            </w:r>
            <w:r w:rsidRPr="000F0236">
              <w:rPr>
                <w:sz w:val="18"/>
                <w:szCs w:val="18"/>
              </w:rPr>
              <w:t>(106)</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2FEB51F5" w14:textId="77777777" w:rsidR="00D446F7" w:rsidRPr="000F0236" w:rsidRDefault="00D446F7" w:rsidP="00137CD3">
            <w:pPr>
              <w:jc w:val="center"/>
              <w:rPr>
                <w:sz w:val="18"/>
                <w:szCs w:val="18"/>
              </w:rPr>
            </w:pPr>
            <w:r w:rsidRPr="000F0236">
              <w:rPr>
                <w:sz w:val="18"/>
                <w:szCs w:val="18"/>
              </w:rPr>
              <w:t>258</w:t>
            </w:r>
            <w:r>
              <w:rPr>
                <w:sz w:val="18"/>
                <w:szCs w:val="18"/>
              </w:rPr>
              <w:t xml:space="preserve"> </w:t>
            </w:r>
            <w:r w:rsidRPr="000F0236">
              <w:rPr>
                <w:sz w:val="18"/>
                <w:szCs w:val="18"/>
              </w:rPr>
              <w:t>(115)</w:t>
            </w:r>
          </w:p>
        </w:tc>
      </w:tr>
      <w:tr w:rsidR="00D446F7" w:rsidRPr="000F0236" w14:paraId="18DF21F7"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1D0D87F6" w14:textId="77777777" w:rsidR="00D446F7" w:rsidRPr="000F0236" w:rsidRDefault="00D446F7" w:rsidP="00137CD3">
            <w:pPr>
              <w:rPr>
                <w:b/>
                <w:bCs/>
                <w:sz w:val="18"/>
                <w:szCs w:val="18"/>
              </w:rPr>
            </w:pPr>
            <w:r w:rsidRPr="000F0236">
              <w:rPr>
                <w:b/>
                <w:bCs/>
                <w:sz w:val="18"/>
                <w:szCs w:val="18"/>
              </w:rPr>
              <w:t>GAP43</w:t>
            </w:r>
            <w:r w:rsidRPr="00A0215B">
              <w:rPr>
                <w:b/>
                <w:bCs/>
                <w:sz w:val="18"/>
                <w:szCs w:val="18"/>
                <w:vertAlign w:val="superscript"/>
              </w:rPr>
              <w:t>(a)</w:t>
            </w:r>
            <w:r>
              <w:rPr>
                <w:b/>
                <w:bCs/>
                <w:sz w:val="18"/>
                <w:szCs w:val="18"/>
              </w:rPr>
              <w:t xml:space="preserve"> (pg/mL)</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2B25970D" w14:textId="77777777" w:rsidR="00D446F7" w:rsidRPr="000F0236" w:rsidRDefault="00D446F7" w:rsidP="00137CD3">
            <w:pPr>
              <w:jc w:val="center"/>
              <w:rPr>
                <w:b/>
                <w:bCs/>
                <w:sz w:val="18"/>
                <w:szCs w:val="18"/>
              </w:rPr>
            </w:pPr>
            <w:r w:rsidRPr="000F0236">
              <w:rPr>
                <w:sz w:val="18"/>
                <w:szCs w:val="18"/>
              </w:rPr>
              <w:t>2490</w:t>
            </w:r>
            <w:r>
              <w:rPr>
                <w:sz w:val="18"/>
                <w:szCs w:val="18"/>
              </w:rPr>
              <w:t xml:space="preserve"> </w:t>
            </w:r>
            <w:r w:rsidRPr="000F0236">
              <w:rPr>
                <w:sz w:val="18"/>
                <w:szCs w:val="18"/>
              </w:rPr>
              <w:t>(1260)</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5C20876B" w14:textId="77777777" w:rsidR="00D446F7" w:rsidRPr="000F0236" w:rsidRDefault="00D446F7" w:rsidP="00137CD3">
            <w:pPr>
              <w:jc w:val="center"/>
              <w:rPr>
                <w:sz w:val="18"/>
                <w:szCs w:val="18"/>
              </w:rPr>
            </w:pPr>
            <w:r w:rsidRPr="000F0236">
              <w:rPr>
                <w:sz w:val="18"/>
                <w:szCs w:val="18"/>
              </w:rPr>
              <w:t>3070</w:t>
            </w:r>
            <w:r>
              <w:rPr>
                <w:sz w:val="18"/>
                <w:szCs w:val="18"/>
              </w:rPr>
              <w:t xml:space="preserve"> </w:t>
            </w:r>
            <w:r w:rsidRPr="000F0236">
              <w:rPr>
                <w:sz w:val="18"/>
                <w:szCs w:val="18"/>
              </w:rPr>
              <w:t>(1360)</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6F7E877" w14:textId="77777777" w:rsidR="00D446F7" w:rsidRPr="000F0236" w:rsidRDefault="00D446F7" w:rsidP="00137CD3">
            <w:pPr>
              <w:jc w:val="center"/>
              <w:rPr>
                <w:sz w:val="18"/>
                <w:szCs w:val="18"/>
              </w:rPr>
            </w:pPr>
            <w:r w:rsidRPr="000F0236">
              <w:rPr>
                <w:sz w:val="18"/>
                <w:szCs w:val="18"/>
              </w:rPr>
              <w:t>3240</w:t>
            </w:r>
            <w:r>
              <w:rPr>
                <w:sz w:val="18"/>
                <w:szCs w:val="18"/>
              </w:rPr>
              <w:t xml:space="preserve"> </w:t>
            </w:r>
            <w:r w:rsidRPr="000F0236">
              <w:rPr>
                <w:sz w:val="18"/>
                <w:szCs w:val="18"/>
              </w:rPr>
              <w:t>(1460)</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4F9DF9D7" w14:textId="77777777" w:rsidR="00D446F7" w:rsidRPr="000F0236" w:rsidRDefault="00D446F7" w:rsidP="00137CD3">
            <w:pPr>
              <w:jc w:val="center"/>
              <w:rPr>
                <w:sz w:val="18"/>
                <w:szCs w:val="18"/>
              </w:rPr>
            </w:pPr>
            <w:r w:rsidRPr="000F0236">
              <w:rPr>
                <w:sz w:val="18"/>
                <w:szCs w:val="18"/>
              </w:rPr>
              <w:t>3930</w:t>
            </w:r>
            <w:r>
              <w:rPr>
                <w:sz w:val="18"/>
                <w:szCs w:val="18"/>
              </w:rPr>
              <w:t xml:space="preserve"> </w:t>
            </w:r>
            <w:r w:rsidRPr="000F0236">
              <w:rPr>
                <w:sz w:val="18"/>
                <w:szCs w:val="18"/>
              </w:rPr>
              <w:t>(1880)</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7A869A6C" w14:textId="77777777" w:rsidR="00D446F7" w:rsidRPr="000F0236" w:rsidRDefault="00D446F7" w:rsidP="00137CD3">
            <w:pPr>
              <w:jc w:val="center"/>
              <w:rPr>
                <w:sz w:val="18"/>
                <w:szCs w:val="18"/>
              </w:rPr>
            </w:pPr>
            <w:r w:rsidRPr="000F0236">
              <w:rPr>
                <w:sz w:val="18"/>
                <w:szCs w:val="18"/>
              </w:rPr>
              <w:t>3780</w:t>
            </w:r>
            <w:r>
              <w:rPr>
                <w:sz w:val="18"/>
                <w:szCs w:val="18"/>
              </w:rPr>
              <w:t xml:space="preserve"> </w:t>
            </w:r>
            <w:r w:rsidRPr="000F0236">
              <w:rPr>
                <w:sz w:val="18"/>
                <w:szCs w:val="18"/>
              </w:rPr>
              <w:t>(1650)</w:t>
            </w:r>
          </w:p>
        </w:tc>
      </w:tr>
      <w:tr w:rsidR="00D446F7" w:rsidRPr="000F0236" w14:paraId="74FD360D"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4326B674" w14:textId="77777777" w:rsidR="00D446F7" w:rsidRPr="000F0236" w:rsidRDefault="00D446F7" w:rsidP="00137CD3">
            <w:pPr>
              <w:rPr>
                <w:b/>
                <w:bCs/>
                <w:sz w:val="18"/>
                <w:szCs w:val="18"/>
              </w:rPr>
            </w:pPr>
            <w:r w:rsidRPr="000F0236">
              <w:rPr>
                <w:b/>
                <w:bCs/>
                <w:sz w:val="18"/>
                <w:szCs w:val="18"/>
              </w:rPr>
              <w:t>SNAP25</w:t>
            </w:r>
            <w:r w:rsidRPr="00A0215B">
              <w:rPr>
                <w:b/>
                <w:bCs/>
                <w:sz w:val="18"/>
                <w:szCs w:val="18"/>
                <w:vertAlign w:val="superscript"/>
              </w:rPr>
              <w:t>(a)</w:t>
            </w:r>
            <w:r>
              <w:rPr>
                <w:b/>
                <w:bCs/>
                <w:sz w:val="18"/>
                <w:szCs w:val="18"/>
              </w:rPr>
              <w:t xml:space="preserve"> (pmol/L)</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3F32630C" w14:textId="77777777" w:rsidR="00D446F7" w:rsidRPr="000F0236" w:rsidRDefault="00D446F7" w:rsidP="00137CD3">
            <w:pPr>
              <w:jc w:val="center"/>
              <w:rPr>
                <w:b/>
                <w:bCs/>
                <w:sz w:val="18"/>
                <w:szCs w:val="18"/>
              </w:rPr>
            </w:pPr>
            <w:r w:rsidRPr="000F0236">
              <w:rPr>
                <w:sz w:val="18"/>
                <w:szCs w:val="18"/>
              </w:rPr>
              <w:t>9.41</w:t>
            </w:r>
            <w:r>
              <w:rPr>
                <w:sz w:val="18"/>
                <w:szCs w:val="18"/>
              </w:rPr>
              <w:t xml:space="preserve"> </w:t>
            </w:r>
            <w:r w:rsidRPr="000F0236">
              <w:rPr>
                <w:sz w:val="18"/>
                <w:szCs w:val="18"/>
              </w:rPr>
              <w:t>(8.42)</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0B0E9436" w14:textId="77777777" w:rsidR="00D446F7" w:rsidRPr="000F0236" w:rsidRDefault="00D446F7" w:rsidP="00137CD3">
            <w:pPr>
              <w:jc w:val="center"/>
              <w:rPr>
                <w:sz w:val="18"/>
                <w:szCs w:val="18"/>
              </w:rPr>
            </w:pPr>
            <w:r w:rsidRPr="000F0236">
              <w:rPr>
                <w:sz w:val="18"/>
                <w:szCs w:val="18"/>
              </w:rPr>
              <w:t>12.8</w:t>
            </w:r>
            <w:r>
              <w:rPr>
                <w:sz w:val="18"/>
                <w:szCs w:val="18"/>
              </w:rPr>
              <w:t xml:space="preserve">0 </w:t>
            </w:r>
            <w:r w:rsidRPr="000F0236">
              <w:rPr>
                <w:sz w:val="18"/>
                <w:szCs w:val="18"/>
              </w:rPr>
              <w:t>(10.9)</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49588EB8" w14:textId="77777777" w:rsidR="00D446F7" w:rsidRPr="000F0236" w:rsidRDefault="00D446F7" w:rsidP="00137CD3">
            <w:pPr>
              <w:jc w:val="center"/>
              <w:rPr>
                <w:sz w:val="18"/>
                <w:szCs w:val="18"/>
              </w:rPr>
            </w:pPr>
            <w:r w:rsidRPr="000F0236">
              <w:rPr>
                <w:sz w:val="18"/>
                <w:szCs w:val="18"/>
              </w:rPr>
              <w:t>23.0</w:t>
            </w:r>
            <w:r>
              <w:rPr>
                <w:sz w:val="18"/>
                <w:szCs w:val="18"/>
              </w:rPr>
              <w:t xml:space="preserve"> </w:t>
            </w:r>
            <w:r w:rsidRPr="000F0236">
              <w:rPr>
                <w:sz w:val="18"/>
                <w:szCs w:val="18"/>
              </w:rPr>
              <w:t>(11.6)</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567FE09" w14:textId="77777777" w:rsidR="00D446F7" w:rsidRPr="000F0236" w:rsidRDefault="00D446F7" w:rsidP="00137CD3">
            <w:pPr>
              <w:jc w:val="center"/>
              <w:rPr>
                <w:sz w:val="18"/>
                <w:szCs w:val="18"/>
              </w:rPr>
            </w:pPr>
            <w:r w:rsidRPr="000F0236">
              <w:rPr>
                <w:sz w:val="18"/>
                <w:szCs w:val="18"/>
              </w:rPr>
              <w:t>29.3</w:t>
            </w:r>
            <w:r>
              <w:rPr>
                <w:sz w:val="18"/>
                <w:szCs w:val="18"/>
              </w:rPr>
              <w:t xml:space="preserve"> </w:t>
            </w:r>
            <w:r w:rsidRPr="000F0236">
              <w:rPr>
                <w:sz w:val="18"/>
                <w:szCs w:val="18"/>
              </w:rPr>
              <w:t>(7.88)</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1898D43" w14:textId="77777777" w:rsidR="00D446F7" w:rsidRPr="000F0236" w:rsidRDefault="00D446F7" w:rsidP="00137CD3">
            <w:pPr>
              <w:jc w:val="center"/>
              <w:rPr>
                <w:sz w:val="18"/>
                <w:szCs w:val="18"/>
              </w:rPr>
            </w:pPr>
            <w:r w:rsidRPr="000F0236">
              <w:rPr>
                <w:sz w:val="18"/>
                <w:szCs w:val="18"/>
              </w:rPr>
              <w:t>26.4</w:t>
            </w:r>
            <w:r>
              <w:rPr>
                <w:sz w:val="18"/>
                <w:szCs w:val="18"/>
              </w:rPr>
              <w:t xml:space="preserve"> </w:t>
            </w:r>
            <w:r w:rsidRPr="000F0236">
              <w:rPr>
                <w:sz w:val="18"/>
                <w:szCs w:val="18"/>
              </w:rPr>
              <w:t>(21.7)</w:t>
            </w:r>
          </w:p>
        </w:tc>
      </w:tr>
      <w:tr w:rsidR="00D446F7" w:rsidRPr="000F0236" w14:paraId="5C0906B9"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310F9473" w14:textId="77777777" w:rsidR="00D446F7" w:rsidRPr="000F0236" w:rsidRDefault="00D446F7" w:rsidP="00137CD3">
            <w:pPr>
              <w:rPr>
                <w:b/>
                <w:bCs/>
                <w:sz w:val="18"/>
                <w:szCs w:val="18"/>
              </w:rPr>
            </w:pPr>
            <w:r w:rsidRPr="000F0236">
              <w:rPr>
                <w:b/>
                <w:bCs/>
                <w:sz w:val="18"/>
                <w:szCs w:val="18"/>
              </w:rPr>
              <w:t>SYT1</w:t>
            </w:r>
            <w:r w:rsidRPr="00A0215B">
              <w:rPr>
                <w:b/>
                <w:bCs/>
                <w:sz w:val="18"/>
                <w:szCs w:val="18"/>
                <w:vertAlign w:val="superscript"/>
              </w:rPr>
              <w:t>(a)</w:t>
            </w:r>
            <w:r>
              <w:rPr>
                <w:b/>
                <w:bCs/>
                <w:sz w:val="18"/>
                <w:szCs w:val="18"/>
              </w:rPr>
              <w:t xml:space="preserve"> (pmol/L)</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3DBEBFB1" w14:textId="77777777" w:rsidR="00D446F7" w:rsidRPr="000F0236" w:rsidRDefault="00D446F7" w:rsidP="00137CD3">
            <w:pPr>
              <w:jc w:val="center"/>
              <w:rPr>
                <w:b/>
                <w:bCs/>
                <w:sz w:val="18"/>
                <w:szCs w:val="18"/>
              </w:rPr>
            </w:pPr>
            <w:r w:rsidRPr="000F0236">
              <w:rPr>
                <w:sz w:val="18"/>
                <w:szCs w:val="18"/>
              </w:rPr>
              <w:t>37.8</w:t>
            </w:r>
            <w:r>
              <w:rPr>
                <w:sz w:val="18"/>
                <w:szCs w:val="18"/>
              </w:rPr>
              <w:t xml:space="preserve"> </w:t>
            </w:r>
            <w:r w:rsidRPr="000F0236">
              <w:rPr>
                <w:sz w:val="18"/>
                <w:szCs w:val="18"/>
              </w:rPr>
              <w:t>(15.0)</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59CCC0D1" w14:textId="77777777" w:rsidR="00D446F7" w:rsidRPr="000F0236" w:rsidRDefault="00D446F7" w:rsidP="00137CD3">
            <w:pPr>
              <w:jc w:val="center"/>
              <w:rPr>
                <w:sz w:val="18"/>
                <w:szCs w:val="18"/>
              </w:rPr>
            </w:pPr>
            <w:r w:rsidRPr="000F0236">
              <w:rPr>
                <w:sz w:val="18"/>
                <w:szCs w:val="18"/>
              </w:rPr>
              <w:t>61.0</w:t>
            </w:r>
            <w:r>
              <w:rPr>
                <w:sz w:val="18"/>
                <w:szCs w:val="18"/>
              </w:rPr>
              <w:t xml:space="preserve">0 </w:t>
            </w:r>
            <w:r w:rsidRPr="000F0236">
              <w:rPr>
                <w:sz w:val="18"/>
                <w:szCs w:val="18"/>
              </w:rPr>
              <w:t>(23.4)</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1F0DF1C3" w14:textId="77777777" w:rsidR="00D446F7" w:rsidRPr="000F0236" w:rsidRDefault="00D446F7" w:rsidP="00137CD3">
            <w:pPr>
              <w:jc w:val="center"/>
              <w:rPr>
                <w:sz w:val="18"/>
                <w:szCs w:val="18"/>
              </w:rPr>
            </w:pPr>
            <w:r w:rsidRPr="000F0236">
              <w:rPr>
                <w:sz w:val="18"/>
                <w:szCs w:val="18"/>
              </w:rPr>
              <w:t>65.8</w:t>
            </w:r>
            <w:r>
              <w:rPr>
                <w:sz w:val="18"/>
                <w:szCs w:val="18"/>
              </w:rPr>
              <w:t xml:space="preserve"> </w:t>
            </w:r>
            <w:r w:rsidRPr="000F0236">
              <w:rPr>
                <w:sz w:val="18"/>
                <w:szCs w:val="18"/>
              </w:rPr>
              <w:t>(28.9)</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75008587" w14:textId="77777777" w:rsidR="00D446F7" w:rsidRPr="000F0236" w:rsidRDefault="00D446F7" w:rsidP="00137CD3">
            <w:pPr>
              <w:jc w:val="center"/>
              <w:rPr>
                <w:sz w:val="18"/>
                <w:szCs w:val="18"/>
              </w:rPr>
            </w:pPr>
            <w:r w:rsidRPr="000F0236">
              <w:rPr>
                <w:sz w:val="18"/>
                <w:szCs w:val="18"/>
              </w:rPr>
              <w:t>65.8</w:t>
            </w:r>
            <w:r>
              <w:rPr>
                <w:sz w:val="18"/>
                <w:szCs w:val="18"/>
              </w:rPr>
              <w:t xml:space="preserve"> </w:t>
            </w:r>
            <w:r w:rsidRPr="000F0236">
              <w:rPr>
                <w:sz w:val="18"/>
                <w:szCs w:val="18"/>
              </w:rPr>
              <w:t>(29.7)</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300F7505" w14:textId="77777777" w:rsidR="00D446F7" w:rsidRPr="000F0236" w:rsidRDefault="00D446F7" w:rsidP="00137CD3">
            <w:pPr>
              <w:jc w:val="center"/>
              <w:rPr>
                <w:sz w:val="18"/>
                <w:szCs w:val="18"/>
              </w:rPr>
            </w:pPr>
            <w:r w:rsidRPr="000F0236">
              <w:rPr>
                <w:sz w:val="18"/>
                <w:szCs w:val="18"/>
              </w:rPr>
              <w:t>58.5</w:t>
            </w:r>
            <w:r>
              <w:rPr>
                <w:sz w:val="18"/>
                <w:szCs w:val="18"/>
              </w:rPr>
              <w:t xml:space="preserve"> </w:t>
            </w:r>
            <w:r w:rsidRPr="000F0236">
              <w:rPr>
                <w:sz w:val="18"/>
                <w:szCs w:val="18"/>
              </w:rPr>
              <w:t>(42.0)</w:t>
            </w:r>
          </w:p>
        </w:tc>
      </w:tr>
      <w:tr w:rsidR="00D446F7" w:rsidRPr="000F0236" w14:paraId="739F87A4"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6153D31A" w14:textId="77777777" w:rsidR="00D446F7" w:rsidRPr="000F0236" w:rsidRDefault="00D446F7" w:rsidP="00137CD3">
            <w:pPr>
              <w:rPr>
                <w:b/>
                <w:bCs/>
                <w:sz w:val="18"/>
                <w:szCs w:val="18"/>
              </w:rPr>
            </w:pPr>
            <w:r>
              <w:rPr>
                <w:b/>
                <w:bCs/>
                <w:sz w:val="18"/>
                <w:szCs w:val="18"/>
              </w:rPr>
              <w:t>Amyloid PET (SUVR)</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7D67BDD" w14:textId="77777777" w:rsidR="00D446F7" w:rsidRPr="000F0236" w:rsidRDefault="00D446F7" w:rsidP="00137CD3">
            <w:pPr>
              <w:jc w:val="center"/>
              <w:rPr>
                <w:b/>
                <w:bCs/>
                <w:sz w:val="18"/>
                <w:szCs w:val="18"/>
              </w:rPr>
            </w:pPr>
            <w:r w:rsidRPr="000F0236">
              <w:rPr>
                <w:sz w:val="18"/>
                <w:szCs w:val="18"/>
              </w:rPr>
              <w:t>1.17</w:t>
            </w:r>
            <w:r>
              <w:rPr>
                <w:sz w:val="18"/>
                <w:szCs w:val="18"/>
              </w:rPr>
              <w:t xml:space="preserve"> </w:t>
            </w:r>
            <w:r w:rsidRPr="000F0236">
              <w:rPr>
                <w:sz w:val="18"/>
                <w:szCs w:val="18"/>
              </w:rPr>
              <w:t>(0.08)</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2A5AAAF2" w14:textId="77777777" w:rsidR="00D446F7" w:rsidRPr="000F0236" w:rsidRDefault="00D446F7" w:rsidP="00137CD3">
            <w:pPr>
              <w:jc w:val="center"/>
              <w:rPr>
                <w:sz w:val="18"/>
                <w:szCs w:val="18"/>
              </w:rPr>
            </w:pPr>
            <w:r w:rsidRPr="000F0236">
              <w:rPr>
                <w:sz w:val="18"/>
                <w:szCs w:val="18"/>
              </w:rPr>
              <w:t>1.26</w:t>
            </w:r>
            <w:r>
              <w:rPr>
                <w:sz w:val="18"/>
                <w:szCs w:val="18"/>
              </w:rPr>
              <w:t xml:space="preserve"> </w:t>
            </w:r>
            <w:r w:rsidRPr="000F0236">
              <w:rPr>
                <w:sz w:val="18"/>
                <w:szCs w:val="18"/>
              </w:rPr>
              <w:t>(0.10)</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735CE1B3" w14:textId="77777777" w:rsidR="00D446F7" w:rsidRPr="000F0236" w:rsidRDefault="00D446F7" w:rsidP="00137CD3">
            <w:pPr>
              <w:jc w:val="center"/>
              <w:rPr>
                <w:sz w:val="18"/>
                <w:szCs w:val="18"/>
              </w:rPr>
            </w:pPr>
            <w:r w:rsidRPr="000F0236">
              <w:rPr>
                <w:sz w:val="18"/>
                <w:szCs w:val="18"/>
              </w:rPr>
              <w:t>1.94</w:t>
            </w:r>
            <w:r>
              <w:rPr>
                <w:sz w:val="18"/>
                <w:szCs w:val="18"/>
              </w:rPr>
              <w:t xml:space="preserve"> </w:t>
            </w:r>
            <w:r w:rsidRPr="000F0236">
              <w:rPr>
                <w:sz w:val="18"/>
                <w:szCs w:val="18"/>
              </w:rPr>
              <w:t>(0.43)</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4D4B7D6C" w14:textId="77777777" w:rsidR="00D446F7" w:rsidRPr="000F0236" w:rsidRDefault="00D446F7" w:rsidP="00137CD3">
            <w:pPr>
              <w:jc w:val="center"/>
              <w:rPr>
                <w:sz w:val="18"/>
                <w:szCs w:val="18"/>
              </w:rPr>
            </w:pPr>
            <w:r w:rsidRPr="000F0236">
              <w:rPr>
                <w:sz w:val="18"/>
                <w:szCs w:val="18"/>
              </w:rPr>
              <w:t>2.39</w:t>
            </w:r>
            <w:r>
              <w:rPr>
                <w:sz w:val="18"/>
                <w:szCs w:val="18"/>
              </w:rPr>
              <w:t xml:space="preserve"> </w:t>
            </w:r>
            <w:r w:rsidRPr="000F0236">
              <w:rPr>
                <w:sz w:val="18"/>
                <w:szCs w:val="18"/>
              </w:rPr>
              <w:t>(0.42)</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64177990" w14:textId="77777777" w:rsidR="00D446F7" w:rsidRPr="000F0236" w:rsidRDefault="00D446F7" w:rsidP="00137CD3">
            <w:pPr>
              <w:jc w:val="center"/>
              <w:rPr>
                <w:sz w:val="18"/>
                <w:szCs w:val="18"/>
              </w:rPr>
            </w:pPr>
            <w:r w:rsidRPr="000F0236">
              <w:rPr>
                <w:sz w:val="18"/>
                <w:szCs w:val="18"/>
              </w:rPr>
              <w:t>2.38</w:t>
            </w:r>
            <w:r>
              <w:rPr>
                <w:sz w:val="18"/>
                <w:szCs w:val="18"/>
              </w:rPr>
              <w:t xml:space="preserve"> </w:t>
            </w:r>
            <w:r w:rsidRPr="000F0236">
              <w:rPr>
                <w:sz w:val="18"/>
                <w:szCs w:val="18"/>
              </w:rPr>
              <w:t>(0.45)</w:t>
            </w:r>
          </w:p>
        </w:tc>
      </w:tr>
      <w:tr w:rsidR="00D446F7" w:rsidRPr="000F0236" w14:paraId="599AFAF4" w14:textId="77777777" w:rsidTr="00137CD3">
        <w:tc>
          <w:tcPr>
            <w:tcW w:w="0" w:type="auto"/>
            <w:tcBorders>
              <w:top w:val="nil"/>
              <w:left w:val="nil"/>
              <w:bottom w:val="nil"/>
              <w:right w:val="nil"/>
            </w:tcBorders>
            <w:shd w:val="clear" w:color="auto" w:fill="FFFFFF"/>
            <w:noWrap/>
            <w:tcMar>
              <w:top w:w="60" w:type="dxa"/>
              <w:left w:w="60" w:type="dxa"/>
              <w:bottom w:w="60" w:type="dxa"/>
              <w:right w:w="180" w:type="dxa"/>
            </w:tcMar>
            <w:vAlign w:val="center"/>
            <w:hideMark/>
          </w:tcPr>
          <w:p w14:paraId="4A2381DC" w14:textId="77777777" w:rsidR="00D446F7" w:rsidRPr="000F0236" w:rsidRDefault="00D446F7" w:rsidP="00137CD3">
            <w:pPr>
              <w:rPr>
                <w:b/>
                <w:bCs/>
                <w:sz w:val="18"/>
                <w:szCs w:val="18"/>
              </w:rPr>
            </w:pPr>
            <w:r w:rsidRPr="000F0236">
              <w:rPr>
                <w:b/>
                <w:bCs/>
                <w:sz w:val="18"/>
                <w:szCs w:val="18"/>
              </w:rPr>
              <w:t>H</w:t>
            </w:r>
            <w:r>
              <w:rPr>
                <w:b/>
                <w:bCs/>
                <w:sz w:val="18"/>
                <w:szCs w:val="18"/>
              </w:rPr>
              <w:t xml:space="preserve">ippoc. </w:t>
            </w:r>
            <w:r w:rsidRPr="000F0236">
              <w:rPr>
                <w:b/>
                <w:bCs/>
                <w:sz w:val="18"/>
                <w:szCs w:val="18"/>
              </w:rPr>
              <w:t>Vol</w:t>
            </w:r>
            <w:r>
              <w:rPr>
                <w:b/>
                <w:bCs/>
                <w:sz w:val="18"/>
                <w:szCs w:val="18"/>
              </w:rPr>
              <w:t>. (mm</w:t>
            </w:r>
            <w:r w:rsidRPr="00FE57F2">
              <w:rPr>
                <w:b/>
                <w:bCs/>
                <w:sz w:val="18"/>
                <w:szCs w:val="18"/>
                <w:vertAlign w:val="superscript"/>
              </w:rPr>
              <w:t>3</w:t>
            </w:r>
            <w:r>
              <w:rPr>
                <w:b/>
                <w:bCs/>
                <w:sz w:val="18"/>
                <w:szCs w:val="18"/>
              </w:rPr>
              <w:t>)</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4F39A252" w14:textId="77777777" w:rsidR="00D446F7" w:rsidRPr="000F0236" w:rsidRDefault="00D446F7" w:rsidP="00137CD3">
            <w:pPr>
              <w:jc w:val="center"/>
              <w:rPr>
                <w:b/>
                <w:bCs/>
                <w:sz w:val="18"/>
                <w:szCs w:val="18"/>
              </w:rPr>
            </w:pPr>
            <w:r w:rsidRPr="000F0236">
              <w:rPr>
                <w:sz w:val="18"/>
                <w:szCs w:val="18"/>
              </w:rPr>
              <w:t>4.11</w:t>
            </w:r>
            <w:r>
              <w:rPr>
                <w:sz w:val="18"/>
                <w:szCs w:val="18"/>
              </w:rPr>
              <w:t xml:space="preserve"> </w:t>
            </w:r>
            <w:r w:rsidRPr="000F0236">
              <w:rPr>
                <w:sz w:val="18"/>
                <w:szCs w:val="18"/>
              </w:rPr>
              <w:t>(0.355)</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711515FA" w14:textId="77777777" w:rsidR="00D446F7" w:rsidRPr="000F0236" w:rsidRDefault="00D446F7" w:rsidP="00137CD3">
            <w:pPr>
              <w:jc w:val="center"/>
              <w:rPr>
                <w:sz w:val="18"/>
                <w:szCs w:val="18"/>
              </w:rPr>
            </w:pPr>
            <w:r w:rsidRPr="000F0236">
              <w:rPr>
                <w:sz w:val="18"/>
                <w:szCs w:val="18"/>
              </w:rPr>
              <w:t>3.56</w:t>
            </w:r>
            <w:r>
              <w:rPr>
                <w:sz w:val="18"/>
                <w:szCs w:val="18"/>
              </w:rPr>
              <w:t xml:space="preserve"> </w:t>
            </w:r>
            <w:r w:rsidRPr="000F0236">
              <w:rPr>
                <w:sz w:val="18"/>
                <w:szCs w:val="18"/>
              </w:rPr>
              <w:t>(0.35)</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50F91121" w14:textId="77777777" w:rsidR="00D446F7" w:rsidRPr="000F0236" w:rsidRDefault="00D446F7" w:rsidP="00137CD3">
            <w:pPr>
              <w:jc w:val="center"/>
              <w:rPr>
                <w:sz w:val="18"/>
                <w:szCs w:val="18"/>
              </w:rPr>
            </w:pPr>
            <w:r w:rsidRPr="000F0236">
              <w:rPr>
                <w:sz w:val="18"/>
                <w:szCs w:val="18"/>
              </w:rPr>
              <w:t>3.55</w:t>
            </w:r>
            <w:r>
              <w:rPr>
                <w:sz w:val="18"/>
                <w:szCs w:val="18"/>
              </w:rPr>
              <w:t xml:space="preserve"> </w:t>
            </w:r>
            <w:r w:rsidRPr="000F0236">
              <w:rPr>
                <w:sz w:val="18"/>
                <w:szCs w:val="18"/>
              </w:rPr>
              <w:t>(0.43)</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7E12FBD2" w14:textId="77777777" w:rsidR="00D446F7" w:rsidRPr="000F0236" w:rsidRDefault="00D446F7" w:rsidP="00137CD3">
            <w:pPr>
              <w:jc w:val="center"/>
              <w:rPr>
                <w:sz w:val="18"/>
                <w:szCs w:val="18"/>
              </w:rPr>
            </w:pPr>
            <w:r w:rsidRPr="000F0236">
              <w:rPr>
                <w:sz w:val="18"/>
                <w:szCs w:val="18"/>
              </w:rPr>
              <w:t>3.25</w:t>
            </w:r>
            <w:r>
              <w:rPr>
                <w:sz w:val="18"/>
                <w:szCs w:val="18"/>
              </w:rPr>
              <w:t xml:space="preserve"> </w:t>
            </w:r>
            <w:r w:rsidRPr="000F0236">
              <w:rPr>
                <w:sz w:val="18"/>
                <w:szCs w:val="18"/>
              </w:rPr>
              <w:t>(0.36)</w:t>
            </w:r>
          </w:p>
        </w:tc>
        <w:tc>
          <w:tcPr>
            <w:tcW w:w="0" w:type="auto"/>
            <w:tcBorders>
              <w:top w:val="nil"/>
              <w:left w:val="nil"/>
              <w:bottom w:val="nil"/>
              <w:right w:val="nil"/>
            </w:tcBorders>
            <w:shd w:val="clear" w:color="auto" w:fill="FFFFFF"/>
            <w:noWrap/>
            <w:tcMar>
              <w:top w:w="60" w:type="dxa"/>
              <w:left w:w="180" w:type="dxa"/>
              <w:bottom w:w="60" w:type="dxa"/>
              <w:right w:w="180" w:type="dxa"/>
            </w:tcMar>
            <w:vAlign w:val="center"/>
            <w:hideMark/>
          </w:tcPr>
          <w:p w14:paraId="3953A984" w14:textId="77777777" w:rsidR="00D446F7" w:rsidRPr="000F0236" w:rsidRDefault="00D446F7" w:rsidP="00137CD3">
            <w:pPr>
              <w:jc w:val="center"/>
              <w:rPr>
                <w:sz w:val="18"/>
                <w:szCs w:val="18"/>
              </w:rPr>
            </w:pPr>
            <w:r w:rsidRPr="000F0236">
              <w:rPr>
                <w:sz w:val="18"/>
                <w:szCs w:val="18"/>
              </w:rPr>
              <w:t>2.84</w:t>
            </w:r>
            <w:r>
              <w:rPr>
                <w:sz w:val="18"/>
                <w:szCs w:val="18"/>
              </w:rPr>
              <w:t xml:space="preserve"> </w:t>
            </w:r>
            <w:r w:rsidRPr="000F0236">
              <w:rPr>
                <w:sz w:val="18"/>
                <w:szCs w:val="18"/>
              </w:rPr>
              <w:t>(0.51)</w:t>
            </w:r>
          </w:p>
        </w:tc>
      </w:tr>
      <w:tr w:rsidR="00D446F7" w:rsidRPr="000F0236" w14:paraId="1F93A736" w14:textId="77777777" w:rsidTr="00137CD3">
        <w:tc>
          <w:tcPr>
            <w:tcW w:w="0" w:type="auto"/>
            <w:tcBorders>
              <w:top w:val="nil"/>
              <w:left w:val="nil"/>
              <w:bottom w:val="single" w:sz="12" w:space="0" w:color="auto"/>
              <w:right w:val="nil"/>
            </w:tcBorders>
            <w:shd w:val="clear" w:color="auto" w:fill="FFFFFF"/>
            <w:noWrap/>
            <w:tcMar>
              <w:top w:w="60" w:type="dxa"/>
              <w:left w:w="60" w:type="dxa"/>
              <w:bottom w:w="60" w:type="dxa"/>
              <w:right w:w="180" w:type="dxa"/>
            </w:tcMar>
            <w:vAlign w:val="center"/>
            <w:hideMark/>
          </w:tcPr>
          <w:p w14:paraId="299A3FDA" w14:textId="77777777" w:rsidR="00D446F7" w:rsidRPr="000F0236" w:rsidRDefault="00D446F7" w:rsidP="00137CD3">
            <w:pPr>
              <w:rPr>
                <w:b/>
                <w:bCs/>
                <w:sz w:val="18"/>
                <w:szCs w:val="18"/>
              </w:rPr>
            </w:pPr>
            <w:r>
              <w:rPr>
                <w:b/>
                <w:bCs/>
                <w:sz w:val="18"/>
                <w:szCs w:val="18"/>
              </w:rPr>
              <w:t>Tau PET (SUVR)</w:t>
            </w:r>
          </w:p>
        </w:tc>
        <w:tc>
          <w:tcPr>
            <w:tcW w:w="0" w:type="auto"/>
            <w:tcBorders>
              <w:top w:val="nil"/>
              <w:left w:val="nil"/>
              <w:bottom w:val="single" w:sz="12" w:space="0" w:color="auto"/>
              <w:right w:val="nil"/>
            </w:tcBorders>
            <w:shd w:val="clear" w:color="auto" w:fill="FFFFFF"/>
            <w:noWrap/>
            <w:tcMar>
              <w:top w:w="60" w:type="dxa"/>
              <w:left w:w="180" w:type="dxa"/>
              <w:bottom w:w="60" w:type="dxa"/>
              <w:right w:w="180" w:type="dxa"/>
            </w:tcMar>
            <w:vAlign w:val="center"/>
            <w:hideMark/>
          </w:tcPr>
          <w:p w14:paraId="1D90668A" w14:textId="77777777" w:rsidR="00D446F7" w:rsidRPr="000F0236" w:rsidRDefault="00D446F7" w:rsidP="00137CD3">
            <w:pPr>
              <w:jc w:val="center"/>
              <w:rPr>
                <w:b/>
                <w:bCs/>
                <w:sz w:val="18"/>
                <w:szCs w:val="18"/>
              </w:rPr>
            </w:pPr>
            <w:r w:rsidRPr="000F0236">
              <w:rPr>
                <w:sz w:val="18"/>
                <w:szCs w:val="18"/>
              </w:rPr>
              <w:t>0.82</w:t>
            </w:r>
            <w:r>
              <w:rPr>
                <w:sz w:val="18"/>
                <w:szCs w:val="18"/>
              </w:rPr>
              <w:t xml:space="preserve"> </w:t>
            </w:r>
            <w:r w:rsidRPr="000F0236">
              <w:rPr>
                <w:sz w:val="18"/>
                <w:szCs w:val="18"/>
              </w:rPr>
              <w:t>(0.08)</w:t>
            </w:r>
          </w:p>
        </w:tc>
        <w:tc>
          <w:tcPr>
            <w:tcW w:w="0" w:type="auto"/>
            <w:tcBorders>
              <w:top w:val="nil"/>
              <w:left w:val="nil"/>
              <w:bottom w:val="single" w:sz="12" w:space="0" w:color="auto"/>
              <w:right w:val="nil"/>
            </w:tcBorders>
            <w:shd w:val="clear" w:color="auto" w:fill="FFFFFF"/>
            <w:noWrap/>
            <w:tcMar>
              <w:top w:w="60" w:type="dxa"/>
              <w:left w:w="180" w:type="dxa"/>
              <w:bottom w:w="60" w:type="dxa"/>
              <w:right w:w="180" w:type="dxa"/>
            </w:tcMar>
            <w:vAlign w:val="center"/>
            <w:hideMark/>
          </w:tcPr>
          <w:p w14:paraId="47BA7587" w14:textId="77777777" w:rsidR="00D446F7" w:rsidRPr="000F0236" w:rsidRDefault="00D446F7" w:rsidP="00137CD3">
            <w:pPr>
              <w:jc w:val="center"/>
              <w:rPr>
                <w:sz w:val="18"/>
                <w:szCs w:val="18"/>
              </w:rPr>
            </w:pPr>
            <w:r w:rsidRPr="000F0236">
              <w:rPr>
                <w:sz w:val="18"/>
                <w:szCs w:val="18"/>
              </w:rPr>
              <w:t>0.90</w:t>
            </w:r>
            <w:r>
              <w:rPr>
                <w:sz w:val="18"/>
                <w:szCs w:val="18"/>
              </w:rPr>
              <w:t xml:space="preserve"> </w:t>
            </w:r>
            <w:r w:rsidRPr="000F0236">
              <w:rPr>
                <w:sz w:val="18"/>
                <w:szCs w:val="18"/>
              </w:rPr>
              <w:t>(0.10)</w:t>
            </w:r>
          </w:p>
        </w:tc>
        <w:tc>
          <w:tcPr>
            <w:tcW w:w="0" w:type="auto"/>
            <w:tcBorders>
              <w:top w:val="nil"/>
              <w:left w:val="nil"/>
              <w:bottom w:val="single" w:sz="12" w:space="0" w:color="auto"/>
              <w:right w:val="nil"/>
            </w:tcBorders>
            <w:shd w:val="clear" w:color="auto" w:fill="FFFFFF"/>
            <w:noWrap/>
            <w:tcMar>
              <w:top w:w="60" w:type="dxa"/>
              <w:left w:w="180" w:type="dxa"/>
              <w:bottom w:w="60" w:type="dxa"/>
              <w:right w:w="180" w:type="dxa"/>
            </w:tcMar>
            <w:vAlign w:val="center"/>
            <w:hideMark/>
          </w:tcPr>
          <w:p w14:paraId="573B9B20" w14:textId="77777777" w:rsidR="00D446F7" w:rsidRPr="000F0236" w:rsidRDefault="00D446F7" w:rsidP="00137CD3">
            <w:pPr>
              <w:jc w:val="center"/>
              <w:rPr>
                <w:sz w:val="18"/>
                <w:szCs w:val="18"/>
              </w:rPr>
            </w:pPr>
            <w:r w:rsidRPr="000F0236">
              <w:rPr>
                <w:sz w:val="18"/>
                <w:szCs w:val="18"/>
              </w:rPr>
              <w:t>1.00</w:t>
            </w:r>
            <w:r>
              <w:rPr>
                <w:sz w:val="18"/>
                <w:szCs w:val="18"/>
              </w:rPr>
              <w:t xml:space="preserve"> </w:t>
            </w:r>
            <w:r w:rsidRPr="000F0236">
              <w:rPr>
                <w:sz w:val="18"/>
                <w:szCs w:val="18"/>
              </w:rPr>
              <w:t>(0.15)</w:t>
            </w:r>
          </w:p>
        </w:tc>
        <w:tc>
          <w:tcPr>
            <w:tcW w:w="0" w:type="auto"/>
            <w:tcBorders>
              <w:top w:val="nil"/>
              <w:left w:val="nil"/>
              <w:bottom w:val="single" w:sz="12" w:space="0" w:color="auto"/>
              <w:right w:val="nil"/>
            </w:tcBorders>
            <w:shd w:val="clear" w:color="auto" w:fill="FFFFFF"/>
            <w:noWrap/>
            <w:tcMar>
              <w:top w:w="60" w:type="dxa"/>
              <w:left w:w="180" w:type="dxa"/>
              <w:bottom w:w="60" w:type="dxa"/>
              <w:right w:w="180" w:type="dxa"/>
            </w:tcMar>
            <w:vAlign w:val="center"/>
            <w:hideMark/>
          </w:tcPr>
          <w:p w14:paraId="24BB07B9" w14:textId="77777777" w:rsidR="00D446F7" w:rsidRPr="000F0236" w:rsidRDefault="00D446F7" w:rsidP="00137CD3">
            <w:pPr>
              <w:jc w:val="center"/>
              <w:rPr>
                <w:sz w:val="18"/>
                <w:szCs w:val="18"/>
              </w:rPr>
            </w:pPr>
            <w:r w:rsidRPr="000F0236">
              <w:rPr>
                <w:sz w:val="18"/>
                <w:szCs w:val="18"/>
              </w:rPr>
              <w:t>1.56</w:t>
            </w:r>
            <w:r>
              <w:rPr>
                <w:sz w:val="18"/>
                <w:szCs w:val="18"/>
              </w:rPr>
              <w:t xml:space="preserve"> </w:t>
            </w:r>
            <w:r w:rsidRPr="000F0236">
              <w:rPr>
                <w:sz w:val="18"/>
                <w:szCs w:val="18"/>
              </w:rPr>
              <w:t>(0.46)</w:t>
            </w:r>
          </w:p>
        </w:tc>
        <w:tc>
          <w:tcPr>
            <w:tcW w:w="0" w:type="auto"/>
            <w:tcBorders>
              <w:top w:val="nil"/>
              <w:left w:val="nil"/>
              <w:bottom w:val="single" w:sz="12" w:space="0" w:color="auto"/>
              <w:right w:val="nil"/>
            </w:tcBorders>
            <w:shd w:val="clear" w:color="auto" w:fill="FFFFFF"/>
            <w:noWrap/>
            <w:tcMar>
              <w:top w:w="60" w:type="dxa"/>
              <w:left w:w="180" w:type="dxa"/>
              <w:bottom w:w="60" w:type="dxa"/>
              <w:right w:w="180" w:type="dxa"/>
            </w:tcMar>
            <w:vAlign w:val="center"/>
            <w:hideMark/>
          </w:tcPr>
          <w:p w14:paraId="362409AB" w14:textId="77777777" w:rsidR="00D446F7" w:rsidRPr="000F0236" w:rsidRDefault="00D446F7" w:rsidP="00137CD3">
            <w:pPr>
              <w:jc w:val="center"/>
              <w:rPr>
                <w:sz w:val="18"/>
                <w:szCs w:val="18"/>
              </w:rPr>
            </w:pPr>
            <w:r w:rsidRPr="000F0236">
              <w:rPr>
                <w:sz w:val="18"/>
                <w:szCs w:val="18"/>
              </w:rPr>
              <w:t>2.20</w:t>
            </w:r>
            <w:r>
              <w:rPr>
                <w:sz w:val="18"/>
                <w:szCs w:val="18"/>
              </w:rPr>
              <w:t xml:space="preserve"> </w:t>
            </w:r>
            <w:r w:rsidRPr="000F0236">
              <w:rPr>
                <w:sz w:val="18"/>
                <w:szCs w:val="18"/>
              </w:rPr>
              <w:t>(0.61)</w:t>
            </w:r>
          </w:p>
        </w:tc>
      </w:tr>
    </w:tbl>
    <w:p w14:paraId="7E827E08" w14:textId="77777777" w:rsidR="00D446F7" w:rsidRDefault="00D446F7" w:rsidP="00D446F7">
      <w:pPr>
        <w:spacing w:before="240"/>
        <w:jc w:val="both"/>
        <w:rPr>
          <w:color w:val="000000"/>
          <w:sz w:val="21"/>
          <w:shd w:val="clear" w:color="auto" w:fill="FFFFFF"/>
          <w:lang w:val="en-GB"/>
        </w:rPr>
      </w:pPr>
      <w:r>
        <w:rPr>
          <w:color w:val="000000"/>
          <w:sz w:val="21"/>
          <w:shd w:val="clear" w:color="auto" w:fill="FFFFFF"/>
          <w:lang w:val="en-GB"/>
        </w:rPr>
        <w:t>Data are presented as count (%) or mean (SD), except for synaptic biomarkers (</w:t>
      </w:r>
      <w:r w:rsidRPr="00F037B7">
        <w:rPr>
          <w:color w:val="000000"/>
          <w:sz w:val="21"/>
          <w:shd w:val="clear" w:color="auto" w:fill="FFFFFF"/>
          <w:vertAlign w:val="superscript"/>
          <w:lang w:val="en-GB"/>
        </w:rPr>
        <w:t>a</w:t>
      </w:r>
      <w:r>
        <w:rPr>
          <w:color w:val="000000"/>
          <w:sz w:val="21"/>
          <w:shd w:val="clear" w:color="auto" w:fill="FFFFFF"/>
          <w:lang w:val="en-GB"/>
        </w:rPr>
        <w:t xml:space="preserve">) which were given in median (IQR). </w:t>
      </w:r>
    </w:p>
    <w:p w14:paraId="6F29FAAE" w14:textId="77777777" w:rsidR="00D446F7" w:rsidRDefault="00D446F7" w:rsidP="00D446F7">
      <w:pPr>
        <w:spacing w:before="240" w:line="360" w:lineRule="auto"/>
        <w:jc w:val="both"/>
        <w:rPr>
          <w:i/>
          <w:iCs/>
          <w:sz w:val="20"/>
          <w:szCs w:val="20"/>
          <w:shd w:val="clear" w:color="auto" w:fill="FCFCFC"/>
          <w:lang w:val="en-GB"/>
        </w:rPr>
      </w:pPr>
      <w:r w:rsidRPr="00516C2D">
        <w:rPr>
          <w:i/>
          <w:iCs/>
          <w:color w:val="000000"/>
          <w:sz w:val="20"/>
          <w:szCs w:val="20"/>
          <w:shd w:val="clear" w:color="auto" w:fill="FFFFFF"/>
          <w:lang w:val="en-GB"/>
        </w:rPr>
        <w:t xml:space="preserve">Abbreviations: </w:t>
      </w:r>
      <w:r w:rsidRPr="00516C2D">
        <w:rPr>
          <w:i/>
          <w:iCs/>
          <w:sz w:val="20"/>
          <w:szCs w:val="20"/>
          <w:shd w:val="clear" w:color="auto" w:fill="FCFCFC"/>
          <w:lang w:val="en-GB"/>
        </w:rPr>
        <w:t xml:space="preserve">AD, Alzheimer’s disease; CSF, cerebrospinal fluid; CU−, </w:t>
      </w:r>
      <w:r w:rsidRPr="00516C2D">
        <w:rPr>
          <w:i/>
          <w:iCs/>
          <w:sz w:val="20"/>
          <w:szCs w:val="20"/>
          <w:lang w:val="en-GB"/>
        </w:rPr>
        <w:t>Aβ</w:t>
      </w:r>
      <w:r w:rsidRPr="00516C2D">
        <w:rPr>
          <w:i/>
          <w:iCs/>
          <w:sz w:val="20"/>
          <w:szCs w:val="20"/>
          <w:shd w:val="clear" w:color="auto" w:fill="FCFCFC"/>
          <w:lang w:val="en-GB"/>
        </w:rPr>
        <w:t>-negative cognitively unimpaired; CU+,</w:t>
      </w:r>
      <w:r w:rsidRPr="00516C2D">
        <w:rPr>
          <w:i/>
          <w:iCs/>
          <w:sz w:val="20"/>
          <w:szCs w:val="20"/>
          <w:lang w:val="en-GB"/>
        </w:rPr>
        <w:t xml:space="preserve"> Aβ</w:t>
      </w:r>
      <w:r w:rsidRPr="00516C2D">
        <w:rPr>
          <w:i/>
          <w:iCs/>
          <w:sz w:val="20"/>
          <w:szCs w:val="20"/>
          <w:shd w:val="clear" w:color="auto" w:fill="FCFCFC"/>
          <w:lang w:val="en-GB"/>
        </w:rPr>
        <w:t xml:space="preserve">-positive cognitively unimpaired; F, female; GAP43, </w:t>
      </w:r>
      <w:r w:rsidRPr="00516C2D">
        <w:rPr>
          <w:i/>
          <w:iCs/>
          <w:color w:val="1C1D1E"/>
          <w:kern w:val="36"/>
          <w:sz w:val="20"/>
          <w:szCs w:val="20"/>
        </w:rPr>
        <w:t>growth-associated protein-43</w:t>
      </w:r>
      <w:r w:rsidRPr="00516C2D">
        <w:rPr>
          <w:i/>
          <w:iCs/>
          <w:sz w:val="20"/>
          <w:szCs w:val="20"/>
          <w:shd w:val="clear" w:color="auto" w:fill="FCFCFC"/>
          <w:lang w:val="en-GB"/>
        </w:rPr>
        <w:t>; Hippoc. Vol</w:t>
      </w:r>
      <w:r>
        <w:rPr>
          <w:i/>
          <w:iCs/>
          <w:sz w:val="20"/>
          <w:szCs w:val="20"/>
          <w:shd w:val="clear" w:color="auto" w:fill="FCFCFC"/>
          <w:lang w:val="en-GB"/>
        </w:rPr>
        <w:t>.</w:t>
      </w:r>
      <w:r w:rsidRPr="00516C2D">
        <w:rPr>
          <w:i/>
          <w:iCs/>
          <w:sz w:val="20"/>
          <w:szCs w:val="20"/>
          <w:shd w:val="clear" w:color="auto" w:fill="FCFCFC"/>
          <w:lang w:val="en-GB"/>
        </w:rPr>
        <w:t xml:space="preserve">, hippocampal volume adjusted for intra-cranial volume; </w:t>
      </w:r>
      <w:r>
        <w:rPr>
          <w:i/>
          <w:iCs/>
          <w:sz w:val="20"/>
          <w:szCs w:val="20"/>
          <w:shd w:val="clear" w:color="auto" w:fill="FCFCFC"/>
          <w:lang w:val="en-GB"/>
        </w:rPr>
        <w:t xml:space="preserve">IQR, interquartile range; </w:t>
      </w:r>
      <w:r w:rsidRPr="00516C2D">
        <w:rPr>
          <w:i/>
          <w:iCs/>
          <w:sz w:val="20"/>
          <w:szCs w:val="20"/>
          <w:shd w:val="clear" w:color="auto" w:fill="FCFCFC"/>
          <w:lang w:val="en-GB"/>
        </w:rPr>
        <w:t xml:space="preserve">MCI+, </w:t>
      </w:r>
      <w:r w:rsidRPr="00516C2D">
        <w:rPr>
          <w:i/>
          <w:iCs/>
          <w:sz w:val="20"/>
          <w:szCs w:val="20"/>
          <w:lang w:val="en-GB"/>
        </w:rPr>
        <w:t>Aβ</w:t>
      </w:r>
      <w:r w:rsidRPr="00516C2D">
        <w:rPr>
          <w:i/>
          <w:iCs/>
          <w:sz w:val="20"/>
          <w:szCs w:val="20"/>
          <w:shd w:val="clear" w:color="auto" w:fill="FCFCFC"/>
          <w:lang w:val="en-GB"/>
        </w:rPr>
        <w:t xml:space="preserve">-positive mild cognitive impairment; </w:t>
      </w:r>
      <w:r>
        <w:rPr>
          <w:i/>
          <w:iCs/>
          <w:sz w:val="20"/>
          <w:szCs w:val="20"/>
          <w:shd w:val="clear" w:color="auto" w:fill="FCFCFC"/>
          <w:lang w:val="en-GB"/>
        </w:rPr>
        <w:t>NRGN</w:t>
      </w:r>
      <w:r w:rsidRPr="00516C2D">
        <w:rPr>
          <w:i/>
          <w:iCs/>
          <w:sz w:val="20"/>
          <w:szCs w:val="20"/>
          <w:shd w:val="clear" w:color="auto" w:fill="FCFCFC"/>
          <w:lang w:val="en-GB"/>
        </w:rPr>
        <w:t xml:space="preserve">, Neurogranin; </w:t>
      </w:r>
      <w:r>
        <w:rPr>
          <w:i/>
          <w:iCs/>
          <w:sz w:val="20"/>
          <w:szCs w:val="20"/>
          <w:shd w:val="clear" w:color="auto" w:fill="FCFCFC"/>
          <w:lang w:val="en-GB"/>
        </w:rPr>
        <w:t xml:space="preserve">SD, Standard deviation; </w:t>
      </w:r>
      <w:r w:rsidRPr="00516C2D">
        <w:rPr>
          <w:i/>
          <w:iCs/>
          <w:sz w:val="20"/>
          <w:szCs w:val="20"/>
          <w:shd w:val="clear" w:color="auto" w:fill="FCFCFC"/>
          <w:lang w:val="en-GB"/>
        </w:rPr>
        <w:t xml:space="preserve">SNAP25, </w:t>
      </w:r>
      <w:r w:rsidRPr="00516C2D">
        <w:rPr>
          <w:i/>
          <w:iCs/>
          <w:color w:val="1C1D1E"/>
          <w:kern w:val="36"/>
          <w:sz w:val="20"/>
          <w:szCs w:val="20"/>
        </w:rPr>
        <w:t>synaptosomal-associated protein-25</w:t>
      </w:r>
      <w:r w:rsidRPr="00516C2D">
        <w:rPr>
          <w:i/>
          <w:iCs/>
          <w:sz w:val="20"/>
          <w:szCs w:val="20"/>
          <w:shd w:val="clear" w:color="auto" w:fill="FCFCFC"/>
          <w:lang w:val="en-GB"/>
        </w:rPr>
        <w:t xml:space="preserve">; SYT1, </w:t>
      </w:r>
      <w:r w:rsidRPr="00516C2D">
        <w:rPr>
          <w:i/>
          <w:iCs/>
          <w:color w:val="1C1D1E"/>
          <w:kern w:val="36"/>
          <w:sz w:val="20"/>
          <w:szCs w:val="20"/>
        </w:rPr>
        <w:t>synaptotagmin-1</w:t>
      </w:r>
      <w:r w:rsidRPr="00516C2D">
        <w:rPr>
          <w:i/>
          <w:iCs/>
          <w:sz w:val="20"/>
          <w:szCs w:val="20"/>
          <w:shd w:val="clear" w:color="auto" w:fill="FCFCFC"/>
          <w:lang w:val="en-GB"/>
        </w:rPr>
        <w:t>.</w:t>
      </w:r>
    </w:p>
    <w:p w14:paraId="3432C05A" w14:textId="77777777" w:rsidR="00D446F7" w:rsidRDefault="00D446F7" w:rsidP="00F16198">
      <w:pPr>
        <w:rPr>
          <w:b/>
          <w:bCs/>
          <w:sz w:val="22"/>
          <w:szCs w:val="22"/>
        </w:rPr>
      </w:pPr>
    </w:p>
    <w:p w14:paraId="66F0B311" w14:textId="77777777" w:rsidR="00D446F7" w:rsidRDefault="00D446F7" w:rsidP="00F16198">
      <w:pPr>
        <w:rPr>
          <w:b/>
          <w:bCs/>
          <w:sz w:val="22"/>
          <w:szCs w:val="22"/>
        </w:rPr>
      </w:pPr>
    </w:p>
    <w:p w14:paraId="511A5404" w14:textId="77777777" w:rsidR="00D446F7" w:rsidRDefault="00D446F7" w:rsidP="00F16198">
      <w:pPr>
        <w:rPr>
          <w:b/>
          <w:bCs/>
          <w:sz w:val="22"/>
          <w:szCs w:val="22"/>
        </w:rPr>
      </w:pPr>
    </w:p>
    <w:p w14:paraId="37E5081C" w14:textId="77777777" w:rsidR="00D446F7" w:rsidRDefault="00D446F7" w:rsidP="00F16198">
      <w:pPr>
        <w:rPr>
          <w:b/>
          <w:bCs/>
          <w:sz w:val="22"/>
          <w:szCs w:val="22"/>
        </w:rPr>
      </w:pPr>
    </w:p>
    <w:p w14:paraId="66CB0AE7" w14:textId="77777777" w:rsidR="00D446F7" w:rsidRDefault="00D446F7" w:rsidP="00F16198">
      <w:pPr>
        <w:rPr>
          <w:b/>
          <w:bCs/>
          <w:sz w:val="22"/>
          <w:szCs w:val="22"/>
        </w:rPr>
      </w:pPr>
    </w:p>
    <w:p w14:paraId="1ADEA222" w14:textId="77777777" w:rsidR="00D446F7" w:rsidRDefault="00D446F7" w:rsidP="00F16198">
      <w:pPr>
        <w:rPr>
          <w:b/>
          <w:bCs/>
          <w:sz w:val="22"/>
          <w:szCs w:val="22"/>
        </w:rPr>
      </w:pPr>
    </w:p>
    <w:p w14:paraId="6869107B" w14:textId="77777777" w:rsidR="00D446F7" w:rsidRDefault="00D446F7" w:rsidP="00F16198">
      <w:pPr>
        <w:rPr>
          <w:b/>
          <w:bCs/>
          <w:sz w:val="22"/>
          <w:szCs w:val="22"/>
        </w:rPr>
      </w:pPr>
    </w:p>
    <w:p w14:paraId="172ACAF5" w14:textId="77777777" w:rsidR="00D446F7" w:rsidRDefault="00D446F7" w:rsidP="00F16198">
      <w:pPr>
        <w:rPr>
          <w:b/>
          <w:bCs/>
          <w:sz w:val="22"/>
          <w:szCs w:val="22"/>
        </w:rPr>
      </w:pPr>
    </w:p>
    <w:p w14:paraId="4ED164A2" w14:textId="77777777" w:rsidR="00D446F7" w:rsidRDefault="00D446F7" w:rsidP="00F16198">
      <w:pPr>
        <w:rPr>
          <w:b/>
          <w:bCs/>
          <w:sz w:val="22"/>
          <w:szCs w:val="22"/>
        </w:rPr>
      </w:pPr>
    </w:p>
    <w:p w14:paraId="0ED64507" w14:textId="77777777" w:rsidR="00D446F7" w:rsidRDefault="00D446F7" w:rsidP="00F16198">
      <w:pPr>
        <w:rPr>
          <w:b/>
          <w:bCs/>
          <w:sz w:val="22"/>
          <w:szCs w:val="22"/>
        </w:rPr>
      </w:pPr>
    </w:p>
    <w:p w14:paraId="4EA4DCDD" w14:textId="77777777" w:rsidR="00D446F7" w:rsidRDefault="00D446F7" w:rsidP="00F16198">
      <w:pPr>
        <w:rPr>
          <w:b/>
          <w:bCs/>
          <w:sz w:val="22"/>
          <w:szCs w:val="22"/>
        </w:rPr>
      </w:pPr>
    </w:p>
    <w:p w14:paraId="67C7AD6A" w14:textId="77777777" w:rsidR="00D446F7" w:rsidRDefault="00D446F7" w:rsidP="00F16198">
      <w:pPr>
        <w:rPr>
          <w:b/>
          <w:bCs/>
          <w:sz w:val="22"/>
          <w:szCs w:val="22"/>
        </w:rPr>
      </w:pPr>
    </w:p>
    <w:p w14:paraId="3659164F" w14:textId="77777777" w:rsidR="00D446F7" w:rsidRDefault="00D446F7" w:rsidP="00F16198">
      <w:pPr>
        <w:rPr>
          <w:b/>
          <w:bCs/>
          <w:sz w:val="22"/>
          <w:szCs w:val="22"/>
        </w:rPr>
      </w:pPr>
    </w:p>
    <w:p w14:paraId="77B77DD2" w14:textId="77777777" w:rsidR="00D446F7" w:rsidRDefault="00D446F7" w:rsidP="00F16198">
      <w:pPr>
        <w:rPr>
          <w:b/>
          <w:bCs/>
          <w:sz w:val="22"/>
          <w:szCs w:val="22"/>
        </w:rPr>
      </w:pPr>
    </w:p>
    <w:p w14:paraId="4B6C07CC" w14:textId="77777777" w:rsidR="00D446F7" w:rsidRDefault="00D446F7" w:rsidP="00F16198">
      <w:pPr>
        <w:rPr>
          <w:b/>
          <w:bCs/>
          <w:sz w:val="22"/>
          <w:szCs w:val="22"/>
        </w:rPr>
      </w:pPr>
    </w:p>
    <w:p w14:paraId="20BE1875" w14:textId="77777777" w:rsidR="00D446F7" w:rsidRDefault="00D446F7" w:rsidP="00F16198">
      <w:pPr>
        <w:rPr>
          <w:b/>
          <w:bCs/>
          <w:sz w:val="22"/>
          <w:szCs w:val="22"/>
        </w:rPr>
      </w:pPr>
    </w:p>
    <w:p w14:paraId="67DD0ADC" w14:textId="77777777" w:rsidR="00D446F7" w:rsidRDefault="00D446F7" w:rsidP="00F16198">
      <w:pPr>
        <w:rPr>
          <w:b/>
          <w:bCs/>
          <w:sz w:val="22"/>
          <w:szCs w:val="22"/>
        </w:rPr>
      </w:pPr>
    </w:p>
    <w:p w14:paraId="7FB1B8BC" w14:textId="77777777" w:rsidR="00D446F7" w:rsidRDefault="00D446F7" w:rsidP="00F16198">
      <w:pPr>
        <w:rPr>
          <w:b/>
          <w:bCs/>
          <w:sz w:val="22"/>
          <w:szCs w:val="22"/>
        </w:rPr>
      </w:pPr>
    </w:p>
    <w:p w14:paraId="54045F6C" w14:textId="77777777" w:rsidR="00D446F7" w:rsidRDefault="00D446F7" w:rsidP="00F16198">
      <w:pPr>
        <w:rPr>
          <w:b/>
          <w:bCs/>
          <w:sz w:val="22"/>
          <w:szCs w:val="22"/>
        </w:rPr>
      </w:pPr>
    </w:p>
    <w:p w14:paraId="586F1075" w14:textId="77777777" w:rsidR="00D446F7" w:rsidRDefault="00D446F7" w:rsidP="00F16198">
      <w:pPr>
        <w:rPr>
          <w:b/>
          <w:bCs/>
          <w:sz w:val="22"/>
          <w:szCs w:val="22"/>
        </w:rPr>
      </w:pPr>
    </w:p>
    <w:p w14:paraId="594262A5" w14:textId="77777777" w:rsidR="00D446F7" w:rsidRDefault="00D446F7" w:rsidP="00F16198">
      <w:pPr>
        <w:rPr>
          <w:b/>
          <w:bCs/>
          <w:sz w:val="22"/>
          <w:szCs w:val="22"/>
        </w:rPr>
      </w:pPr>
    </w:p>
    <w:p w14:paraId="40BD4799" w14:textId="77777777" w:rsidR="00D446F7" w:rsidRDefault="00D446F7" w:rsidP="00F16198">
      <w:pPr>
        <w:rPr>
          <w:b/>
          <w:bCs/>
          <w:sz w:val="22"/>
          <w:szCs w:val="22"/>
        </w:rPr>
      </w:pPr>
    </w:p>
    <w:p w14:paraId="4EFF09D1" w14:textId="77777777" w:rsidR="00D446F7" w:rsidRDefault="00D446F7" w:rsidP="00F16198">
      <w:pPr>
        <w:rPr>
          <w:b/>
          <w:bCs/>
          <w:sz w:val="22"/>
          <w:szCs w:val="22"/>
        </w:rPr>
      </w:pPr>
    </w:p>
    <w:p w14:paraId="0D899740" w14:textId="77777777" w:rsidR="00D446F7" w:rsidRDefault="00D446F7" w:rsidP="00F16198">
      <w:pPr>
        <w:rPr>
          <w:b/>
          <w:bCs/>
          <w:sz w:val="22"/>
          <w:szCs w:val="22"/>
        </w:rPr>
      </w:pPr>
    </w:p>
    <w:p w14:paraId="230A5C5A" w14:textId="77777777" w:rsidR="00D446F7" w:rsidRDefault="00D446F7" w:rsidP="00F16198">
      <w:pPr>
        <w:rPr>
          <w:b/>
          <w:bCs/>
          <w:sz w:val="22"/>
          <w:szCs w:val="22"/>
        </w:rPr>
      </w:pPr>
    </w:p>
    <w:p w14:paraId="26BBF384" w14:textId="77777777" w:rsidR="00D446F7" w:rsidRDefault="00D446F7" w:rsidP="00F16198">
      <w:pPr>
        <w:rPr>
          <w:b/>
          <w:bCs/>
          <w:sz w:val="22"/>
          <w:szCs w:val="22"/>
        </w:rPr>
      </w:pPr>
    </w:p>
    <w:p w14:paraId="44C25DFD" w14:textId="77777777" w:rsidR="00D446F7" w:rsidRDefault="00D446F7" w:rsidP="00F16198">
      <w:pPr>
        <w:rPr>
          <w:b/>
          <w:bCs/>
          <w:sz w:val="22"/>
          <w:szCs w:val="22"/>
        </w:rPr>
      </w:pPr>
    </w:p>
    <w:p w14:paraId="5F76DAEB" w14:textId="661AD90A" w:rsidR="00F16198" w:rsidRPr="00F16198" w:rsidRDefault="00F16198" w:rsidP="00F16198">
      <w:pPr>
        <w:rPr>
          <w:color w:val="000000"/>
          <w:sz w:val="22"/>
          <w:szCs w:val="22"/>
        </w:rPr>
      </w:pPr>
      <w:r w:rsidRPr="00F16198">
        <w:rPr>
          <w:b/>
          <w:bCs/>
          <w:sz w:val="22"/>
          <w:szCs w:val="22"/>
        </w:rPr>
        <w:lastRenderedPageBreak/>
        <w:t>Table S</w:t>
      </w:r>
      <w:r w:rsidR="00D446F7">
        <w:rPr>
          <w:b/>
          <w:bCs/>
          <w:sz w:val="22"/>
          <w:szCs w:val="22"/>
        </w:rPr>
        <w:t>2</w:t>
      </w:r>
      <w:r w:rsidRPr="00F16198">
        <w:rPr>
          <w:b/>
          <w:bCs/>
          <w:sz w:val="22"/>
          <w:szCs w:val="22"/>
        </w:rPr>
        <w:t>.</w:t>
      </w:r>
      <w:r w:rsidRPr="004567FB">
        <w:rPr>
          <w:sz w:val="22"/>
          <w:szCs w:val="22"/>
        </w:rPr>
        <w:t xml:space="preserve"> Cross-correlation matrix between synaptic biomarkers</w:t>
      </w:r>
      <w:r>
        <w:rPr>
          <w:sz w:val="22"/>
          <w:szCs w:val="22"/>
        </w:rPr>
        <w:t xml:space="preserve"> (</w:t>
      </w:r>
      <w:r>
        <w:rPr>
          <w:color w:val="000000"/>
          <w:sz w:val="22"/>
          <w:szCs w:val="22"/>
        </w:rPr>
        <w:t>Spearman’s rho correlation coefficient)</w:t>
      </w:r>
      <w:r w:rsidRPr="004567FB">
        <w:rPr>
          <w:sz w:val="22"/>
          <w:szCs w:val="22"/>
        </w:rPr>
        <w:t>.</w:t>
      </w:r>
      <w:r>
        <w:rPr>
          <w:sz w:val="22"/>
          <w:szCs w:val="22"/>
        </w:rPr>
        <w:t xml:space="preserve"> </w:t>
      </w:r>
    </w:p>
    <w:p w14:paraId="1677E399" w14:textId="77777777" w:rsidR="00F16198" w:rsidRDefault="00F16198">
      <w:pPr>
        <w:rPr>
          <w:sz w:val="22"/>
          <w:szCs w:val="22"/>
        </w:rPr>
      </w:pPr>
    </w:p>
    <w:tbl>
      <w:tblPr>
        <w:tblStyle w:val="TableGrid"/>
        <w:tblW w:w="6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0"/>
        <w:gridCol w:w="1300"/>
        <w:gridCol w:w="1300"/>
        <w:gridCol w:w="1300"/>
        <w:gridCol w:w="1300"/>
      </w:tblGrid>
      <w:tr w:rsidR="00F16198" w:rsidRPr="00F16198" w14:paraId="20DC80CE" w14:textId="77777777" w:rsidTr="00F16198">
        <w:trPr>
          <w:trHeight w:val="320"/>
        </w:trPr>
        <w:tc>
          <w:tcPr>
            <w:tcW w:w="1300" w:type="dxa"/>
            <w:tcBorders>
              <w:top w:val="single" w:sz="4" w:space="0" w:color="auto"/>
              <w:bottom w:val="single" w:sz="4" w:space="0" w:color="auto"/>
            </w:tcBorders>
            <w:noWrap/>
            <w:hideMark/>
          </w:tcPr>
          <w:p w14:paraId="691A185E" w14:textId="77777777" w:rsidR="00F16198" w:rsidRPr="00F16198" w:rsidRDefault="00F16198">
            <w:pPr>
              <w:rPr>
                <w:sz w:val="22"/>
                <w:szCs w:val="22"/>
              </w:rPr>
            </w:pPr>
          </w:p>
        </w:tc>
        <w:tc>
          <w:tcPr>
            <w:tcW w:w="1300" w:type="dxa"/>
            <w:tcBorders>
              <w:top w:val="single" w:sz="4" w:space="0" w:color="auto"/>
              <w:bottom w:val="single" w:sz="4" w:space="0" w:color="auto"/>
            </w:tcBorders>
            <w:noWrap/>
            <w:hideMark/>
          </w:tcPr>
          <w:p w14:paraId="2925B241" w14:textId="4863C9E5" w:rsidR="00F16198" w:rsidRPr="00F16198" w:rsidRDefault="00F16198" w:rsidP="00F16198">
            <w:pPr>
              <w:jc w:val="center"/>
              <w:rPr>
                <w:b/>
                <w:bCs/>
                <w:color w:val="000000"/>
                <w:sz w:val="22"/>
                <w:szCs w:val="22"/>
              </w:rPr>
            </w:pPr>
            <w:r w:rsidRPr="00F16198">
              <w:rPr>
                <w:b/>
                <w:bCs/>
                <w:color w:val="000000"/>
                <w:sz w:val="22"/>
                <w:szCs w:val="22"/>
              </w:rPr>
              <w:t>GAP43</w:t>
            </w:r>
          </w:p>
        </w:tc>
        <w:tc>
          <w:tcPr>
            <w:tcW w:w="1300" w:type="dxa"/>
            <w:tcBorders>
              <w:top w:val="single" w:sz="4" w:space="0" w:color="auto"/>
              <w:bottom w:val="single" w:sz="4" w:space="0" w:color="auto"/>
            </w:tcBorders>
            <w:noWrap/>
            <w:hideMark/>
          </w:tcPr>
          <w:p w14:paraId="263434DE" w14:textId="28840646" w:rsidR="00F16198" w:rsidRPr="00F16198" w:rsidRDefault="009C441E" w:rsidP="00F16198">
            <w:pPr>
              <w:jc w:val="center"/>
              <w:rPr>
                <w:b/>
                <w:bCs/>
                <w:color w:val="000000"/>
                <w:sz w:val="22"/>
                <w:szCs w:val="22"/>
              </w:rPr>
            </w:pPr>
            <w:r>
              <w:rPr>
                <w:b/>
                <w:bCs/>
                <w:color w:val="000000"/>
                <w:sz w:val="22"/>
                <w:szCs w:val="22"/>
              </w:rPr>
              <w:t>NRGN</w:t>
            </w:r>
          </w:p>
        </w:tc>
        <w:tc>
          <w:tcPr>
            <w:tcW w:w="1300" w:type="dxa"/>
            <w:tcBorders>
              <w:top w:val="single" w:sz="4" w:space="0" w:color="auto"/>
              <w:bottom w:val="single" w:sz="4" w:space="0" w:color="auto"/>
            </w:tcBorders>
            <w:noWrap/>
            <w:hideMark/>
          </w:tcPr>
          <w:p w14:paraId="3BDCE68A" w14:textId="77777777" w:rsidR="00F16198" w:rsidRPr="00F16198" w:rsidRDefault="00F16198" w:rsidP="00F16198">
            <w:pPr>
              <w:jc w:val="center"/>
              <w:rPr>
                <w:b/>
                <w:bCs/>
                <w:color w:val="000000"/>
                <w:sz w:val="22"/>
                <w:szCs w:val="22"/>
              </w:rPr>
            </w:pPr>
            <w:r w:rsidRPr="00F16198">
              <w:rPr>
                <w:b/>
                <w:bCs/>
                <w:color w:val="000000"/>
                <w:sz w:val="22"/>
                <w:szCs w:val="22"/>
              </w:rPr>
              <w:t>SNAP25</w:t>
            </w:r>
          </w:p>
        </w:tc>
        <w:tc>
          <w:tcPr>
            <w:tcW w:w="1300" w:type="dxa"/>
            <w:tcBorders>
              <w:top w:val="single" w:sz="4" w:space="0" w:color="auto"/>
              <w:bottom w:val="single" w:sz="4" w:space="0" w:color="auto"/>
            </w:tcBorders>
            <w:noWrap/>
            <w:hideMark/>
          </w:tcPr>
          <w:p w14:paraId="24851753" w14:textId="77777777" w:rsidR="00F16198" w:rsidRPr="00F16198" w:rsidRDefault="00F16198" w:rsidP="00F16198">
            <w:pPr>
              <w:jc w:val="center"/>
              <w:rPr>
                <w:b/>
                <w:bCs/>
                <w:color w:val="000000"/>
                <w:sz w:val="22"/>
                <w:szCs w:val="22"/>
              </w:rPr>
            </w:pPr>
            <w:r w:rsidRPr="00F16198">
              <w:rPr>
                <w:b/>
                <w:bCs/>
                <w:color w:val="000000"/>
                <w:sz w:val="22"/>
                <w:szCs w:val="22"/>
              </w:rPr>
              <w:t>SYT1</w:t>
            </w:r>
          </w:p>
        </w:tc>
      </w:tr>
      <w:tr w:rsidR="00F16198" w:rsidRPr="00F16198" w14:paraId="0F3CFA73" w14:textId="77777777" w:rsidTr="00F16198">
        <w:trPr>
          <w:trHeight w:val="320"/>
        </w:trPr>
        <w:tc>
          <w:tcPr>
            <w:tcW w:w="1300" w:type="dxa"/>
            <w:tcBorders>
              <w:top w:val="single" w:sz="4" w:space="0" w:color="auto"/>
            </w:tcBorders>
            <w:noWrap/>
            <w:hideMark/>
          </w:tcPr>
          <w:p w14:paraId="46461469" w14:textId="754D6932" w:rsidR="00F16198" w:rsidRPr="00F16198" w:rsidRDefault="00F16198">
            <w:pPr>
              <w:rPr>
                <w:b/>
                <w:bCs/>
                <w:color w:val="000000"/>
                <w:sz w:val="22"/>
                <w:szCs w:val="22"/>
              </w:rPr>
            </w:pPr>
            <w:r w:rsidRPr="00F16198">
              <w:rPr>
                <w:b/>
                <w:bCs/>
                <w:color w:val="000000"/>
                <w:sz w:val="22"/>
                <w:szCs w:val="22"/>
              </w:rPr>
              <w:t>GAP43</w:t>
            </w:r>
          </w:p>
        </w:tc>
        <w:tc>
          <w:tcPr>
            <w:tcW w:w="1300" w:type="dxa"/>
            <w:tcBorders>
              <w:top w:val="single" w:sz="4" w:space="0" w:color="auto"/>
              <w:left w:val="nil"/>
            </w:tcBorders>
            <w:noWrap/>
            <w:hideMark/>
          </w:tcPr>
          <w:p w14:paraId="0989D51E" w14:textId="77777777" w:rsidR="00F16198" w:rsidRPr="00F16198" w:rsidRDefault="00F16198" w:rsidP="00F16198">
            <w:pPr>
              <w:jc w:val="center"/>
              <w:rPr>
                <w:color w:val="000000"/>
                <w:sz w:val="22"/>
                <w:szCs w:val="22"/>
              </w:rPr>
            </w:pPr>
            <w:r w:rsidRPr="00F16198">
              <w:rPr>
                <w:color w:val="000000"/>
                <w:sz w:val="22"/>
                <w:szCs w:val="22"/>
              </w:rPr>
              <w:t>1</w:t>
            </w:r>
          </w:p>
        </w:tc>
        <w:tc>
          <w:tcPr>
            <w:tcW w:w="1300" w:type="dxa"/>
            <w:tcBorders>
              <w:top w:val="single" w:sz="4" w:space="0" w:color="auto"/>
            </w:tcBorders>
            <w:noWrap/>
            <w:hideMark/>
          </w:tcPr>
          <w:p w14:paraId="07C192A1" w14:textId="77777777" w:rsidR="00F16198" w:rsidRPr="00F16198" w:rsidRDefault="00F16198" w:rsidP="00F16198">
            <w:pPr>
              <w:jc w:val="center"/>
              <w:rPr>
                <w:color w:val="000000"/>
                <w:sz w:val="22"/>
                <w:szCs w:val="22"/>
              </w:rPr>
            </w:pPr>
          </w:p>
        </w:tc>
        <w:tc>
          <w:tcPr>
            <w:tcW w:w="1300" w:type="dxa"/>
            <w:tcBorders>
              <w:top w:val="single" w:sz="4" w:space="0" w:color="auto"/>
            </w:tcBorders>
            <w:noWrap/>
            <w:hideMark/>
          </w:tcPr>
          <w:p w14:paraId="2822DCD8" w14:textId="77777777" w:rsidR="00F16198" w:rsidRPr="00F16198" w:rsidRDefault="00F16198" w:rsidP="00F16198">
            <w:pPr>
              <w:jc w:val="center"/>
              <w:rPr>
                <w:sz w:val="22"/>
                <w:szCs w:val="22"/>
              </w:rPr>
            </w:pPr>
          </w:p>
        </w:tc>
        <w:tc>
          <w:tcPr>
            <w:tcW w:w="1300" w:type="dxa"/>
            <w:tcBorders>
              <w:top w:val="single" w:sz="4" w:space="0" w:color="auto"/>
            </w:tcBorders>
            <w:noWrap/>
            <w:hideMark/>
          </w:tcPr>
          <w:p w14:paraId="5C7F0057" w14:textId="77777777" w:rsidR="00F16198" w:rsidRPr="00F16198" w:rsidRDefault="00F16198" w:rsidP="00F16198">
            <w:pPr>
              <w:jc w:val="center"/>
              <w:rPr>
                <w:sz w:val="22"/>
                <w:szCs w:val="22"/>
              </w:rPr>
            </w:pPr>
          </w:p>
        </w:tc>
      </w:tr>
      <w:tr w:rsidR="00F16198" w:rsidRPr="00F16198" w14:paraId="2BF7978F" w14:textId="77777777" w:rsidTr="00F16198">
        <w:trPr>
          <w:trHeight w:val="320"/>
        </w:trPr>
        <w:tc>
          <w:tcPr>
            <w:tcW w:w="1300" w:type="dxa"/>
            <w:noWrap/>
            <w:hideMark/>
          </w:tcPr>
          <w:p w14:paraId="3160D662" w14:textId="265CB5BF" w:rsidR="00F16198" w:rsidRPr="00F16198" w:rsidRDefault="009C441E">
            <w:pPr>
              <w:rPr>
                <w:b/>
                <w:bCs/>
                <w:color w:val="000000"/>
                <w:sz w:val="22"/>
                <w:szCs w:val="22"/>
              </w:rPr>
            </w:pPr>
            <w:r>
              <w:rPr>
                <w:b/>
                <w:bCs/>
                <w:color w:val="000000"/>
                <w:sz w:val="22"/>
                <w:szCs w:val="22"/>
              </w:rPr>
              <w:t>NRGN</w:t>
            </w:r>
          </w:p>
        </w:tc>
        <w:tc>
          <w:tcPr>
            <w:tcW w:w="1300" w:type="dxa"/>
            <w:tcBorders>
              <w:left w:val="nil"/>
            </w:tcBorders>
            <w:noWrap/>
            <w:hideMark/>
          </w:tcPr>
          <w:p w14:paraId="6B0D47D0" w14:textId="7B61E644" w:rsidR="00F16198" w:rsidRPr="00F16198" w:rsidRDefault="00F16198" w:rsidP="00F16198">
            <w:pPr>
              <w:jc w:val="center"/>
              <w:rPr>
                <w:color w:val="000000"/>
                <w:sz w:val="22"/>
                <w:szCs w:val="22"/>
              </w:rPr>
            </w:pPr>
            <w:r w:rsidRPr="00F16198">
              <w:rPr>
                <w:color w:val="000000"/>
                <w:sz w:val="22"/>
                <w:szCs w:val="22"/>
              </w:rPr>
              <w:t>0.81</w:t>
            </w:r>
            <w:r w:rsidRPr="00F16198">
              <w:rPr>
                <w:color w:val="000000"/>
                <w:sz w:val="22"/>
                <w:szCs w:val="22"/>
                <w:vertAlign w:val="superscript"/>
              </w:rPr>
              <w:t>***</w:t>
            </w:r>
          </w:p>
        </w:tc>
        <w:tc>
          <w:tcPr>
            <w:tcW w:w="1300" w:type="dxa"/>
            <w:noWrap/>
            <w:hideMark/>
          </w:tcPr>
          <w:p w14:paraId="7788EB13" w14:textId="77777777" w:rsidR="00F16198" w:rsidRPr="00F16198" w:rsidRDefault="00F16198" w:rsidP="00F16198">
            <w:pPr>
              <w:jc w:val="center"/>
              <w:rPr>
                <w:color w:val="000000"/>
                <w:sz w:val="22"/>
                <w:szCs w:val="22"/>
              </w:rPr>
            </w:pPr>
            <w:r w:rsidRPr="00F16198">
              <w:rPr>
                <w:color w:val="000000"/>
                <w:sz w:val="22"/>
                <w:szCs w:val="22"/>
              </w:rPr>
              <w:t>1</w:t>
            </w:r>
          </w:p>
        </w:tc>
        <w:tc>
          <w:tcPr>
            <w:tcW w:w="1300" w:type="dxa"/>
            <w:noWrap/>
            <w:hideMark/>
          </w:tcPr>
          <w:p w14:paraId="5AAF2320" w14:textId="77777777" w:rsidR="00F16198" w:rsidRPr="00F16198" w:rsidRDefault="00F16198" w:rsidP="00F16198">
            <w:pPr>
              <w:jc w:val="center"/>
              <w:rPr>
                <w:color w:val="000000"/>
                <w:sz w:val="22"/>
                <w:szCs w:val="22"/>
              </w:rPr>
            </w:pPr>
          </w:p>
        </w:tc>
        <w:tc>
          <w:tcPr>
            <w:tcW w:w="1300" w:type="dxa"/>
            <w:noWrap/>
            <w:hideMark/>
          </w:tcPr>
          <w:p w14:paraId="0BE359C5" w14:textId="77777777" w:rsidR="00F16198" w:rsidRPr="00F16198" w:rsidRDefault="00F16198" w:rsidP="00F16198">
            <w:pPr>
              <w:jc w:val="center"/>
              <w:rPr>
                <w:sz w:val="22"/>
                <w:szCs w:val="22"/>
              </w:rPr>
            </w:pPr>
          </w:p>
        </w:tc>
      </w:tr>
      <w:tr w:rsidR="00F16198" w:rsidRPr="00F16198" w14:paraId="396B2AF0" w14:textId="77777777" w:rsidTr="00F16198">
        <w:trPr>
          <w:trHeight w:val="320"/>
        </w:trPr>
        <w:tc>
          <w:tcPr>
            <w:tcW w:w="1300" w:type="dxa"/>
            <w:noWrap/>
            <w:hideMark/>
          </w:tcPr>
          <w:p w14:paraId="547E1D3E" w14:textId="77777777" w:rsidR="00F16198" w:rsidRPr="00F16198" w:rsidRDefault="00F16198">
            <w:pPr>
              <w:rPr>
                <w:b/>
                <w:bCs/>
                <w:color w:val="000000"/>
                <w:sz w:val="22"/>
                <w:szCs w:val="22"/>
              </w:rPr>
            </w:pPr>
            <w:r w:rsidRPr="00F16198">
              <w:rPr>
                <w:b/>
                <w:bCs/>
                <w:color w:val="000000"/>
                <w:sz w:val="22"/>
                <w:szCs w:val="22"/>
              </w:rPr>
              <w:t>SNAP25</w:t>
            </w:r>
          </w:p>
        </w:tc>
        <w:tc>
          <w:tcPr>
            <w:tcW w:w="1300" w:type="dxa"/>
            <w:tcBorders>
              <w:left w:val="nil"/>
            </w:tcBorders>
            <w:noWrap/>
            <w:hideMark/>
          </w:tcPr>
          <w:p w14:paraId="0534BAA1" w14:textId="1A816AC0" w:rsidR="00F16198" w:rsidRPr="00F16198" w:rsidRDefault="00F16198" w:rsidP="00F16198">
            <w:pPr>
              <w:jc w:val="center"/>
              <w:rPr>
                <w:color w:val="000000"/>
                <w:sz w:val="22"/>
                <w:szCs w:val="22"/>
              </w:rPr>
            </w:pPr>
            <w:r w:rsidRPr="00F16198">
              <w:rPr>
                <w:color w:val="000000"/>
                <w:sz w:val="22"/>
                <w:szCs w:val="22"/>
              </w:rPr>
              <w:t>0.652</w:t>
            </w:r>
            <w:r w:rsidRPr="00F16198">
              <w:rPr>
                <w:color w:val="000000"/>
                <w:sz w:val="22"/>
                <w:szCs w:val="22"/>
                <w:vertAlign w:val="superscript"/>
              </w:rPr>
              <w:t>***</w:t>
            </w:r>
          </w:p>
        </w:tc>
        <w:tc>
          <w:tcPr>
            <w:tcW w:w="1300" w:type="dxa"/>
            <w:noWrap/>
            <w:hideMark/>
          </w:tcPr>
          <w:p w14:paraId="52E86391" w14:textId="392F1614" w:rsidR="00F16198" w:rsidRPr="00F16198" w:rsidRDefault="00F16198" w:rsidP="00F16198">
            <w:pPr>
              <w:jc w:val="center"/>
              <w:rPr>
                <w:color w:val="000000"/>
                <w:sz w:val="22"/>
                <w:szCs w:val="22"/>
              </w:rPr>
            </w:pPr>
            <w:r w:rsidRPr="00F16198">
              <w:rPr>
                <w:color w:val="000000"/>
                <w:sz w:val="22"/>
                <w:szCs w:val="22"/>
              </w:rPr>
              <w:t>0.542</w:t>
            </w:r>
            <w:r w:rsidRPr="00F16198">
              <w:rPr>
                <w:color w:val="000000"/>
                <w:sz w:val="22"/>
                <w:szCs w:val="22"/>
                <w:vertAlign w:val="superscript"/>
              </w:rPr>
              <w:t>***</w:t>
            </w:r>
          </w:p>
        </w:tc>
        <w:tc>
          <w:tcPr>
            <w:tcW w:w="1300" w:type="dxa"/>
            <w:noWrap/>
            <w:hideMark/>
          </w:tcPr>
          <w:p w14:paraId="38408A8B" w14:textId="77777777" w:rsidR="00F16198" w:rsidRPr="00F16198" w:rsidRDefault="00F16198" w:rsidP="00F16198">
            <w:pPr>
              <w:jc w:val="center"/>
              <w:rPr>
                <w:color w:val="000000"/>
                <w:sz w:val="22"/>
                <w:szCs w:val="22"/>
              </w:rPr>
            </w:pPr>
            <w:r w:rsidRPr="00F16198">
              <w:rPr>
                <w:color w:val="000000"/>
                <w:sz w:val="22"/>
                <w:szCs w:val="22"/>
              </w:rPr>
              <w:t>1</w:t>
            </w:r>
          </w:p>
        </w:tc>
        <w:tc>
          <w:tcPr>
            <w:tcW w:w="1300" w:type="dxa"/>
            <w:noWrap/>
            <w:hideMark/>
          </w:tcPr>
          <w:p w14:paraId="1F0FBA4F" w14:textId="77777777" w:rsidR="00F16198" w:rsidRPr="00F16198" w:rsidRDefault="00F16198" w:rsidP="00F16198">
            <w:pPr>
              <w:jc w:val="center"/>
              <w:rPr>
                <w:color w:val="000000"/>
                <w:sz w:val="22"/>
                <w:szCs w:val="22"/>
              </w:rPr>
            </w:pPr>
          </w:p>
        </w:tc>
      </w:tr>
      <w:tr w:rsidR="00F16198" w:rsidRPr="00F16198" w14:paraId="04864E11" w14:textId="77777777" w:rsidTr="00F16198">
        <w:trPr>
          <w:trHeight w:val="320"/>
        </w:trPr>
        <w:tc>
          <w:tcPr>
            <w:tcW w:w="1300" w:type="dxa"/>
            <w:tcBorders>
              <w:bottom w:val="single" w:sz="4" w:space="0" w:color="auto"/>
            </w:tcBorders>
            <w:noWrap/>
            <w:hideMark/>
          </w:tcPr>
          <w:p w14:paraId="5F5B028A" w14:textId="77777777" w:rsidR="00F16198" w:rsidRPr="00F16198" w:rsidRDefault="00F16198">
            <w:pPr>
              <w:rPr>
                <w:b/>
                <w:bCs/>
                <w:color w:val="000000"/>
                <w:sz w:val="22"/>
                <w:szCs w:val="22"/>
              </w:rPr>
            </w:pPr>
            <w:r w:rsidRPr="00F16198">
              <w:rPr>
                <w:b/>
                <w:bCs/>
                <w:color w:val="000000"/>
                <w:sz w:val="22"/>
                <w:szCs w:val="22"/>
              </w:rPr>
              <w:t>SYT1</w:t>
            </w:r>
          </w:p>
        </w:tc>
        <w:tc>
          <w:tcPr>
            <w:tcW w:w="1300" w:type="dxa"/>
            <w:tcBorders>
              <w:left w:val="nil"/>
              <w:bottom w:val="single" w:sz="4" w:space="0" w:color="auto"/>
            </w:tcBorders>
            <w:noWrap/>
            <w:hideMark/>
          </w:tcPr>
          <w:p w14:paraId="417D61AB" w14:textId="0825502C" w:rsidR="00F16198" w:rsidRPr="00F16198" w:rsidRDefault="00F16198" w:rsidP="00F16198">
            <w:pPr>
              <w:jc w:val="center"/>
              <w:rPr>
                <w:color w:val="000000"/>
                <w:sz w:val="22"/>
                <w:szCs w:val="22"/>
              </w:rPr>
            </w:pPr>
            <w:r w:rsidRPr="00F16198">
              <w:rPr>
                <w:color w:val="000000"/>
                <w:sz w:val="22"/>
                <w:szCs w:val="22"/>
              </w:rPr>
              <w:t>0.725</w:t>
            </w:r>
            <w:r w:rsidRPr="00F16198">
              <w:rPr>
                <w:color w:val="000000"/>
                <w:sz w:val="22"/>
                <w:szCs w:val="22"/>
                <w:vertAlign w:val="superscript"/>
              </w:rPr>
              <w:t>***</w:t>
            </w:r>
          </w:p>
        </w:tc>
        <w:tc>
          <w:tcPr>
            <w:tcW w:w="1300" w:type="dxa"/>
            <w:tcBorders>
              <w:bottom w:val="single" w:sz="4" w:space="0" w:color="auto"/>
            </w:tcBorders>
            <w:noWrap/>
            <w:hideMark/>
          </w:tcPr>
          <w:p w14:paraId="0218A86E" w14:textId="1111DC39" w:rsidR="00F16198" w:rsidRPr="00F16198" w:rsidRDefault="00F16198" w:rsidP="00F16198">
            <w:pPr>
              <w:jc w:val="center"/>
              <w:rPr>
                <w:color w:val="000000"/>
                <w:sz w:val="22"/>
                <w:szCs w:val="22"/>
              </w:rPr>
            </w:pPr>
            <w:r w:rsidRPr="00F16198">
              <w:rPr>
                <w:color w:val="000000"/>
                <w:sz w:val="22"/>
                <w:szCs w:val="22"/>
              </w:rPr>
              <w:t>0.</w:t>
            </w:r>
            <w:r>
              <w:rPr>
                <w:color w:val="000000"/>
                <w:sz w:val="22"/>
                <w:szCs w:val="22"/>
              </w:rPr>
              <w:t>6</w:t>
            </w:r>
            <w:r w:rsidRPr="00F16198">
              <w:rPr>
                <w:color w:val="000000"/>
                <w:sz w:val="22"/>
                <w:szCs w:val="22"/>
                <w:vertAlign w:val="superscript"/>
              </w:rPr>
              <w:t>***</w:t>
            </w:r>
          </w:p>
        </w:tc>
        <w:tc>
          <w:tcPr>
            <w:tcW w:w="1300" w:type="dxa"/>
            <w:tcBorders>
              <w:bottom w:val="single" w:sz="4" w:space="0" w:color="auto"/>
            </w:tcBorders>
            <w:noWrap/>
            <w:hideMark/>
          </w:tcPr>
          <w:p w14:paraId="07022622" w14:textId="14A81E44" w:rsidR="00F16198" w:rsidRPr="00F16198" w:rsidRDefault="00F16198" w:rsidP="00F16198">
            <w:pPr>
              <w:jc w:val="center"/>
              <w:rPr>
                <w:color w:val="000000"/>
                <w:sz w:val="22"/>
                <w:szCs w:val="22"/>
              </w:rPr>
            </w:pPr>
            <w:r w:rsidRPr="00F16198">
              <w:rPr>
                <w:color w:val="000000"/>
                <w:sz w:val="22"/>
                <w:szCs w:val="22"/>
              </w:rPr>
              <w:t>0.611</w:t>
            </w:r>
            <w:r w:rsidRPr="00F16198">
              <w:rPr>
                <w:color w:val="000000"/>
                <w:sz w:val="22"/>
                <w:szCs w:val="22"/>
                <w:vertAlign w:val="superscript"/>
              </w:rPr>
              <w:t>***</w:t>
            </w:r>
          </w:p>
        </w:tc>
        <w:tc>
          <w:tcPr>
            <w:tcW w:w="1300" w:type="dxa"/>
            <w:tcBorders>
              <w:bottom w:val="single" w:sz="4" w:space="0" w:color="auto"/>
            </w:tcBorders>
            <w:noWrap/>
            <w:hideMark/>
          </w:tcPr>
          <w:p w14:paraId="787D933C" w14:textId="77777777" w:rsidR="00F16198" w:rsidRPr="00F16198" w:rsidRDefault="00F16198" w:rsidP="00F16198">
            <w:pPr>
              <w:jc w:val="center"/>
              <w:rPr>
                <w:color w:val="000000"/>
                <w:sz w:val="22"/>
                <w:szCs w:val="22"/>
              </w:rPr>
            </w:pPr>
            <w:r w:rsidRPr="00F16198">
              <w:rPr>
                <w:color w:val="000000"/>
                <w:sz w:val="22"/>
                <w:szCs w:val="22"/>
              </w:rPr>
              <w:t>1</w:t>
            </w:r>
          </w:p>
        </w:tc>
      </w:tr>
    </w:tbl>
    <w:p w14:paraId="44E6A5E3" w14:textId="127B8561" w:rsidR="00F16198" w:rsidRPr="00F16198" w:rsidRDefault="00F16198">
      <w:pPr>
        <w:rPr>
          <w:color w:val="000000"/>
          <w:sz w:val="20"/>
          <w:szCs w:val="20"/>
        </w:rPr>
      </w:pPr>
      <w:r w:rsidRPr="00F16198">
        <w:rPr>
          <w:color w:val="000000"/>
          <w:sz w:val="20"/>
          <w:szCs w:val="20"/>
          <w:vertAlign w:val="superscript"/>
        </w:rPr>
        <w:t>***</w:t>
      </w:r>
      <w:r w:rsidRPr="00F16198">
        <w:rPr>
          <w:color w:val="000000"/>
          <w:sz w:val="20"/>
          <w:szCs w:val="20"/>
        </w:rPr>
        <w:t>P&lt;0.0001</w:t>
      </w:r>
    </w:p>
    <w:p w14:paraId="6431FAA5" w14:textId="77777777" w:rsidR="00F16198" w:rsidRDefault="00F16198" w:rsidP="00F16198">
      <w:pPr>
        <w:spacing w:line="276" w:lineRule="auto"/>
        <w:jc w:val="both"/>
        <w:rPr>
          <w:i/>
          <w:iCs/>
          <w:color w:val="000000"/>
          <w:sz w:val="18"/>
          <w:szCs w:val="18"/>
          <w:shd w:val="clear" w:color="auto" w:fill="FFFFFF"/>
          <w:lang w:val="en-GB"/>
        </w:rPr>
      </w:pPr>
    </w:p>
    <w:p w14:paraId="3A7D4489" w14:textId="72BB1023" w:rsidR="00F565CC" w:rsidRPr="00F565CC" w:rsidRDefault="00F16198" w:rsidP="00F565CC">
      <w:pPr>
        <w:spacing w:line="276" w:lineRule="auto"/>
        <w:jc w:val="both"/>
        <w:rPr>
          <w:i/>
          <w:iCs/>
          <w:sz w:val="18"/>
          <w:szCs w:val="18"/>
          <w:shd w:val="clear" w:color="auto" w:fill="FCFCFC"/>
          <w:lang w:val="en-GB"/>
        </w:rPr>
      </w:pPr>
      <w:r w:rsidRPr="0044147C">
        <w:rPr>
          <w:i/>
          <w:iCs/>
          <w:color w:val="000000"/>
          <w:sz w:val="18"/>
          <w:szCs w:val="18"/>
          <w:shd w:val="clear" w:color="auto" w:fill="FFFFFF"/>
          <w:lang w:val="en-GB"/>
        </w:rPr>
        <w:t xml:space="preserve">Abbreviations: </w:t>
      </w:r>
      <w:r w:rsidRPr="0044147C">
        <w:rPr>
          <w:i/>
          <w:iCs/>
          <w:sz w:val="18"/>
          <w:szCs w:val="18"/>
          <w:shd w:val="clear" w:color="auto" w:fill="FCFCFC"/>
          <w:lang w:val="en-GB"/>
        </w:rPr>
        <w:t xml:space="preserve">GAP43, </w:t>
      </w:r>
      <w:r w:rsidRPr="0044147C">
        <w:rPr>
          <w:i/>
          <w:iCs/>
          <w:color w:val="1C1D1E"/>
          <w:kern w:val="36"/>
          <w:sz w:val="18"/>
          <w:szCs w:val="18"/>
        </w:rPr>
        <w:t>growth-associated protein-43</w:t>
      </w:r>
      <w:r w:rsidRPr="0044147C">
        <w:rPr>
          <w:i/>
          <w:iCs/>
          <w:sz w:val="18"/>
          <w:szCs w:val="18"/>
          <w:shd w:val="clear" w:color="auto" w:fill="FCFCFC"/>
          <w:lang w:val="en-GB"/>
        </w:rPr>
        <w:t xml:space="preserve">; </w:t>
      </w:r>
      <w:r w:rsidR="009C441E">
        <w:rPr>
          <w:i/>
          <w:iCs/>
          <w:sz w:val="18"/>
          <w:szCs w:val="18"/>
          <w:shd w:val="clear" w:color="auto" w:fill="FCFCFC"/>
          <w:lang w:val="en-GB"/>
        </w:rPr>
        <w:t>NRGN</w:t>
      </w:r>
      <w:r w:rsidRPr="0044147C">
        <w:rPr>
          <w:i/>
          <w:iCs/>
          <w:sz w:val="18"/>
          <w:szCs w:val="18"/>
          <w:shd w:val="clear" w:color="auto" w:fill="FCFCFC"/>
          <w:lang w:val="en-GB"/>
        </w:rPr>
        <w:t xml:space="preserve">, Neurogranin; SNAP25, </w:t>
      </w:r>
      <w:r w:rsidRPr="0044147C">
        <w:rPr>
          <w:i/>
          <w:iCs/>
          <w:color w:val="1C1D1E"/>
          <w:kern w:val="36"/>
          <w:sz w:val="18"/>
          <w:szCs w:val="18"/>
        </w:rPr>
        <w:t>synaptosomal-associated protein-25</w:t>
      </w:r>
      <w:r w:rsidRPr="0044147C">
        <w:rPr>
          <w:i/>
          <w:iCs/>
          <w:sz w:val="18"/>
          <w:szCs w:val="18"/>
          <w:shd w:val="clear" w:color="auto" w:fill="FCFCFC"/>
          <w:lang w:val="en-GB"/>
        </w:rPr>
        <w:t xml:space="preserve">; SYT1, </w:t>
      </w:r>
      <w:r w:rsidRPr="0044147C">
        <w:rPr>
          <w:i/>
          <w:iCs/>
          <w:color w:val="1C1D1E"/>
          <w:kern w:val="36"/>
          <w:sz w:val="18"/>
          <w:szCs w:val="18"/>
        </w:rPr>
        <w:t>synaptotagmin-1</w:t>
      </w:r>
      <w:r w:rsidRPr="0044147C">
        <w:rPr>
          <w:i/>
          <w:iCs/>
          <w:sz w:val="18"/>
          <w:szCs w:val="18"/>
          <w:shd w:val="clear" w:color="auto" w:fill="FCFCFC"/>
          <w:lang w:val="en-GB"/>
        </w:rPr>
        <w:t>.</w:t>
      </w:r>
      <w:r w:rsidR="00F565CC">
        <w:rPr>
          <w:sz w:val="22"/>
          <w:szCs w:val="22"/>
          <w:lang w:val="en-GB"/>
        </w:rPr>
        <w:br w:type="page"/>
      </w:r>
    </w:p>
    <w:p w14:paraId="4999F1CF" w14:textId="6D42ED52" w:rsidR="00323BAC" w:rsidRDefault="00323BAC" w:rsidP="003C4F17">
      <w:pPr>
        <w:spacing w:line="360" w:lineRule="auto"/>
        <w:rPr>
          <w:sz w:val="22"/>
          <w:szCs w:val="22"/>
        </w:rPr>
      </w:pPr>
      <w:r w:rsidRPr="00323BAC">
        <w:rPr>
          <w:b/>
          <w:bCs/>
          <w:sz w:val="22"/>
          <w:szCs w:val="22"/>
        </w:rPr>
        <w:lastRenderedPageBreak/>
        <w:t>Table S</w:t>
      </w:r>
      <w:r w:rsidR="00ED407C">
        <w:rPr>
          <w:b/>
          <w:bCs/>
          <w:sz w:val="22"/>
          <w:szCs w:val="22"/>
        </w:rPr>
        <w:t>3</w:t>
      </w:r>
      <w:r w:rsidRPr="00323BAC">
        <w:rPr>
          <w:b/>
          <w:bCs/>
          <w:sz w:val="22"/>
          <w:szCs w:val="22"/>
        </w:rPr>
        <w:t>.</w:t>
      </w:r>
      <w:r>
        <w:rPr>
          <w:sz w:val="22"/>
          <w:szCs w:val="22"/>
        </w:rPr>
        <w:t xml:space="preserve"> Post hoc analysis </w:t>
      </w:r>
      <w:r w:rsidR="003C4F17">
        <w:rPr>
          <w:sz w:val="22"/>
          <w:szCs w:val="22"/>
        </w:rPr>
        <w:t>(</w:t>
      </w:r>
      <w:r w:rsidR="003C4F17" w:rsidRPr="003C4F17">
        <w:rPr>
          <w:i/>
          <w:iCs/>
          <w:sz w:val="22"/>
          <w:szCs w:val="22"/>
        </w:rPr>
        <w:t>Tukey</w:t>
      </w:r>
      <w:r w:rsidR="003C4F17">
        <w:rPr>
          <w:sz w:val="22"/>
          <w:szCs w:val="22"/>
        </w:rPr>
        <w:t xml:space="preserve"> contrasts) </w:t>
      </w:r>
      <w:r>
        <w:rPr>
          <w:sz w:val="22"/>
          <w:szCs w:val="22"/>
        </w:rPr>
        <w:t>of the biomarker concentrations across groups</w:t>
      </w:r>
      <w:r w:rsidR="003C4F17">
        <w:rPr>
          <w:sz w:val="22"/>
          <w:szCs w:val="22"/>
        </w:rPr>
        <w:t>, accounting for age and sex</w:t>
      </w:r>
      <w:r>
        <w:rPr>
          <w:sz w:val="22"/>
          <w:szCs w:val="22"/>
        </w:rPr>
        <w:t>.</w:t>
      </w:r>
    </w:p>
    <w:p w14:paraId="212C4FCC" w14:textId="77777777" w:rsidR="00323BAC" w:rsidRDefault="00323BAC" w:rsidP="003C4F17">
      <w:pPr>
        <w:spacing w:line="360" w:lineRule="auto"/>
        <w:rPr>
          <w:sz w:val="22"/>
          <w:szCs w:val="22"/>
        </w:rPr>
      </w:pPr>
    </w:p>
    <w:p w14:paraId="1DBCD00C" w14:textId="77777777" w:rsidR="00323BAC" w:rsidRDefault="00323BAC" w:rsidP="00323BAC">
      <w:pPr>
        <w:rPr>
          <w:sz w:val="22"/>
          <w:szCs w:val="22"/>
        </w:rPr>
      </w:pPr>
    </w:p>
    <w:tbl>
      <w:tblPr>
        <w:tblW w:w="10517" w:type="dxa"/>
        <w:tblInd w:w="-709" w:type="dxa"/>
        <w:tblLook w:val="04A0" w:firstRow="1" w:lastRow="0" w:firstColumn="1" w:lastColumn="0" w:noHBand="0" w:noVBand="1"/>
      </w:tblPr>
      <w:tblGrid>
        <w:gridCol w:w="1429"/>
        <w:gridCol w:w="1136"/>
        <w:gridCol w:w="1136"/>
        <w:gridCol w:w="1136"/>
        <w:gridCol w:w="1136"/>
        <w:gridCol w:w="1136"/>
        <w:gridCol w:w="1255"/>
        <w:gridCol w:w="1017"/>
        <w:gridCol w:w="1136"/>
      </w:tblGrid>
      <w:tr w:rsidR="00323BAC" w:rsidRPr="00323BAC" w14:paraId="0CFFA796" w14:textId="77777777" w:rsidTr="003C7B80">
        <w:trPr>
          <w:trHeight w:val="261"/>
        </w:trPr>
        <w:tc>
          <w:tcPr>
            <w:tcW w:w="1429" w:type="dxa"/>
            <w:tcBorders>
              <w:top w:val="single" w:sz="4" w:space="0" w:color="auto"/>
              <w:left w:val="nil"/>
              <w:bottom w:val="nil"/>
              <w:right w:val="nil"/>
            </w:tcBorders>
            <w:shd w:val="clear" w:color="auto" w:fill="auto"/>
            <w:noWrap/>
            <w:vAlign w:val="bottom"/>
          </w:tcPr>
          <w:p w14:paraId="78810A18" w14:textId="77777777" w:rsidR="00323BAC" w:rsidRPr="00323BAC" w:rsidRDefault="00323BAC">
            <w:pPr>
              <w:rPr>
                <w:sz w:val="20"/>
                <w:szCs w:val="20"/>
              </w:rPr>
            </w:pPr>
          </w:p>
        </w:tc>
        <w:tc>
          <w:tcPr>
            <w:tcW w:w="2272" w:type="dxa"/>
            <w:gridSpan w:val="2"/>
            <w:tcBorders>
              <w:top w:val="single" w:sz="4" w:space="0" w:color="auto"/>
              <w:left w:val="nil"/>
              <w:bottom w:val="nil"/>
              <w:right w:val="nil"/>
            </w:tcBorders>
            <w:shd w:val="clear" w:color="auto" w:fill="auto"/>
            <w:noWrap/>
            <w:vAlign w:val="bottom"/>
          </w:tcPr>
          <w:p w14:paraId="3D608E28" w14:textId="090850AB" w:rsidR="00323BAC" w:rsidRPr="00323BAC" w:rsidRDefault="00323BAC" w:rsidP="00323BAC">
            <w:pPr>
              <w:jc w:val="center"/>
              <w:rPr>
                <w:b/>
                <w:bCs/>
                <w:color w:val="000000"/>
                <w:sz w:val="20"/>
                <w:szCs w:val="20"/>
              </w:rPr>
            </w:pPr>
            <w:r w:rsidRPr="00323BAC">
              <w:rPr>
                <w:b/>
                <w:bCs/>
                <w:color w:val="000000"/>
                <w:sz w:val="20"/>
                <w:szCs w:val="20"/>
              </w:rPr>
              <w:t>GAP43</w:t>
            </w:r>
          </w:p>
        </w:tc>
        <w:tc>
          <w:tcPr>
            <w:tcW w:w="2272" w:type="dxa"/>
            <w:gridSpan w:val="2"/>
            <w:tcBorders>
              <w:top w:val="single" w:sz="4" w:space="0" w:color="auto"/>
              <w:left w:val="nil"/>
              <w:bottom w:val="nil"/>
              <w:right w:val="nil"/>
            </w:tcBorders>
            <w:shd w:val="clear" w:color="auto" w:fill="auto"/>
            <w:noWrap/>
            <w:vAlign w:val="bottom"/>
          </w:tcPr>
          <w:p w14:paraId="26EB783B" w14:textId="0A5FBD4C" w:rsidR="00323BAC" w:rsidRPr="00323BAC" w:rsidRDefault="009C441E" w:rsidP="00323BAC">
            <w:pPr>
              <w:jc w:val="center"/>
              <w:rPr>
                <w:b/>
                <w:bCs/>
                <w:color w:val="000000"/>
                <w:sz w:val="20"/>
                <w:szCs w:val="20"/>
              </w:rPr>
            </w:pPr>
            <w:r>
              <w:rPr>
                <w:b/>
                <w:bCs/>
                <w:color w:val="000000"/>
                <w:sz w:val="20"/>
                <w:szCs w:val="20"/>
              </w:rPr>
              <w:t>NRGN</w:t>
            </w:r>
          </w:p>
        </w:tc>
        <w:tc>
          <w:tcPr>
            <w:tcW w:w="2391" w:type="dxa"/>
            <w:gridSpan w:val="2"/>
            <w:tcBorders>
              <w:top w:val="single" w:sz="4" w:space="0" w:color="auto"/>
              <w:left w:val="nil"/>
              <w:bottom w:val="nil"/>
              <w:right w:val="nil"/>
            </w:tcBorders>
            <w:shd w:val="clear" w:color="auto" w:fill="auto"/>
            <w:noWrap/>
            <w:vAlign w:val="bottom"/>
          </w:tcPr>
          <w:p w14:paraId="16A40C08" w14:textId="658B273C" w:rsidR="00323BAC" w:rsidRPr="00323BAC" w:rsidRDefault="00323BAC" w:rsidP="00323BAC">
            <w:pPr>
              <w:jc w:val="center"/>
              <w:rPr>
                <w:b/>
                <w:bCs/>
                <w:color w:val="000000"/>
                <w:sz w:val="20"/>
                <w:szCs w:val="20"/>
              </w:rPr>
            </w:pPr>
            <w:r w:rsidRPr="00323BAC">
              <w:rPr>
                <w:b/>
                <w:bCs/>
                <w:color w:val="000000"/>
                <w:sz w:val="20"/>
                <w:szCs w:val="20"/>
              </w:rPr>
              <w:t>SNAP25</w:t>
            </w:r>
          </w:p>
        </w:tc>
        <w:tc>
          <w:tcPr>
            <w:tcW w:w="2153" w:type="dxa"/>
            <w:gridSpan w:val="2"/>
            <w:tcBorders>
              <w:top w:val="single" w:sz="4" w:space="0" w:color="auto"/>
              <w:left w:val="nil"/>
              <w:bottom w:val="nil"/>
              <w:right w:val="nil"/>
            </w:tcBorders>
            <w:shd w:val="clear" w:color="auto" w:fill="auto"/>
            <w:noWrap/>
            <w:vAlign w:val="bottom"/>
          </w:tcPr>
          <w:p w14:paraId="56296474" w14:textId="225F955D" w:rsidR="00323BAC" w:rsidRPr="00323BAC" w:rsidRDefault="00323BAC" w:rsidP="00323BAC">
            <w:pPr>
              <w:jc w:val="center"/>
              <w:rPr>
                <w:b/>
                <w:bCs/>
                <w:color w:val="000000"/>
                <w:sz w:val="20"/>
                <w:szCs w:val="20"/>
              </w:rPr>
            </w:pPr>
            <w:r w:rsidRPr="00323BAC">
              <w:rPr>
                <w:b/>
                <w:bCs/>
                <w:color w:val="000000"/>
                <w:sz w:val="20"/>
                <w:szCs w:val="20"/>
              </w:rPr>
              <w:t>SYT1</w:t>
            </w:r>
          </w:p>
        </w:tc>
      </w:tr>
      <w:tr w:rsidR="00323BAC" w:rsidRPr="00323BAC" w14:paraId="41AEE178" w14:textId="77777777" w:rsidTr="00323BAC">
        <w:trPr>
          <w:trHeight w:val="261"/>
        </w:trPr>
        <w:tc>
          <w:tcPr>
            <w:tcW w:w="1429" w:type="dxa"/>
            <w:tcBorders>
              <w:top w:val="nil"/>
              <w:left w:val="nil"/>
              <w:bottom w:val="single" w:sz="4" w:space="0" w:color="auto"/>
              <w:right w:val="nil"/>
            </w:tcBorders>
            <w:shd w:val="clear" w:color="auto" w:fill="auto"/>
            <w:noWrap/>
            <w:vAlign w:val="bottom"/>
            <w:hideMark/>
          </w:tcPr>
          <w:p w14:paraId="681D8EAB" w14:textId="77777777" w:rsidR="00323BAC" w:rsidRPr="00323BAC" w:rsidRDefault="00323BAC">
            <w:pPr>
              <w:rPr>
                <w:sz w:val="20"/>
                <w:szCs w:val="20"/>
              </w:rPr>
            </w:pPr>
          </w:p>
        </w:tc>
        <w:tc>
          <w:tcPr>
            <w:tcW w:w="1136" w:type="dxa"/>
            <w:tcBorders>
              <w:top w:val="nil"/>
              <w:left w:val="nil"/>
              <w:bottom w:val="single" w:sz="4" w:space="0" w:color="auto"/>
              <w:right w:val="nil"/>
            </w:tcBorders>
            <w:shd w:val="clear" w:color="auto" w:fill="auto"/>
            <w:noWrap/>
            <w:vAlign w:val="bottom"/>
            <w:hideMark/>
          </w:tcPr>
          <w:p w14:paraId="50F7191A" w14:textId="6AF11BF1" w:rsidR="00323BAC" w:rsidRPr="00323BAC" w:rsidRDefault="00323BAC" w:rsidP="00323BAC">
            <w:pPr>
              <w:jc w:val="center"/>
              <w:rPr>
                <w:color w:val="000000"/>
                <w:sz w:val="20"/>
                <w:szCs w:val="20"/>
              </w:rPr>
            </w:pPr>
            <w:r w:rsidRPr="00323BAC">
              <w:rPr>
                <w:i/>
                <w:iCs/>
                <w:color w:val="000000"/>
                <w:sz w:val="20"/>
                <w:szCs w:val="20"/>
              </w:rPr>
              <w:t>T</w:t>
            </w:r>
            <w:r w:rsidRPr="00323BAC">
              <w:rPr>
                <w:color w:val="000000"/>
                <w:sz w:val="20"/>
                <w:szCs w:val="20"/>
              </w:rPr>
              <w:t xml:space="preserve"> value</w:t>
            </w:r>
          </w:p>
        </w:tc>
        <w:tc>
          <w:tcPr>
            <w:tcW w:w="1136" w:type="dxa"/>
            <w:tcBorders>
              <w:top w:val="nil"/>
              <w:left w:val="nil"/>
              <w:bottom w:val="single" w:sz="4" w:space="0" w:color="auto"/>
              <w:right w:val="nil"/>
            </w:tcBorders>
            <w:shd w:val="clear" w:color="auto" w:fill="auto"/>
            <w:noWrap/>
            <w:vAlign w:val="bottom"/>
            <w:hideMark/>
          </w:tcPr>
          <w:p w14:paraId="328AD243" w14:textId="77777777" w:rsidR="00323BAC" w:rsidRPr="00323BAC" w:rsidRDefault="00323BAC" w:rsidP="00323BAC">
            <w:pPr>
              <w:jc w:val="center"/>
              <w:rPr>
                <w:color w:val="000000"/>
                <w:sz w:val="20"/>
                <w:szCs w:val="20"/>
              </w:rPr>
            </w:pPr>
            <w:r w:rsidRPr="00323BAC">
              <w:rPr>
                <w:i/>
                <w:iCs/>
                <w:color w:val="000000"/>
                <w:sz w:val="20"/>
                <w:szCs w:val="20"/>
              </w:rPr>
              <w:t>P</w:t>
            </w:r>
            <w:r w:rsidRPr="00323BAC">
              <w:rPr>
                <w:color w:val="000000"/>
                <w:sz w:val="20"/>
                <w:szCs w:val="20"/>
              </w:rPr>
              <w:t xml:space="preserve"> value</w:t>
            </w:r>
          </w:p>
        </w:tc>
        <w:tc>
          <w:tcPr>
            <w:tcW w:w="1136" w:type="dxa"/>
            <w:tcBorders>
              <w:top w:val="nil"/>
              <w:left w:val="nil"/>
              <w:bottom w:val="single" w:sz="4" w:space="0" w:color="auto"/>
              <w:right w:val="nil"/>
            </w:tcBorders>
            <w:shd w:val="clear" w:color="auto" w:fill="auto"/>
            <w:noWrap/>
            <w:vAlign w:val="bottom"/>
            <w:hideMark/>
          </w:tcPr>
          <w:p w14:paraId="12B129B0" w14:textId="273949ED" w:rsidR="00323BAC" w:rsidRPr="00323BAC" w:rsidRDefault="00323BAC" w:rsidP="00323BAC">
            <w:pPr>
              <w:jc w:val="center"/>
              <w:rPr>
                <w:color w:val="000000"/>
                <w:sz w:val="20"/>
                <w:szCs w:val="20"/>
              </w:rPr>
            </w:pPr>
            <w:r w:rsidRPr="00323BAC">
              <w:rPr>
                <w:i/>
                <w:iCs/>
                <w:color w:val="000000"/>
                <w:sz w:val="20"/>
                <w:szCs w:val="20"/>
              </w:rPr>
              <w:t>T</w:t>
            </w:r>
            <w:r w:rsidRPr="00323BAC">
              <w:rPr>
                <w:color w:val="000000"/>
                <w:sz w:val="20"/>
                <w:szCs w:val="20"/>
              </w:rPr>
              <w:t xml:space="preserve"> value</w:t>
            </w:r>
          </w:p>
        </w:tc>
        <w:tc>
          <w:tcPr>
            <w:tcW w:w="1136" w:type="dxa"/>
            <w:tcBorders>
              <w:top w:val="nil"/>
              <w:left w:val="nil"/>
              <w:bottom w:val="single" w:sz="4" w:space="0" w:color="auto"/>
              <w:right w:val="nil"/>
            </w:tcBorders>
            <w:shd w:val="clear" w:color="auto" w:fill="auto"/>
            <w:noWrap/>
            <w:vAlign w:val="bottom"/>
            <w:hideMark/>
          </w:tcPr>
          <w:p w14:paraId="3198F425" w14:textId="77777777" w:rsidR="00323BAC" w:rsidRPr="00323BAC" w:rsidRDefault="00323BAC" w:rsidP="00323BAC">
            <w:pPr>
              <w:jc w:val="center"/>
              <w:rPr>
                <w:color w:val="000000"/>
                <w:sz w:val="20"/>
                <w:szCs w:val="20"/>
              </w:rPr>
            </w:pPr>
            <w:r w:rsidRPr="00323BAC">
              <w:rPr>
                <w:i/>
                <w:iCs/>
                <w:color w:val="000000"/>
                <w:sz w:val="20"/>
                <w:szCs w:val="20"/>
              </w:rPr>
              <w:t>P</w:t>
            </w:r>
            <w:r w:rsidRPr="00323BAC">
              <w:rPr>
                <w:color w:val="000000"/>
                <w:sz w:val="20"/>
                <w:szCs w:val="20"/>
              </w:rPr>
              <w:t xml:space="preserve"> value</w:t>
            </w:r>
          </w:p>
        </w:tc>
        <w:tc>
          <w:tcPr>
            <w:tcW w:w="1136" w:type="dxa"/>
            <w:tcBorders>
              <w:top w:val="nil"/>
              <w:left w:val="nil"/>
              <w:bottom w:val="single" w:sz="4" w:space="0" w:color="auto"/>
              <w:right w:val="nil"/>
            </w:tcBorders>
            <w:shd w:val="clear" w:color="auto" w:fill="auto"/>
            <w:noWrap/>
            <w:vAlign w:val="bottom"/>
            <w:hideMark/>
          </w:tcPr>
          <w:p w14:paraId="53DAF38D" w14:textId="3702A7C6" w:rsidR="00323BAC" w:rsidRPr="00323BAC" w:rsidRDefault="00323BAC" w:rsidP="00323BAC">
            <w:pPr>
              <w:jc w:val="center"/>
              <w:rPr>
                <w:color w:val="000000"/>
                <w:sz w:val="20"/>
                <w:szCs w:val="20"/>
              </w:rPr>
            </w:pPr>
            <w:r w:rsidRPr="00323BAC">
              <w:rPr>
                <w:i/>
                <w:iCs/>
                <w:color w:val="000000"/>
                <w:sz w:val="20"/>
                <w:szCs w:val="20"/>
              </w:rPr>
              <w:t>T</w:t>
            </w:r>
            <w:r w:rsidRPr="00323BAC">
              <w:rPr>
                <w:color w:val="000000"/>
                <w:sz w:val="20"/>
                <w:szCs w:val="20"/>
              </w:rPr>
              <w:t xml:space="preserve"> value</w:t>
            </w:r>
          </w:p>
        </w:tc>
        <w:tc>
          <w:tcPr>
            <w:tcW w:w="1255" w:type="dxa"/>
            <w:tcBorders>
              <w:top w:val="nil"/>
              <w:left w:val="nil"/>
              <w:bottom w:val="single" w:sz="4" w:space="0" w:color="auto"/>
              <w:right w:val="nil"/>
            </w:tcBorders>
            <w:shd w:val="clear" w:color="auto" w:fill="auto"/>
            <w:noWrap/>
            <w:vAlign w:val="bottom"/>
            <w:hideMark/>
          </w:tcPr>
          <w:p w14:paraId="11BE4656" w14:textId="77777777" w:rsidR="00323BAC" w:rsidRPr="00323BAC" w:rsidRDefault="00323BAC" w:rsidP="00323BAC">
            <w:pPr>
              <w:jc w:val="center"/>
              <w:rPr>
                <w:color w:val="000000"/>
                <w:sz w:val="20"/>
                <w:szCs w:val="20"/>
              </w:rPr>
            </w:pPr>
            <w:r w:rsidRPr="00323BAC">
              <w:rPr>
                <w:i/>
                <w:iCs/>
                <w:color w:val="000000"/>
                <w:sz w:val="20"/>
                <w:szCs w:val="20"/>
              </w:rPr>
              <w:t>P</w:t>
            </w:r>
            <w:r w:rsidRPr="00323BAC">
              <w:rPr>
                <w:color w:val="000000"/>
                <w:sz w:val="20"/>
                <w:szCs w:val="20"/>
              </w:rPr>
              <w:t xml:space="preserve"> value</w:t>
            </w:r>
          </w:p>
        </w:tc>
        <w:tc>
          <w:tcPr>
            <w:tcW w:w="1017" w:type="dxa"/>
            <w:tcBorders>
              <w:top w:val="nil"/>
              <w:left w:val="nil"/>
              <w:bottom w:val="single" w:sz="4" w:space="0" w:color="auto"/>
              <w:right w:val="nil"/>
            </w:tcBorders>
            <w:shd w:val="clear" w:color="auto" w:fill="auto"/>
            <w:noWrap/>
            <w:vAlign w:val="bottom"/>
            <w:hideMark/>
          </w:tcPr>
          <w:p w14:paraId="4B9D0A1D" w14:textId="09224296" w:rsidR="00323BAC" w:rsidRPr="00323BAC" w:rsidRDefault="00323BAC" w:rsidP="00323BAC">
            <w:pPr>
              <w:jc w:val="center"/>
              <w:rPr>
                <w:color w:val="000000"/>
                <w:sz w:val="20"/>
                <w:szCs w:val="20"/>
              </w:rPr>
            </w:pPr>
            <w:r w:rsidRPr="00323BAC">
              <w:rPr>
                <w:i/>
                <w:iCs/>
                <w:color w:val="000000"/>
                <w:sz w:val="20"/>
                <w:szCs w:val="20"/>
              </w:rPr>
              <w:t>T</w:t>
            </w:r>
            <w:r w:rsidRPr="00323BAC">
              <w:rPr>
                <w:color w:val="000000"/>
                <w:sz w:val="20"/>
                <w:szCs w:val="20"/>
              </w:rPr>
              <w:t xml:space="preserve"> value</w:t>
            </w:r>
          </w:p>
        </w:tc>
        <w:tc>
          <w:tcPr>
            <w:tcW w:w="1136" w:type="dxa"/>
            <w:tcBorders>
              <w:top w:val="nil"/>
              <w:left w:val="nil"/>
              <w:bottom w:val="single" w:sz="4" w:space="0" w:color="auto"/>
              <w:right w:val="nil"/>
            </w:tcBorders>
            <w:shd w:val="clear" w:color="auto" w:fill="auto"/>
            <w:noWrap/>
            <w:vAlign w:val="bottom"/>
            <w:hideMark/>
          </w:tcPr>
          <w:p w14:paraId="6299CF34" w14:textId="77777777" w:rsidR="00323BAC" w:rsidRPr="00323BAC" w:rsidRDefault="00323BAC" w:rsidP="00323BAC">
            <w:pPr>
              <w:jc w:val="center"/>
              <w:rPr>
                <w:color w:val="000000"/>
                <w:sz w:val="20"/>
                <w:szCs w:val="20"/>
              </w:rPr>
            </w:pPr>
            <w:r w:rsidRPr="00323BAC">
              <w:rPr>
                <w:i/>
                <w:iCs/>
                <w:color w:val="000000"/>
                <w:sz w:val="20"/>
                <w:szCs w:val="20"/>
              </w:rPr>
              <w:t>P</w:t>
            </w:r>
            <w:r w:rsidRPr="00323BAC">
              <w:rPr>
                <w:color w:val="000000"/>
                <w:sz w:val="20"/>
                <w:szCs w:val="20"/>
              </w:rPr>
              <w:t xml:space="preserve"> value</w:t>
            </w:r>
          </w:p>
        </w:tc>
      </w:tr>
      <w:tr w:rsidR="00323BAC" w:rsidRPr="00323BAC" w14:paraId="3B4B2742" w14:textId="77777777" w:rsidTr="00323BAC">
        <w:trPr>
          <w:trHeight w:val="261"/>
        </w:trPr>
        <w:tc>
          <w:tcPr>
            <w:tcW w:w="1429" w:type="dxa"/>
            <w:tcBorders>
              <w:top w:val="single" w:sz="4" w:space="0" w:color="auto"/>
              <w:left w:val="nil"/>
              <w:bottom w:val="nil"/>
              <w:right w:val="nil"/>
            </w:tcBorders>
            <w:shd w:val="clear" w:color="auto" w:fill="auto"/>
            <w:noWrap/>
            <w:vAlign w:val="bottom"/>
            <w:hideMark/>
          </w:tcPr>
          <w:p w14:paraId="6D0CA1CA" w14:textId="77777777" w:rsidR="00323BAC" w:rsidRPr="00323BAC" w:rsidRDefault="00323BAC">
            <w:pPr>
              <w:rPr>
                <w:color w:val="000000"/>
                <w:sz w:val="20"/>
                <w:szCs w:val="20"/>
              </w:rPr>
            </w:pPr>
            <w:r w:rsidRPr="00323BAC">
              <w:rPr>
                <w:color w:val="000000"/>
                <w:sz w:val="20"/>
                <w:szCs w:val="20"/>
              </w:rPr>
              <w:t xml:space="preserve">CU- - Young </w:t>
            </w:r>
          </w:p>
        </w:tc>
        <w:tc>
          <w:tcPr>
            <w:tcW w:w="1136" w:type="dxa"/>
            <w:tcBorders>
              <w:top w:val="single" w:sz="4" w:space="0" w:color="auto"/>
              <w:left w:val="nil"/>
              <w:bottom w:val="nil"/>
              <w:right w:val="nil"/>
            </w:tcBorders>
            <w:shd w:val="clear" w:color="auto" w:fill="auto"/>
            <w:noWrap/>
            <w:vAlign w:val="bottom"/>
            <w:hideMark/>
          </w:tcPr>
          <w:p w14:paraId="18A7C37D" w14:textId="77777777" w:rsidR="00323BAC" w:rsidRPr="00323BAC" w:rsidRDefault="00323BAC" w:rsidP="00323BAC">
            <w:pPr>
              <w:jc w:val="center"/>
              <w:rPr>
                <w:color w:val="000000"/>
                <w:sz w:val="20"/>
                <w:szCs w:val="20"/>
              </w:rPr>
            </w:pPr>
            <w:r w:rsidRPr="00323BAC">
              <w:rPr>
                <w:color w:val="000000"/>
                <w:sz w:val="20"/>
                <w:szCs w:val="20"/>
              </w:rPr>
              <w:t>-0.431</w:t>
            </w:r>
          </w:p>
        </w:tc>
        <w:tc>
          <w:tcPr>
            <w:tcW w:w="1136" w:type="dxa"/>
            <w:tcBorders>
              <w:top w:val="single" w:sz="4" w:space="0" w:color="auto"/>
              <w:left w:val="nil"/>
              <w:bottom w:val="nil"/>
              <w:right w:val="nil"/>
            </w:tcBorders>
            <w:shd w:val="clear" w:color="auto" w:fill="auto"/>
            <w:noWrap/>
            <w:vAlign w:val="bottom"/>
            <w:hideMark/>
          </w:tcPr>
          <w:p w14:paraId="770344AF" w14:textId="77777777" w:rsidR="00323BAC" w:rsidRPr="00323BAC" w:rsidRDefault="00323BAC" w:rsidP="00323BAC">
            <w:pPr>
              <w:jc w:val="center"/>
              <w:rPr>
                <w:color w:val="000000"/>
                <w:sz w:val="20"/>
                <w:szCs w:val="20"/>
              </w:rPr>
            </w:pPr>
            <w:r w:rsidRPr="00323BAC">
              <w:rPr>
                <w:color w:val="000000"/>
                <w:sz w:val="20"/>
                <w:szCs w:val="20"/>
              </w:rPr>
              <w:t>0.992</w:t>
            </w:r>
          </w:p>
        </w:tc>
        <w:tc>
          <w:tcPr>
            <w:tcW w:w="1136" w:type="dxa"/>
            <w:tcBorders>
              <w:top w:val="single" w:sz="4" w:space="0" w:color="auto"/>
              <w:left w:val="nil"/>
              <w:bottom w:val="nil"/>
              <w:right w:val="nil"/>
            </w:tcBorders>
            <w:shd w:val="clear" w:color="auto" w:fill="auto"/>
            <w:noWrap/>
            <w:vAlign w:val="bottom"/>
            <w:hideMark/>
          </w:tcPr>
          <w:p w14:paraId="536EE934" w14:textId="77777777" w:rsidR="00323BAC" w:rsidRPr="00323BAC" w:rsidRDefault="00323BAC" w:rsidP="00323BAC">
            <w:pPr>
              <w:jc w:val="center"/>
              <w:rPr>
                <w:color w:val="000000"/>
                <w:sz w:val="20"/>
                <w:szCs w:val="20"/>
              </w:rPr>
            </w:pPr>
            <w:r w:rsidRPr="00323BAC">
              <w:rPr>
                <w:color w:val="000000"/>
                <w:sz w:val="20"/>
                <w:szCs w:val="20"/>
              </w:rPr>
              <w:t>-0.319</w:t>
            </w:r>
          </w:p>
        </w:tc>
        <w:tc>
          <w:tcPr>
            <w:tcW w:w="1136" w:type="dxa"/>
            <w:tcBorders>
              <w:top w:val="single" w:sz="4" w:space="0" w:color="auto"/>
              <w:left w:val="nil"/>
              <w:bottom w:val="nil"/>
              <w:right w:val="nil"/>
            </w:tcBorders>
            <w:shd w:val="clear" w:color="auto" w:fill="auto"/>
            <w:noWrap/>
            <w:vAlign w:val="bottom"/>
            <w:hideMark/>
          </w:tcPr>
          <w:p w14:paraId="60F564DA" w14:textId="77777777" w:rsidR="00323BAC" w:rsidRPr="00323BAC" w:rsidRDefault="00323BAC" w:rsidP="00323BAC">
            <w:pPr>
              <w:jc w:val="center"/>
              <w:rPr>
                <w:color w:val="000000"/>
                <w:sz w:val="20"/>
                <w:szCs w:val="20"/>
              </w:rPr>
            </w:pPr>
            <w:r w:rsidRPr="00323BAC">
              <w:rPr>
                <w:color w:val="000000"/>
                <w:sz w:val="20"/>
                <w:szCs w:val="20"/>
              </w:rPr>
              <w:t>0.997</w:t>
            </w:r>
          </w:p>
        </w:tc>
        <w:tc>
          <w:tcPr>
            <w:tcW w:w="1136" w:type="dxa"/>
            <w:tcBorders>
              <w:top w:val="single" w:sz="4" w:space="0" w:color="auto"/>
              <w:left w:val="nil"/>
              <w:bottom w:val="nil"/>
              <w:right w:val="nil"/>
            </w:tcBorders>
            <w:shd w:val="clear" w:color="auto" w:fill="auto"/>
            <w:noWrap/>
            <w:vAlign w:val="bottom"/>
            <w:hideMark/>
          </w:tcPr>
          <w:p w14:paraId="412AEDCA" w14:textId="77777777" w:rsidR="00323BAC" w:rsidRPr="00323BAC" w:rsidRDefault="00323BAC" w:rsidP="00323BAC">
            <w:pPr>
              <w:jc w:val="center"/>
              <w:rPr>
                <w:color w:val="000000"/>
                <w:sz w:val="20"/>
                <w:szCs w:val="20"/>
              </w:rPr>
            </w:pPr>
            <w:r w:rsidRPr="00323BAC">
              <w:rPr>
                <w:color w:val="000000"/>
                <w:sz w:val="20"/>
                <w:szCs w:val="20"/>
              </w:rPr>
              <w:t>-0.170</w:t>
            </w:r>
          </w:p>
        </w:tc>
        <w:tc>
          <w:tcPr>
            <w:tcW w:w="1255" w:type="dxa"/>
            <w:tcBorders>
              <w:top w:val="single" w:sz="4" w:space="0" w:color="auto"/>
              <w:left w:val="nil"/>
              <w:bottom w:val="nil"/>
              <w:right w:val="nil"/>
            </w:tcBorders>
            <w:shd w:val="clear" w:color="auto" w:fill="auto"/>
            <w:noWrap/>
            <w:vAlign w:val="bottom"/>
            <w:hideMark/>
          </w:tcPr>
          <w:p w14:paraId="26F13C1F" w14:textId="77777777" w:rsidR="00323BAC" w:rsidRPr="00323BAC" w:rsidRDefault="00323BAC" w:rsidP="00323BAC">
            <w:pPr>
              <w:jc w:val="center"/>
              <w:rPr>
                <w:color w:val="000000"/>
                <w:sz w:val="20"/>
                <w:szCs w:val="20"/>
              </w:rPr>
            </w:pPr>
            <w:r w:rsidRPr="00323BAC">
              <w:rPr>
                <w:color w:val="000000"/>
                <w:sz w:val="20"/>
                <w:szCs w:val="20"/>
              </w:rPr>
              <w:t>1.000</w:t>
            </w:r>
          </w:p>
        </w:tc>
        <w:tc>
          <w:tcPr>
            <w:tcW w:w="1017" w:type="dxa"/>
            <w:tcBorders>
              <w:top w:val="single" w:sz="4" w:space="0" w:color="auto"/>
              <w:left w:val="nil"/>
              <w:bottom w:val="nil"/>
              <w:right w:val="nil"/>
            </w:tcBorders>
            <w:shd w:val="clear" w:color="auto" w:fill="auto"/>
            <w:noWrap/>
            <w:vAlign w:val="bottom"/>
            <w:hideMark/>
          </w:tcPr>
          <w:p w14:paraId="0F9C2DA8" w14:textId="77777777" w:rsidR="00323BAC" w:rsidRPr="00323BAC" w:rsidRDefault="00323BAC" w:rsidP="00323BAC">
            <w:pPr>
              <w:jc w:val="center"/>
              <w:rPr>
                <w:color w:val="000000"/>
                <w:sz w:val="20"/>
                <w:szCs w:val="20"/>
              </w:rPr>
            </w:pPr>
            <w:r w:rsidRPr="00323BAC">
              <w:rPr>
                <w:color w:val="000000"/>
                <w:sz w:val="20"/>
                <w:szCs w:val="20"/>
              </w:rPr>
              <w:t>-1.089</w:t>
            </w:r>
          </w:p>
        </w:tc>
        <w:tc>
          <w:tcPr>
            <w:tcW w:w="1136" w:type="dxa"/>
            <w:tcBorders>
              <w:top w:val="single" w:sz="4" w:space="0" w:color="auto"/>
              <w:left w:val="nil"/>
              <w:bottom w:val="nil"/>
              <w:right w:val="nil"/>
            </w:tcBorders>
            <w:shd w:val="clear" w:color="auto" w:fill="auto"/>
            <w:noWrap/>
            <w:vAlign w:val="bottom"/>
            <w:hideMark/>
          </w:tcPr>
          <w:p w14:paraId="759048F0" w14:textId="77777777" w:rsidR="00323BAC" w:rsidRPr="00323BAC" w:rsidRDefault="00323BAC" w:rsidP="00323BAC">
            <w:pPr>
              <w:jc w:val="center"/>
              <w:rPr>
                <w:color w:val="000000"/>
                <w:sz w:val="20"/>
                <w:szCs w:val="20"/>
              </w:rPr>
            </w:pPr>
            <w:r w:rsidRPr="00323BAC">
              <w:rPr>
                <w:color w:val="000000"/>
                <w:sz w:val="20"/>
                <w:szCs w:val="20"/>
              </w:rPr>
              <w:t>0.792</w:t>
            </w:r>
          </w:p>
        </w:tc>
      </w:tr>
      <w:tr w:rsidR="00323BAC" w:rsidRPr="00323BAC" w14:paraId="2BC358A7" w14:textId="77777777" w:rsidTr="00323BAC">
        <w:trPr>
          <w:trHeight w:val="261"/>
        </w:trPr>
        <w:tc>
          <w:tcPr>
            <w:tcW w:w="1429" w:type="dxa"/>
            <w:tcBorders>
              <w:top w:val="nil"/>
              <w:left w:val="nil"/>
              <w:bottom w:val="nil"/>
              <w:right w:val="nil"/>
            </w:tcBorders>
            <w:shd w:val="clear" w:color="auto" w:fill="auto"/>
            <w:noWrap/>
            <w:vAlign w:val="bottom"/>
            <w:hideMark/>
          </w:tcPr>
          <w:p w14:paraId="4D2DE36C" w14:textId="77777777" w:rsidR="00323BAC" w:rsidRPr="00323BAC" w:rsidRDefault="00323BAC">
            <w:pPr>
              <w:rPr>
                <w:color w:val="000000"/>
                <w:sz w:val="20"/>
                <w:szCs w:val="20"/>
              </w:rPr>
            </w:pPr>
            <w:r w:rsidRPr="00323BAC">
              <w:rPr>
                <w:color w:val="000000"/>
                <w:sz w:val="20"/>
                <w:szCs w:val="20"/>
              </w:rPr>
              <w:t xml:space="preserve">CU+ - Young </w:t>
            </w:r>
          </w:p>
        </w:tc>
        <w:tc>
          <w:tcPr>
            <w:tcW w:w="1136" w:type="dxa"/>
            <w:tcBorders>
              <w:top w:val="nil"/>
              <w:left w:val="nil"/>
              <w:bottom w:val="nil"/>
              <w:right w:val="nil"/>
            </w:tcBorders>
            <w:shd w:val="clear" w:color="auto" w:fill="auto"/>
            <w:noWrap/>
            <w:vAlign w:val="bottom"/>
            <w:hideMark/>
          </w:tcPr>
          <w:p w14:paraId="747A74E8" w14:textId="77777777" w:rsidR="00323BAC" w:rsidRPr="00323BAC" w:rsidRDefault="00323BAC" w:rsidP="00323BAC">
            <w:pPr>
              <w:jc w:val="center"/>
              <w:rPr>
                <w:color w:val="000000"/>
                <w:sz w:val="20"/>
                <w:szCs w:val="20"/>
              </w:rPr>
            </w:pPr>
            <w:r w:rsidRPr="00323BAC">
              <w:rPr>
                <w:color w:val="000000"/>
                <w:sz w:val="20"/>
                <w:szCs w:val="20"/>
              </w:rPr>
              <w:t>-0.392</w:t>
            </w:r>
          </w:p>
        </w:tc>
        <w:tc>
          <w:tcPr>
            <w:tcW w:w="1136" w:type="dxa"/>
            <w:tcBorders>
              <w:top w:val="nil"/>
              <w:left w:val="nil"/>
              <w:bottom w:val="nil"/>
              <w:right w:val="nil"/>
            </w:tcBorders>
            <w:shd w:val="clear" w:color="auto" w:fill="auto"/>
            <w:noWrap/>
            <w:vAlign w:val="bottom"/>
            <w:hideMark/>
          </w:tcPr>
          <w:p w14:paraId="18E3DDD9" w14:textId="77777777" w:rsidR="00323BAC" w:rsidRPr="00323BAC" w:rsidRDefault="00323BAC" w:rsidP="00323BAC">
            <w:pPr>
              <w:jc w:val="center"/>
              <w:rPr>
                <w:color w:val="000000"/>
                <w:sz w:val="20"/>
                <w:szCs w:val="20"/>
              </w:rPr>
            </w:pPr>
            <w:r w:rsidRPr="00323BAC">
              <w:rPr>
                <w:color w:val="000000"/>
                <w:sz w:val="20"/>
                <w:szCs w:val="20"/>
              </w:rPr>
              <w:t>0.994</w:t>
            </w:r>
          </w:p>
        </w:tc>
        <w:tc>
          <w:tcPr>
            <w:tcW w:w="1136" w:type="dxa"/>
            <w:tcBorders>
              <w:top w:val="nil"/>
              <w:left w:val="nil"/>
              <w:bottom w:val="nil"/>
              <w:right w:val="nil"/>
            </w:tcBorders>
            <w:shd w:val="clear" w:color="auto" w:fill="auto"/>
            <w:noWrap/>
            <w:vAlign w:val="bottom"/>
            <w:hideMark/>
          </w:tcPr>
          <w:p w14:paraId="78C28128" w14:textId="77777777" w:rsidR="00323BAC" w:rsidRPr="00323BAC" w:rsidRDefault="00323BAC" w:rsidP="00323BAC">
            <w:pPr>
              <w:jc w:val="center"/>
              <w:rPr>
                <w:color w:val="000000"/>
                <w:sz w:val="20"/>
                <w:szCs w:val="20"/>
              </w:rPr>
            </w:pPr>
            <w:r w:rsidRPr="00323BAC">
              <w:rPr>
                <w:color w:val="000000"/>
                <w:sz w:val="20"/>
                <w:szCs w:val="20"/>
              </w:rPr>
              <w:t>-0.129</w:t>
            </w:r>
          </w:p>
        </w:tc>
        <w:tc>
          <w:tcPr>
            <w:tcW w:w="1136" w:type="dxa"/>
            <w:tcBorders>
              <w:top w:val="nil"/>
              <w:left w:val="nil"/>
              <w:bottom w:val="nil"/>
              <w:right w:val="nil"/>
            </w:tcBorders>
            <w:shd w:val="clear" w:color="auto" w:fill="auto"/>
            <w:noWrap/>
            <w:vAlign w:val="bottom"/>
            <w:hideMark/>
          </w:tcPr>
          <w:p w14:paraId="58E1C5A1" w14:textId="77777777" w:rsidR="00323BAC" w:rsidRPr="00323BAC" w:rsidRDefault="00323BAC" w:rsidP="00323BAC">
            <w:pPr>
              <w:jc w:val="center"/>
              <w:rPr>
                <w:color w:val="000000"/>
                <w:sz w:val="20"/>
                <w:szCs w:val="20"/>
              </w:rPr>
            </w:pPr>
            <w:r w:rsidRPr="00323BAC">
              <w:rPr>
                <w:color w:val="000000"/>
                <w:sz w:val="20"/>
                <w:szCs w:val="20"/>
              </w:rPr>
              <w:t>1.000</w:t>
            </w:r>
          </w:p>
        </w:tc>
        <w:tc>
          <w:tcPr>
            <w:tcW w:w="1136" w:type="dxa"/>
            <w:tcBorders>
              <w:top w:val="nil"/>
              <w:left w:val="nil"/>
              <w:bottom w:val="nil"/>
              <w:right w:val="nil"/>
            </w:tcBorders>
            <w:shd w:val="clear" w:color="auto" w:fill="auto"/>
            <w:noWrap/>
            <w:vAlign w:val="bottom"/>
            <w:hideMark/>
          </w:tcPr>
          <w:p w14:paraId="6867931E" w14:textId="77777777" w:rsidR="00323BAC" w:rsidRPr="00323BAC" w:rsidRDefault="00323BAC" w:rsidP="00323BAC">
            <w:pPr>
              <w:jc w:val="center"/>
              <w:rPr>
                <w:color w:val="000000"/>
                <w:sz w:val="20"/>
                <w:szCs w:val="20"/>
              </w:rPr>
            </w:pPr>
            <w:r w:rsidRPr="00323BAC">
              <w:rPr>
                <w:color w:val="000000"/>
                <w:sz w:val="20"/>
                <w:szCs w:val="20"/>
              </w:rPr>
              <w:t>0.846</w:t>
            </w:r>
          </w:p>
        </w:tc>
        <w:tc>
          <w:tcPr>
            <w:tcW w:w="1255" w:type="dxa"/>
            <w:tcBorders>
              <w:top w:val="nil"/>
              <w:left w:val="nil"/>
              <w:bottom w:val="nil"/>
              <w:right w:val="nil"/>
            </w:tcBorders>
            <w:shd w:val="clear" w:color="auto" w:fill="auto"/>
            <w:noWrap/>
            <w:vAlign w:val="bottom"/>
            <w:hideMark/>
          </w:tcPr>
          <w:p w14:paraId="6883D9BC" w14:textId="77777777" w:rsidR="00323BAC" w:rsidRPr="00323BAC" w:rsidRDefault="00323BAC" w:rsidP="00323BAC">
            <w:pPr>
              <w:jc w:val="center"/>
              <w:rPr>
                <w:color w:val="000000"/>
                <w:sz w:val="20"/>
                <w:szCs w:val="20"/>
              </w:rPr>
            </w:pPr>
            <w:r w:rsidRPr="00323BAC">
              <w:rPr>
                <w:color w:val="000000"/>
                <w:sz w:val="20"/>
                <w:szCs w:val="20"/>
              </w:rPr>
              <w:t>0.905</w:t>
            </w:r>
          </w:p>
        </w:tc>
        <w:tc>
          <w:tcPr>
            <w:tcW w:w="1017" w:type="dxa"/>
            <w:tcBorders>
              <w:top w:val="nil"/>
              <w:left w:val="nil"/>
              <w:bottom w:val="nil"/>
              <w:right w:val="nil"/>
            </w:tcBorders>
            <w:shd w:val="clear" w:color="auto" w:fill="auto"/>
            <w:noWrap/>
            <w:vAlign w:val="bottom"/>
            <w:hideMark/>
          </w:tcPr>
          <w:p w14:paraId="2544FA75" w14:textId="77777777" w:rsidR="00323BAC" w:rsidRPr="00323BAC" w:rsidRDefault="00323BAC" w:rsidP="00323BAC">
            <w:pPr>
              <w:jc w:val="center"/>
              <w:rPr>
                <w:color w:val="000000"/>
                <w:sz w:val="20"/>
                <w:szCs w:val="20"/>
              </w:rPr>
            </w:pPr>
            <w:r w:rsidRPr="00323BAC">
              <w:rPr>
                <w:color w:val="000000"/>
                <w:sz w:val="20"/>
                <w:szCs w:val="20"/>
              </w:rPr>
              <w:t>-0.932</w:t>
            </w:r>
          </w:p>
        </w:tc>
        <w:tc>
          <w:tcPr>
            <w:tcW w:w="1136" w:type="dxa"/>
            <w:tcBorders>
              <w:top w:val="nil"/>
              <w:left w:val="nil"/>
              <w:bottom w:val="nil"/>
              <w:right w:val="nil"/>
            </w:tcBorders>
            <w:shd w:val="clear" w:color="auto" w:fill="auto"/>
            <w:noWrap/>
            <w:vAlign w:val="bottom"/>
            <w:hideMark/>
          </w:tcPr>
          <w:p w14:paraId="62492954" w14:textId="77777777" w:rsidR="00323BAC" w:rsidRPr="00323BAC" w:rsidRDefault="00323BAC" w:rsidP="00323BAC">
            <w:pPr>
              <w:jc w:val="center"/>
              <w:rPr>
                <w:color w:val="000000"/>
                <w:sz w:val="20"/>
                <w:szCs w:val="20"/>
              </w:rPr>
            </w:pPr>
            <w:r w:rsidRPr="00323BAC">
              <w:rPr>
                <w:color w:val="000000"/>
                <w:sz w:val="20"/>
                <w:szCs w:val="20"/>
              </w:rPr>
              <w:t>0.870</w:t>
            </w:r>
          </w:p>
        </w:tc>
      </w:tr>
      <w:tr w:rsidR="00323BAC" w:rsidRPr="00323BAC" w14:paraId="5039325D" w14:textId="77777777" w:rsidTr="00323BAC">
        <w:trPr>
          <w:trHeight w:val="261"/>
        </w:trPr>
        <w:tc>
          <w:tcPr>
            <w:tcW w:w="1429" w:type="dxa"/>
            <w:tcBorders>
              <w:top w:val="nil"/>
              <w:left w:val="nil"/>
              <w:bottom w:val="nil"/>
              <w:right w:val="nil"/>
            </w:tcBorders>
            <w:shd w:val="clear" w:color="auto" w:fill="auto"/>
            <w:noWrap/>
            <w:vAlign w:val="bottom"/>
            <w:hideMark/>
          </w:tcPr>
          <w:p w14:paraId="002CD00B" w14:textId="77777777" w:rsidR="00323BAC" w:rsidRPr="00323BAC" w:rsidRDefault="00323BAC">
            <w:pPr>
              <w:rPr>
                <w:color w:val="000000"/>
                <w:sz w:val="20"/>
                <w:szCs w:val="20"/>
              </w:rPr>
            </w:pPr>
            <w:r w:rsidRPr="00323BAC">
              <w:rPr>
                <w:color w:val="000000"/>
                <w:sz w:val="20"/>
                <w:szCs w:val="20"/>
              </w:rPr>
              <w:t xml:space="preserve">MCI+ - Young </w:t>
            </w:r>
          </w:p>
        </w:tc>
        <w:tc>
          <w:tcPr>
            <w:tcW w:w="1136" w:type="dxa"/>
            <w:tcBorders>
              <w:top w:val="nil"/>
              <w:left w:val="nil"/>
              <w:bottom w:val="nil"/>
              <w:right w:val="nil"/>
            </w:tcBorders>
            <w:shd w:val="clear" w:color="auto" w:fill="auto"/>
            <w:noWrap/>
            <w:vAlign w:val="bottom"/>
            <w:hideMark/>
          </w:tcPr>
          <w:p w14:paraId="5235F383" w14:textId="77777777" w:rsidR="00323BAC" w:rsidRPr="00323BAC" w:rsidRDefault="00323BAC" w:rsidP="00323BAC">
            <w:pPr>
              <w:jc w:val="center"/>
              <w:rPr>
                <w:color w:val="000000"/>
                <w:sz w:val="20"/>
                <w:szCs w:val="20"/>
              </w:rPr>
            </w:pPr>
            <w:r w:rsidRPr="00323BAC">
              <w:rPr>
                <w:color w:val="000000"/>
                <w:sz w:val="20"/>
                <w:szCs w:val="20"/>
              </w:rPr>
              <w:t>0.777</w:t>
            </w:r>
          </w:p>
        </w:tc>
        <w:tc>
          <w:tcPr>
            <w:tcW w:w="1136" w:type="dxa"/>
            <w:tcBorders>
              <w:top w:val="nil"/>
              <w:left w:val="nil"/>
              <w:bottom w:val="nil"/>
              <w:right w:val="nil"/>
            </w:tcBorders>
            <w:shd w:val="clear" w:color="auto" w:fill="auto"/>
            <w:noWrap/>
            <w:vAlign w:val="bottom"/>
            <w:hideMark/>
          </w:tcPr>
          <w:p w14:paraId="7ACBC74C" w14:textId="77777777" w:rsidR="00323BAC" w:rsidRPr="00323BAC" w:rsidRDefault="00323BAC" w:rsidP="00323BAC">
            <w:pPr>
              <w:jc w:val="center"/>
              <w:rPr>
                <w:color w:val="000000"/>
                <w:sz w:val="20"/>
                <w:szCs w:val="20"/>
              </w:rPr>
            </w:pPr>
            <w:r w:rsidRPr="00323BAC">
              <w:rPr>
                <w:color w:val="000000"/>
                <w:sz w:val="20"/>
                <w:szCs w:val="20"/>
              </w:rPr>
              <w:t>0.929</w:t>
            </w:r>
          </w:p>
        </w:tc>
        <w:tc>
          <w:tcPr>
            <w:tcW w:w="1136" w:type="dxa"/>
            <w:tcBorders>
              <w:top w:val="nil"/>
              <w:left w:val="nil"/>
              <w:bottom w:val="nil"/>
              <w:right w:val="nil"/>
            </w:tcBorders>
            <w:shd w:val="clear" w:color="auto" w:fill="auto"/>
            <w:noWrap/>
            <w:vAlign w:val="bottom"/>
            <w:hideMark/>
          </w:tcPr>
          <w:p w14:paraId="76A9AD9C" w14:textId="77777777" w:rsidR="00323BAC" w:rsidRPr="00323BAC" w:rsidRDefault="00323BAC" w:rsidP="00323BAC">
            <w:pPr>
              <w:jc w:val="center"/>
              <w:rPr>
                <w:color w:val="000000"/>
                <w:sz w:val="20"/>
                <w:szCs w:val="20"/>
              </w:rPr>
            </w:pPr>
            <w:r w:rsidRPr="00323BAC">
              <w:rPr>
                <w:color w:val="000000"/>
                <w:sz w:val="20"/>
                <w:szCs w:val="20"/>
              </w:rPr>
              <w:t>0.659</w:t>
            </w:r>
          </w:p>
        </w:tc>
        <w:tc>
          <w:tcPr>
            <w:tcW w:w="1136" w:type="dxa"/>
            <w:tcBorders>
              <w:top w:val="nil"/>
              <w:left w:val="nil"/>
              <w:bottom w:val="nil"/>
              <w:right w:val="nil"/>
            </w:tcBorders>
            <w:shd w:val="clear" w:color="auto" w:fill="auto"/>
            <w:noWrap/>
            <w:vAlign w:val="bottom"/>
            <w:hideMark/>
          </w:tcPr>
          <w:p w14:paraId="66763560" w14:textId="77777777" w:rsidR="00323BAC" w:rsidRPr="00323BAC" w:rsidRDefault="00323BAC" w:rsidP="00323BAC">
            <w:pPr>
              <w:jc w:val="center"/>
              <w:rPr>
                <w:color w:val="000000"/>
                <w:sz w:val="20"/>
                <w:szCs w:val="20"/>
              </w:rPr>
            </w:pPr>
            <w:r w:rsidRPr="00323BAC">
              <w:rPr>
                <w:color w:val="000000"/>
                <w:sz w:val="20"/>
                <w:szCs w:val="20"/>
              </w:rPr>
              <w:t>0.960</w:t>
            </w:r>
          </w:p>
        </w:tc>
        <w:tc>
          <w:tcPr>
            <w:tcW w:w="1136" w:type="dxa"/>
            <w:tcBorders>
              <w:top w:val="nil"/>
              <w:left w:val="nil"/>
              <w:bottom w:val="nil"/>
              <w:right w:val="nil"/>
            </w:tcBorders>
            <w:shd w:val="clear" w:color="auto" w:fill="auto"/>
            <w:noWrap/>
            <w:vAlign w:val="bottom"/>
            <w:hideMark/>
          </w:tcPr>
          <w:p w14:paraId="5FEA9FE1" w14:textId="77777777" w:rsidR="00323BAC" w:rsidRPr="00323BAC" w:rsidRDefault="00323BAC" w:rsidP="00323BAC">
            <w:pPr>
              <w:jc w:val="center"/>
              <w:rPr>
                <w:color w:val="000000"/>
                <w:sz w:val="20"/>
                <w:szCs w:val="20"/>
              </w:rPr>
            </w:pPr>
            <w:r w:rsidRPr="00323BAC">
              <w:rPr>
                <w:color w:val="000000"/>
                <w:sz w:val="20"/>
                <w:szCs w:val="20"/>
              </w:rPr>
              <w:t>1.664</w:t>
            </w:r>
          </w:p>
        </w:tc>
        <w:tc>
          <w:tcPr>
            <w:tcW w:w="1255" w:type="dxa"/>
            <w:tcBorders>
              <w:top w:val="nil"/>
              <w:left w:val="nil"/>
              <w:bottom w:val="nil"/>
              <w:right w:val="nil"/>
            </w:tcBorders>
            <w:shd w:val="clear" w:color="auto" w:fill="auto"/>
            <w:noWrap/>
            <w:vAlign w:val="bottom"/>
            <w:hideMark/>
          </w:tcPr>
          <w:p w14:paraId="47046C2E" w14:textId="77777777" w:rsidR="00323BAC" w:rsidRPr="00323BAC" w:rsidRDefault="00323BAC" w:rsidP="00323BAC">
            <w:pPr>
              <w:jc w:val="center"/>
              <w:rPr>
                <w:color w:val="000000"/>
                <w:sz w:val="20"/>
                <w:szCs w:val="20"/>
              </w:rPr>
            </w:pPr>
            <w:r w:rsidRPr="00323BAC">
              <w:rPr>
                <w:color w:val="000000"/>
                <w:sz w:val="20"/>
                <w:szCs w:val="20"/>
              </w:rPr>
              <w:t>0.429</w:t>
            </w:r>
          </w:p>
        </w:tc>
        <w:tc>
          <w:tcPr>
            <w:tcW w:w="1017" w:type="dxa"/>
            <w:tcBorders>
              <w:top w:val="nil"/>
              <w:left w:val="nil"/>
              <w:bottom w:val="nil"/>
              <w:right w:val="nil"/>
            </w:tcBorders>
            <w:shd w:val="clear" w:color="auto" w:fill="auto"/>
            <w:noWrap/>
            <w:vAlign w:val="bottom"/>
            <w:hideMark/>
          </w:tcPr>
          <w:p w14:paraId="0FB6FAB4" w14:textId="77777777" w:rsidR="00323BAC" w:rsidRPr="00323BAC" w:rsidRDefault="00323BAC" w:rsidP="00323BAC">
            <w:pPr>
              <w:jc w:val="center"/>
              <w:rPr>
                <w:color w:val="000000"/>
                <w:sz w:val="20"/>
                <w:szCs w:val="20"/>
              </w:rPr>
            </w:pPr>
            <w:r w:rsidRPr="00323BAC">
              <w:rPr>
                <w:color w:val="000000"/>
                <w:sz w:val="20"/>
                <w:szCs w:val="20"/>
              </w:rPr>
              <w:t>-0.880</w:t>
            </w:r>
          </w:p>
        </w:tc>
        <w:tc>
          <w:tcPr>
            <w:tcW w:w="1136" w:type="dxa"/>
            <w:tcBorders>
              <w:top w:val="nil"/>
              <w:left w:val="nil"/>
              <w:bottom w:val="nil"/>
              <w:right w:val="nil"/>
            </w:tcBorders>
            <w:shd w:val="clear" w:color="auto" w:fill="auto"/>
            <w:noWrap/>
            <w:vAlign w:val="bottom"/>
            <w:hideMark/>
          </w:tcPr>
          <w:p w14:paraId="79BC84A2" w14:textId="77777777" w:rsidR="00323BAC" w:rsidRPr="00323BAC" w:rsidRDefault="00323BAC" w:rsidP="00323BAC">
            <w:pPr>
              <w:jc w:val="center"/>
              <w:rPr>
                <w:color w:val="000000"/>
                <w:sz w:val="20"/>
                <w:szCs w:val="20"/>
              </w:rPr>
            </w:pPr>
            <w:r w:rsidRPr="00323BAC">
              <w:rPr>
                <w:color w:val="000000"/>
                <w:sz w:val="20"/>
                <w:szCs w:val="20"/>
              </w:rPr>
              <w:t>0.892</w:t>
            </w:r>
          </w:p>
        </w:tc>
      </w:tr>
      <w:tr w:rsidR="00323BAC" w:rsidRPr="00323BAC" w14:paraId="05270580" w14:textId="77777777" w:rsidTr="00323BAC">
        <w:trPr>
          <w:trHeight w:val="261"/>
        </w:trPr>
        <w:tc>
          <w:tcPr>
            <w:tcW w:w="1429" w:type="dxa"/>
            <w:tcBorders>
              <w:top w:val="nil"/>
              <w:left w:val="nil"/>
              <w:bottom w:val="nil"/>
              <w:right w:val="nil"/>
            </w:tcBorders>
            <w:shd w:val="clear" w:color="auto" w:fill="auto"/>
            <w:noWrap/>
            <w:vAlign w:val="bottom"/>
            <w:hideMark/>
          </w:tcPr>
          <w:p w14:paraId="3D4DE8D6" w14:textId="77777777" w:rsidR="00323BAC" w:rsidRPr="00323BAC" w:rsidRDefault="00323BAC">
            <w:pPr>
              <w:rPr>
                <w:color w:val="000000"/>
                <w:sz w:val="20"/>
                <w:szCs w:val="20"/>
              </w:rPr>
            </w:pPr>
            <w:r w:rsidRPr="00323BAC">
              <w:rPr>
                <w:color w:val="000000"/>
                <w:sz w:val="20"/>
                <w:szCs w:val="20"/>
              </w:rPr>
              <w:t xml:space="preserve">AD - Young </w:t>
            </w:r>
          </w:p>
        </w:tc>
        <w:tc>
          <w:tcPr>
            <w:tcW w:w="1136" w:type="dxa"/>
            <w:tcBorders>
              <w:top w:val="nil"/>
              <w:left w:val="nil"/>
              <w:bottom w:val="nil"/>
              <w:right w:val="nil"/>
            </w:tcBorders>
            <w:shd w:val="clear" w:color="auto" w:fill="auto"/>
            <w:noWrap/>
            <w:vAlign w:val="bottom"/>
            <w:hideMark/>
          </w:tcPr>
          <w:p w14:paraId="70EA256B" w14:textId="77777777" w:rsidR="00323BAC" w:rsidRPr="00323BAC" w:rsidRDefault="00323BAC" w:rsidP="00323BAC">
            <w:pPr>
              <w:jc w:val="center"/>
              <w:rPr>
                <w:color w:val="000000"/>
                <w:sz w:val="20"/>
                <w:szCs w:val="20"/>
              </w:rPr>
            </w:pPr>
            <w:r w:rsidRPr="00323BAC">
              <w:rPr>
                <w:color w:val="000000"/>
                <w:sz w:val="20"/>
                <w:szCs w:val="20"/>
              </w:rPr>
              <w:t>0.738</w:t>
            </w:r>
          </w:p>
        </w:tc>
        <w:tc>
          <w:tcPr>
            <w:tcW w:w="1136" w:type="dxa"/>
            <w:tcBorders>
              <w:top w:val="nil"/>
              <w:left w:val="nil"/>
              <w:bottom w:val="nil"/>
              <w:right w:val="nil"/>
            </w:tcBorders>
            <w:shd w:val="clear" w:color="auto" w:fill="auto"/>
            <w:noWrap/>
            <w:vAlign w:val="bottom"/>
            <w:hideMark/>
          </w:tcPr>
          <w:p w14:paraId="61AA653E" w14:textId="77777777" w:rsidR="00323BAC" w:rsidRPr="00323BAC" w:rsidRDefault="00323BAC" w:rsidP="00323BAC">
            <w:pPr>
              <w:jc w:val="center"/>
              <w:rPr>
                <w:color w:val="000000"/>
                <w:sz w:val="20"/>
                <w:szCs w:val="20"/>
              </w:rPr>
            </w:pPr>
            <w:r w:rsidRPr="00323BAC">
              <w:rPr>
                <w:color w:val="000000"/>
                <w:sz w:val="20"/>
                <w:szCs w:val="20"/>
              </w:rPr>
              <w:t>0.940</w:t>
            </w:r>
          </w:p>
        </w:tc>
        <w:tc>
          <w:tcPr>
            <w:tcW w:w="1136" w:type="dxa"/>
            <w:tcBorders>
              <w:top w:val="nil"/>
              <w:left w:val="nil"/>
              <w:bottom w:val="nil"/>
              <w:right w:val="nil"/>
            </w:tcBorders>
            <w:shd w:val="clear" w:color="auto" w:fill="auto"/>
            <w:noWrap/>
            <w:vAlign w:val="bottom"/>
            <w:hideMark/>
          </w:tcPr>
          <w:p w14:paraId="60FAE09A" w14:textId="77777777" w:rsidR="00323BAC" w:rsidRPr="00323BAC" w:rsidRDefault="00323BAC" w:rsidP="00323BAC">
            <w:pPr>
              <w:jc w:val="center"/>
              <w:rPr>
                <w:color w:val="000000"/>
                <w:sz w:val="20"/>
                <w:szCs w:val="20"/>
              </w:rPr>
            </w:pPr>
            <w:r w:rsidRPr="00323BAC">
              <w:rPr>
                <w:color w:val="000000"/>
                <w:sz w:val="20"/>
                <w:szCs w:val="20"/>
              </w:rPr>
              <w:t>1.106</w:t>
            </w:r>
          </w:p>
        </w:tc>
        <w:tc>
          <w:tcPr>
            <w:tcW w:w="1136" w:type="dxa"/>
            <w:tcBorders>
              <w:top w:val="nil"/>
              <w:left w:val="nil"/>
              <w:bottom w:val="nil"/>
              <w:right w:val="nil"/>
            </w:tcBorders>
            <w:shd w:val="clear" w:color="auto" w:fill="auto"/>
            <w:noWrap/>
            <w:vAlign w:val="bottom"/>
            <w:hideMark/>
          </w:tcPr>
          <w:p w14:paraId="13874F10" w14:textId="77777777" w:rsidR="00323BAC" w:rsidRPr="00323BAC" w:rsidRDefault="00323BAC" w:rsidP="00323BAC">
            <w:pPr>
              <w:jc w:val="center"/>
              <w:rPr>
                <w:color w:val="000000"/>
                <w:sz w:val="20"/>
                <w:szCs w:val="20"/>
              </w:rPr>
            </w:pPr>
            <w:r w:rsidRPr="00323BAC">
              <w:rPr>
                <w:color w:val="000000"/>
                <w:sz w:val="20"/>
                <w:szCs w:val="20"/>
              </w:rPr>
              <w:t>0.783</w:t>
            </w:r>
          </w:p>
        </w:tc>
        <w:tc>
          <w:tcPr>
            <w:tcW w:w="1136" w:type="dxa"/>
            <w:tcBorders>
              <w:top w:val="nil"/>
              <w:left w:val="nil"/>
              <w:bottom w:val="nil"/>
              <w:right w:val="nil"/>
            </w:tcBorders>
            <w:shd w:val="clear" w:color="auto" w:fill="auto"/>
            <w:noWrap/>
            <w:vAlign w:val="bottom"/>
            <w:hideMark/>
          </w:tcPr>
          <w:p w14:paraId="48F0C77E" w14:textId="77777777" w:rsidR="00323BAC" w:rsidRPr="00323BAC" w:rsidRDefault="00323BAC" w:rsidP="00323BAC">
            <w:pPr>
              <w:jc w:val="center"/>
              <w:rPr>
                <w:color w:val="000000"/>
                <w:sz w:val="20"/>
                <w:szCs w:val="20"/>
              </w:rPr>
            </w:pPr>
            <w:r w:rsidRPr="00323BAC">
              <w:rPr>
                <w:color w:val="000000"/>
                <w:sz w:val="20"/>
                <w:szCs w:val="20"/>
              </w:rPr>
              <w:t>1.604</w:t>
            </w:r>
          </w:p>
        </w:tc>
        <w:tc>
          <w:tcPr>
            <w:tcW w:w="1255" w:type="dxa"/>
            <w:tcBorders>
              <w:top w:val="nil"/>
              <w:left w:val="nil"/>
              <w:bottom w:val="nil"/>
              <w:right w:val="nil"/>
            </w:tcBorders>
            <w:shd w:val="clear" w:color="auto" w:fill="auto"/>
            <w:noWrap/>
            <w:vAlign w:val="bottom"/>
            <w:hideMark/>
          </w:tcPr>
          <w:p w14:paraId="58220CD5" w14:textId="77777777" w:rsidR="00323BAC" w:rsidRPr="00323BAC" w:rsidRDefault="00323BAC" w:rsidP="00323BAC">
            <w:pPr>
              <w:jc w:val="center"/>
              <w:rPr>
                <w:color w:val="000000"/>
                <w:sz w:val="20"/>
                <w:szCs w:val="20"/>
              </w:rPr>
            </w:pPr>
            <w:r w:rsidRPr="00323BAC">
              <w:rPr>
                <w:color w:val="000000"/>
                <w:sz w:val="20"/>
                <w:szCs w:val="20"/>
              </w:rPr>
              <w:t>0.467</w:t>
            </w:r>
          </w:p>
        </w:tc>
        <w:tc>
          <w:tcPr>
            <w:tcW w:w="1017" w:type="dxa"/>
            <w:tcBorders>
              <w:top w:val="nil"/>
              <w:left w:val="nil"/>
              <w:bottom w:val="nil"/>
              <w:right w:val="nil"/>
            </w:tcBorders>
            <w:shd w:val="clear" w:color="auto" w:fill="auto"/>
            <w:noWrap/>
            <w:vAlign w:val="bottom"/>
            <w:hideMark/>
          </w:tcPr>
          <w:p w14:paraId="2D531BF9" w14:textId="77777777" w:rsidR="00323BAC" w:rsidRPr="00323BAC" w:rsidRDefault="00323BAC" w:rsidP="00323BAC">
            <w:pPr>
              <w:jc w:val="center"/>
              <w:rPr>
                <w:color w:val="000000"/>
                <w:sz w:val="20"/>
                <w:szCs w:val="20"/>
              </w:rPr>
            </w:pPr>
            <w:r w:rsidRPr="00323BAC">
              <w:rPr>
                <w:color w:val="000000"/>
                <w:sz w:val="20"/>
                <w:szCs w:val="20"/>
              </w:rPr>
              <w:t>-1.278</w:t>
            </w:r>
          </w:p>
        </w:tc>
        <w:tc>
          <w:tcPr>
            <w:tcW w:w="1136" w:type="dxa"/>
            <w:tcBorders>
              <w:top w:val="nil"/>
              <w:left w:val="nil"/>
              <w:bottom w:val="nil"/>
              <w:right w:val="nil"/>
            </w:tcBorders>
            <w:shd w:val="clear" w:color="auto" w:fill="auto"/>
            <w:noWrap/>
            <w:vAlign w:val="bottom"/>
            <w:hideMark/>
          </w:tcPr>
          <w:p w14:paraId="6864FC11" w14:textId="77777777" w:rsidR="00323BAC" w:rsidRPr="00323BAC" w:rsidRDefault="00323BAC" w:rsidP="00323BAC">
            <w:pPr>
              <w:jc w:val="center"/>
              <w:rPr>
                <w:color w:val="000000"/>
                <w:sz w:val="20"/>
                <w:szCs w:val="20"/>
              </w:rPr>
            </w:pPr>
            <w:r w:rsidRPr="00323BAC">
              <w:rPr>
                <w:color w:val="000000"/>
                <w:sz w:val="20"/>
                <w:szCs w:val="20"/>
              </w:rPr>
              <w:t>0.679</w:t>
            </w:r>
          </w:p>
        </w:tc>
      </w:tr>
      <w:tr w:rsidR="00323BAC" w:rsidRPr="00323BAC" w14:paraId="4FDCC013" w14:textId="77777777" w:rsidTr="00323BAC">
        <w:trPr>
          <w:trHeight w:val="261"/>
        </w:trPr>
        <w:tc>
          <w:tcPr>
            <w:tcW w:w="1429" w:type="dxa"/>
            <w:tcBorders>
              <w:top w:val="nil"/>
              <w:left w:val="nil"/>
              <w:bottom w:val="nil"/>
              <w:right w:val="nil"/>
            </w:tcBorders>
            <w:shd w:val="clear" w:color="auto" w:fill="auto"/>
            <w:noWrap/>
            <w:vAlign w:val="bottom"/>
            <w:hideMark/>
          </w:tcPr>
          <w:p w14:paraId="450AB380" w14:textId="77777777" w:rsidR="00323BAC" w:rsidRPr="00323BAC" w:rsidRDefault="00323BAC">
            <w:pPr>
              <w:rPr>
                <w:color w:val="000000"/>
                <w:sz w:val="20"/>
                <w:szCs w:val="20"/>
              </w:rPr>
            </w:pPr>
            <w:r w:rsidRPr="00323BAC">
              <w:rPr>
                <w:color w:val="000000"/>
                <w:sz w:val="20"/>
                <w:szCs w:val="20"/>
              </w:rPr>
              <w:t xml:space="preserve">CU+ - CU- </w:t>
            </w:r>
          </w:p>
        </w:tc>
        <w:tc>
          <w:tcPr>
            <w:tcW w:w="1136" w:type="dxa"/>
            <w:tcBorders>
              <w:top w:val="nil"/>
              <w:left w:val="nil"/>
              <w:bottom w:val="nil"/>
              <w:right w:val="nil"/>
            </w:tcBorders>
            <w:shd w:val="clear" w:color="auto" w:fill="auto"/>
            <w:noWrap/>
            <w:vAlign w:val="bottom"/>
            <w:hideMark/>
          </w:tcPr>
          <w:p w14:paraId="46951196" w14:textId="77777777" w:rsidR="00323BAC" w:rsidRPr="00323BAC" w:rsidRDefault="00323BAC" w:rsidP="00323BAC">
            <w:pPr>
              <w:jc w:val="center"/>
              <w:rPr>
                <w:color w:val="000000"/>
                <w:sz w:val="20"/>
                <w:szCs w:val="20"/>
              </w:rPr>
            </w:pPr>
            <w:r w:rsidRPr="00323BAC">
              <w:rPr>
                <w:color w:val="000000"/>
                <w:sz w:val="20"/>
                <w:szCs w:val="20"/>
              </w:rPr>
              <w:t>0.065</w:t>
            </w:r>
          </w:p>
        </w:tc>
        <w:tc>
          <w:tcPr>
            <w:tcW w:w="1136" w:type="dxa"/>
            <w:tcBorders>
              <w:top w:val="nil"/>
              <w:left w:val="nil"/>
              <w:bottom w:val="nil"/>
              <w:right w:val="nil"/>
            </w:tcBorders>
            <w:shd w:val="clear" w:color="auto" w:fill="auto"/>
            <w:noWrap/>
            <w:vAlign w:val="bottom"/>
            <w:hideMark/>
          </w:tcPr>
          <w:p w14:paraId="5FD08A65" w14:textId="77777777" w:rsidR="00323BAC" w:rsidRPr="00323BAC" w:rsidRDefault="00323BAC" w:rsidP="00323BAC">
            <w:pPr>
              <w:jc w:val="center"/>
              <w:rPr>
                <w:color w:val="000000"/>
                <w:sz w:val="20"/>
                <w:szCs w:val="20"/>
              </w:rPr>
            </w:pPr>
            <w:r w:rsidRPr="00323BAC">
              <w:rPr>
                <w:color w:val="000000"/>
                <w:sz w:val="20"/>
                <w:szCs w:val="20"/>
              </w:rPr>
              <w:t>0.999</w:t>
            </w:r>
          </w:p>
        </w:tc>
        <w:tc>
          <w:tcPr>
            <w:tcW w:w="1136" w:type="dxa"/>
            <w:tcBorders>
              <w:top w:val="nil"/>
              <w:left w:val="nil"/>
              <w:bottom w:val="nil"/>
              <w:right w:val="nil"/>
            </w:tcBorders>
            <w:shd w:val="clear" w:color="auto" w:fill="auto"/>
            <w:noWrap/>
            <w:vAlign w:val="bottom"/>
            <w:hideMark/>
          </w:tcPr>
          <w:p w14:paraId="5E5A3BE7" w14:textId="77777777" w:rsidR="00323BAC" w:rsidRPr="00323BAC" w:rsidRDefault="00323BAC" w:rsidP="00323BAC">
            <w:pPr>
              <w:jc w:val="center"/>
              <w:rPr>
                <w:color w:val="000000"/>
                <w:sz w:val="20"/>
                <w:szCs w:val="20"/>
              </w:rPr>
            </w:pPr>
            <w:r w:rsidRPr="00323BAC">
              <w:rPr>
                <w:color w:val="000000"/>
                <w:sz w:val="20"/>
                <w:szCs w:val="20"/>
              </w:rPr>
              <w:t>0.496</w:t>
            </w:r>
          </w:p>
        </w:tc>
        <w:tc>
          <w:tcPr>
            <w:tcW w:w="1136" w:type="dxa"/>
            <w:tcBorders>
              <w:top w:val="nil"/>
              <w:left w:val="nil"/>
              <w:bottom w:val="nil"/>
              <w:right w:val="nil"/>
            </w:tcBorders>
            <w:shd w:val="clear" w:color="auto" w:fill="auto"/>
            <w:noWrap/>
            <w:vAlign w:val="bottom"/>
            <w:hideMark/>
          </w:tcPr>
          <w:p w14:paraId="46B8E662" w14:textId="77777777" w:rsidR="00323BAC" w:rsidRPr="00323BAC" w:rsidRDefault="00323BAC" w:rsidP="00323BAC">
            <w:pPr>
              <w:jc w:val="center"/>
              <w:rPr>
                <w:color w:val="000000"/>
                <w:sz w:val="20"/>
                <w:szCs w:val="20"/>
              </w:rPr>
            </w:pPr>
            <w:r w:rsidRPr="00323BAC">
              <w:rPr>
                <w:color w:val="000000"/>
                <w:sz w:val="20"/>
                <w:szCs w:val="20"/>
              </w:rPr>
              <w:t>0.985</w:t>
            </w:r>
          </w:p>
        </w:tc>
        <w:tc>
          <w:tcPr>
            <w:tcW w:w="1136" w:type="dxa"/>
            <w:tcBorders>
              <w:top w:val="nil"/>
              <w:left w:val="nil"/>
              <w:bottom w:val="nil"/>
              <w:right w:val="nil"/>
            </w:tcBorders>
            <w:shd w:val="clear" w:color="auto" w:fill="auto"/>
            <w:noWrap/>
            <w:vAlign w:val="bottom"/>
            <w:hideMark/>
          </w:tcPr>
          <w:p w14:paraId="3E6B12CC" w14:textId="77777777" w:rsidR="00323BAC" w:rsidRPr="00323BAC" w:rsidRDefault="00323BAC" w:rsidP="00323BAC">
            <w:pPr>
              <w:jc w:val="center"/>
              <w:rPr>
                <w:color w:val="000000"/>
                <w:sz w:val="20"/>
                <w:szCs w:val="20"/>
              </w:rPr>
            </w:pPr>
            <w:r w:rsidRPr="00323BAC">
              <w:rPr>
                <w:color w:val="000000"/>
                <w:sz w:val="20"/>
                <w:szCs w:val="20"/>
              </w:rPr>
              <w:t>2.824</w:t>
            </w:r>
          </w:p>
        </w:tc>
        <w:tc>
          <w:tcPr>
            <w:tcW w:w="1255" w:type="dxa"/>
            <w:tcBorders>
              <w:top w:val="nil"/>
              <w:left w:val="nil"/>
              <w:bottom w:val="nil"/>
              <w:right w:val="nil"/>
            </w:tcBorders>
            <w:shd w:val="clear" w:color="auto" w:fill="auto"/>
            <w:noWrap/>
            <w:vAlign w:val="bottom"/>
            <w:hideMark/>
          </w:tcPr>
          <w:p w14:paraId="2CBCE3BE" w14:textId="77777777" w:rsidR="00323BAC" w:rsidRPr="00323BAC" w:rsidRDefault="00323BAC" w:rsidP="00323BAC">
            <w:pPr>
              <w:jc w:val="center"/>
              <w:rPr>
                <w:color w:val="000000"/>
                <w:sz w:val="20"/>
                <w:szCs w:val="20"/>
              </w:rPr>
            </w:pPr>
            <w:r w:rsidRPr="00323BAC">
              <w:rPr>
                <w:color w:val="000000"/>
                <w:sz w:val="20"/>
                <w:szCs w:val="20"/>
              </w:rPr>
              <w:t>0.037 *</w:t>
            </w:r>
          </w:p>
        </w:tc>
        <w:tc>
          <w:tcPr>
            <w:tcW w:w="1017" w:type="dxa"/>
            <w:tcBorders>
              <w:top w:val="nil"/>
              <w:left w:val="nil"/>
              <w:bottom w:val="nil"/>
              <w:right w:val="nil"/>
            </w:tcBorders>
            <w:shd w:val="clear" w:color="auto" w:fill="auto"/>
            <w:noWrap/>
            <w:vAlign w:val="bottom"/>
            <w:hideMark/>
          </w:tcPr>
          <w:p w14:paraId="6579BC60" w14:textId="77777777" w:rsidR="00323BAC" w:rsidRPr="00323BAC" w:rsidRDefault="00323BAC" w:rsidP="00323BAC">
            <w:pPr>
              <w:jc w:val="center"/>
              <w:rPr>
                <w:color w:val="000000"/>
                <w:sz w:val="20"/>
                <w:szCs w:val="20"/>
              </w:rPr>
            </w:pPr>
            <w:r w:rsidRPr="00323BAC">
              <w:rPr>
                <w:color w:val="000000"/>
                <w:sz w:val="20"/>
                <w:szCs w:val="20"/>
              </w:rPr>
              <w:t>0.325</w:t>
            </w:r>
          </w:p>
        </w:tc>
        <w:tc>
          <w:tcPr>
            <w:tcW w:w="1136" w:type="dxa"/>
            <w:tcBorders>
              <w:top w:val="nil"/>
              <w:left w:val="nil"/>
              <w:bottom w:val="nil"/>
              <w:right w:val="nil"/>
            </w:tcBorders>
            <w:shd w:val="clear" w:color="auto" w:fill="auto"/>
            <w:noWrap/>
            <w:vAlign w:val="bottom"/>
            <w:hideMark/>
          </w:tcPr>
          <w:p w14:paraId="0A3C8C3D" w14:textId="77777777" w:rsidR="00323BAC" w:rsidRPr="00323BAC" w:rsidRDefault="00323BAC" w:rsidP="00323BAC">
            <w:pPr>
              <w:jc w:val="center"/>
              <w:rPr>
                <w:color w:val="000000"/>
                <w:sz w:val="20"/>
                <w:szCs w:val="20"/>
              </w:rPr>
            </w:pPr>
            <w:r w:rsidRPr="00323BAC">
              <w:rPr>
                <w:color w:val="000000"/>
                <w:sz w:val="20"/>
                <w:szCs w:val="20"/>
              </w:rPr>
              <w:t>0.997</w:t>
            </w:r>
          </w:p>
        </w:tc>
      </w:tr>
      <w:tr w:rsidR="00323BAC" w:rsidRPr="00323BAC" w14:paraId="35C068B6" w14:textId="77777777" w:rsidTr="00323BAC">
        <w:trPr>
          <w:trHeight w:val="261"/>
        </w:trPr>
        <w:tc>
          <w:tcPr>
            <w:tcW w:w="1429" w:type="dxa"/>
            <w:tcBorders>
              <w:top w:val="nil"/>
              <w:left w:val="nil"/>
              <w:bottom w:val="nil"/>
              <w:right w:val="nil"/>
            </w:tcBorders>
            <w:shd w:val="clear" w:color="auto" w:fill="auto"/>
            <w:noWrap/>
            <w:vAlign w:val="bottom"/>
            <w:hideMark/>
          </w:tcPr>
          <w:p w14:paraId="62C1706B" w14:textId="77777777" w:rsidR="00323BAC" w:rsidRPr="00323BAC" w:rsidRDefault="00323BAC">
            <w:pPr>
              <w:rPr>
                <w:color w:val="000000"/>
                <w:sz w:val="20"/>
                <w:szCs w:val="20"/>
              </w:rPr>
            </w:pPr>
            <w:r w:rsidRPr="00323BAC">
              <w:rPr>
                <w:color w:val="000000"/>
                <w:sz w:val="20"/>
                <w:szCs w:val="20"/>
              </w:rPr>
              <w:t xml:space="preserve">MCI+ - CU- </w:t>
            </w:r>
          </w:p>
        </w:tc>
        <w:tc>
          <w:tcPr>
            <w:tcW w:w="1136" w:type="dxa"/>
            <w:tcBorders>
              <w:top w:val="nil"/>
              <w:left w:val="nil"/>
              <w:bottom w:val="nil"/>
              <w:right w:val="nil"/>
            </w:tcBorders>
            <w:shd w:val="clear" w:color="auto" w:fill="auto"/>
            <w:noWrap/>
            <w:vAlign w:val="bottom"/>
            <w:hideMark/>
          </w:tcPr>
          <w:p w14:paraId="320298B5" w14:textId="77777777" w:rsidR="00323BAC" w:rsidRPr="00323BAC" w:rsidRDefault="00323BAC" w:rsidP="00323BAC">
            <w:pPr>
              <w:jc w:val="center"/>
              <w:rPr>
                <w:color w:val="000000"/>
                <w:sz w:val="20"/>
                <w:szCs w:val="20"/>
              </w:rPr>
            </w:pPr>
            <w:r w:rsidRPr="00323BAC">
              <w:rPr>
                <w:color w:val="000000"/>
                <w:sz w:val="20"/>
                <w:szCs w:val="20"/>
              </w:rPr>
              <w:t>3.065</w:t>
            </w:r>
          </w:p>
        </w:tc>
        <w:tc>
          <w:tcPr>
            <w:tcW w:w="1136" w:type="dxa"/>
            <w:tcBorders>
              <w:top w:val="nil"/>
              <w:left w:val="nil"/>
              <w:bottom w:val="nil"/>
              <w:right w:val="nil"/>
            </w:tcBorders>
            <w:shd w:val="clear" w:color="auto" w:fill="auto"/>
            <w:noWrap/>
            <w:vAlign w:val="bottom"/>
            <w:hideMark/>
          </w:tcPr>
          <w:p w14:paraId="28A91772" w14:textId="77777777" w:rsidR="00323BAC" w:rsidRPr="00323BAC" w:rsidRDefault="00323BAC" w:rsidP="00323BAC">
            <w:pPr>
              <w:jc w:val="center"/>
              <w:rPr>
                <w:color w:val="000000"/>
                <w:sz w:val="20"/>
                <w:szCs w:val="20"/>
              </w:rPr>
            </w:pPr>
            <w:r w:rsidRPr="00323BAC">
              <w:rPr>
                <w:color w:val="000000"/>
                <w:sz w:val="20"/>
                <w:szCs w:val="20"/>
              </w:rPr>
              <w:t>0.018 *</w:t>
            </w:r>
          </w:p>
        </w:tc>
        <w:tc>
          <w:tcPr>
            <w:tcW w:w="1136" w:type="dxa"/>
            <w:tcBorders>
              <w:top w:val="nil"/>
              <w:left w:val="nil"/>
              <w:bottom w:val="nil"/>
              <w:right w:val="nil"/>
            </w:tcBorders>
            <w:shd w:val="clear" w:color="auto" w:fill="auto"/>
            <w:noWrap/>
            <w:vAlign w:val="bottom"/>
            <w:hideMark/>
          </w:tcPr>
          <w:p w14:paraId="79F53306" w14:textId="77777777" w:rsidR="00323BAC" w:rsidRPr="00323BAC" w:rsidRDefault="00323BAC" w:rsidP="00323BAC">
            <w:pPr>
              <w:jc w:val="center"/>
              <w:rPr>
                <w:color w:val="000000"/>
                <w:sz w:val="20"/>
                <w:szCs w:val="20"/>
              </w:rPr>
            </w:pPr>
            <w:r w:rsidRPr="00323BAC">
              <w:rPr>
                <w:color w:val="000000"/>
                <w:sz w:val="20"/>
                <w:szCs w:val="20"/>
              </w:rPr>
              <w:t>2.486</w:t>
            </w:r>
          </w:p>
        </w:tc>
        <w:tc>
          <w:tcPr>
            <w:tcW w:w="1136" w:type="dxa"/>
            <w:tcBorders>
              <w:top w:val="nil"/>
              <w:left w:val="nil"/>
              <w:bottom w:val="nil"/>
              <w:right w:val="nil"/>
            </w:tcBorders>
            <w:shd w:val="clear" w:color="auto" w:fill="auto"/>
            <w:noWrap/>
            <w:vAlign w:val="bottom"/>
            <w:hideMark/>
          </w:tcPr>
          <w:p w14:paraId="4EB35960" w14:textId="77777777" w:rsidR="00323BAC" w:rsidRPr="00323BAC" w:rsidRDefault="00323BAC" w:rsidP="00323BAC">
            <w:pPr>
              <w:jc w:val="center"/>
              <w:rPr>
                <w:color w:val="000000"/>
                <w:sz w:val="20"/>
                <w:szCs w:val="20"/>
              </w:rPr>
            </w:pPr>
            <w:r w:rsidRPr="00323BAC">
              <w:rPr>
                <w:color w:val="000000"/>
                <w:sz w:val="20"/>
                <w:szCs w:val="20"/>
              </w:rPr>
              <w:t>0.087 .</w:t>
            </w:r>
          </w:p>
        </w:tc>
        <w:tc>
          <w:tcPr>
            <w:tcW w:w="1136" w:type="dxa"/>
            <w:tcBorders>
              <w:top w:val="nil"/>
              <w:left w:val="nil"/>
              <w:bottom w:val="nil"/>
              <w:right w:val="nil"/>
            </w:tcBorders>
            <w:shd w:val="clear" w:color="auto" w:fill="auto"/>
            <w:noWrap/>
            <w:vAlign w:val="bottom"/>
            <w:hideMark/>
          </w:tcPr>
          <w:p w14:paraId="51789CCD" w14:textId="77777777" w:rsidR="00323BAC" w:rsidRPr="00323BAC" w:rsidRDefault="00323BAC" w:rsidP="00323BAC">
            <w:pPr>
              <w:jc w:val="center"/>
              <w:rPr>
                <w:color w:val="000000"/>
                <w:sz w:val="20"/>
                <w:szCs w:val="20"/>
              </w:rPr>
            </w:pPr>
            <w:r w:rsidRPr="00323BAC">
              <w:rPr>
                <w:color w:val="000000"/>
                <w:sz w:val="20"/>
                <w:szCs w:val="20"/>
              </w:rPr>
              <w:t>4.732</w:t>
            </w:r>
          </w:p>
        </w:tc>
        <w:tc>
          <w:tcPr>
            <w:tcW w:w="1255" w:type="dxa"/>
            <w:tcBorders>
              <w:top w:val="nil"/>
              <w:left w:val="nil"/>
              <w:bottom w:val="nil"/>
              <w:right w:val="nil"/>
            </w:tcBorders>
            <w:shd w:val="clear" w:color="auto" w:fill="auto"/>
            <w:noWrap/>
            <w:vAlign w:val="bottom"/>
            <w:hideMark/>
          </w:tcPr>
          <w:p w14:paraId="1B245804" w14:textId="77777777" w:rsidR="00323BAC" w:rsidRPr="00323BAC" w:rsidRDefault="00323BAC" w:rsidP="00323BAC">
            <w:pPr>
              <w:jc w:val="center"/>
              <w:rPr>
                <w:color w:val="000000"/>
                <w:sz w:val="20"/>
                <w:szCs w:val="20"/>
              </w:rPr>
            </w:pPr>
            <w:r w:rsidRPr="00323BAC">
              <w:rPr>
                <w:color w:val="000000"/>
                <w:sz w:val="20"/>
                <w:szCs w:val="20"/>
              </w:rPr>
              <w:t>&lt; 1e-04 ***</w:t>
            </w:r>
          </w:p>
        </w:tc>
        <w:tc>
          <w:tcPr>
            <w:tcW w:w="1017" w:type="dxa"/>
            <w:tcBorders>
              <w:top w:val="nil"/>
              <w:left w:val="nil"/>
              <w:bottom w:val="nil"/>
              <w:right w:val="nil"/>
            </w:tcBorders>
            <w:shd w:val="clear" w:color="auto" w:fill="auto"/>
            <w:noWrap/>
            <w:vAlign w:val="bottom"/>
            <w:hideMark/>
          </w:tcPr>
          <w:p w14:paraId="5C514860" w14:textId="77777777" w:rsidR="00323BAC" w:rsidRPr="00323BAC" w:rsidRDefault="00323BAC" w:rsidP="00323BAC">
            <w:pPr>
              <w:jc w:val="center"/>
              <w:rPr>
                <w:color w:val="000000"/>
                <w:sz w:val="20"/>
                <w:szCs w:val="20"/>
              </w:rPr>
            </w:pPr>
            <w:r w:rsidRPr="00323BAC">
              <w:rPr>
                <w:color w:val="000000"/>
                <w:sz w:val="20"/>
                <w:szCs w:val="20"/>
              </w:rPr>
              <w:t>0.400</w:t>
            </w:r>
          </w:p>
        </w:tc>
        <w:tc>
          <w:tcPr>
            <w:tcW w:w="1136" w:type="dxa"/>
            <w:tcBorders>
              <w:top w:val="nil"/>
              <w:left w:val="nil"/>
              <w:bottom w:val="nil"/>
              <w:right w:val="nil"/>
            </w:tcBorders>
            <w:shd w:val="clear" w:color="auto" w:fill="auto"/>
            <w:noWrap/>
            <w:vAlign w:val="bottom"/>
            <w:hideMark/>
          </w:tcPr>
          <w:p w14:paraId="35526A2F" w14:textId="77777777" w:rsidR="00323BAC" w:rsidRPr="00323BAC" w:rsidRDefault="00323BAC" w:rsidP="00323BAC">
            <w:pPr>
              <w:jc w:val="center"/>
              <w:rPr>
                <w:color w:val="000000"/>
                <w:sz w:val="20"/>
                <w:szCs w:val="20"/>
              </w:rPr>
            </w:pPr>
            <w:r w:rsidRPr="00323BAC">
              <w:rPr>
                <w:color w:val="000000"/>
                <w:sz w:val="20"/>
                <w:szCs w:val="20"/>
              </w:rPr>
              <w:t>0.994</w:t>
            </w:r>
          </w:p>
        </w:tc>
      </w:tr>
      <w:tr w:rsidR="00323BAC" w:rsidRPr="00323BAC" w14:paraId="17FDF6F7" w14:textId="77777777" w:rsidTr="00323BAC">
        <w:trPr>
          <w:trHeight w:val="261"/>
        </w:trPr>
        <w:tc>
          <w:tcPr>
            <w:tcW w:w="1429" w:type="dxa"/>
            <w:tcBorders>
              <w:top w:val="nil"/>
              <w:left w:val="nil"/>
              <w:bottom w:val="nil"/>
              <w:right w:val="nil"/>
            </w:tcBorders>
            <w:shd w:val="clear" w:color="auto" w:fill="auto"/>
            <w:noWrap/>
            <w:vAlign w:val="bottom"/>
            <w:hideMark/>
          </w:tcPr>
          <w:p w14:paraId="317DED94" w14:textId="77777777" w:rsidR="00323BAC" w:rsidRPr="00323BAC" w:rsidRDefault="00323BAC">
            <w:pPr>
              <w:rPr>
                <w:color w:val="000000"/>
                <w:sz w:val="20"/>
                <w:szCs w:val="20"/>
              </w:rPr>
            </w:pPr>
            <w:r w:rsidRPr="00323BAC">
              <w:rPr>
                <w:color w:val="000000"/>
                <w:sz w:val="20"/>
                <w:szCs w:val="20"/>
              </w:rPr>
              <w:t xml:space="preserve">AD - CU- </w:t>
            </w:r>
          </w:p>
        </w:tc>
        <w:tc>
          <w:tcPr>
            <w:tcW w:w="1136" w:type="dxa"/>
            <w:tcBorders>
              <w:top w:val="nil"/>
              <w:left w:val="nil"/>
              <w:bottom w:val="nil"/>
              <w:right w:val="nil"/>
            </w:tcBorders>
            <w:shd w:val="clear" w:color="auto" w:fill="auto"/>
            <w:noWrap/>
            <w:vAlign w:val="bottom"/>
            <w:hideMark/>
          </w:tcPr>
          <w:p w14:paraId="471009FA" w14:textId="77777777" w:rsidR="00323BAC" w:rsidRPr="00323BAC" w:rsidRDefault="00323BAC" w:rsidP="00323BAC">
            <w:pPr>
              <w:jc w:val="center"/>
              <w:rPr>
                <w:color w:val="000000"/>
                <w:sz w:val="20"/>
                <w:szCs w:val="20"/>
              </w:rPr>
            </w:pPr>
            <w:r w:rsidRPr="00323BAC">
              <w:rPr>
                <w:color w:val="000000"/>
                <w:sz w:val="20"/>
                <w:szCs w:val="20"/>
              </w:rPr>
              <w:t>2.568</w:t>
            </w:r>
          </w:p>
        </w:tc>
        <w:tc>
          <w:tcPr>
            <w:tcW w:w="1136" w:type="dxa"/>
            <w:tcBorders>
              <w:top w:val="nil"/>
              <w:left w:val="nil"/>
              <w:bottom w:val="nil"/>
              <w:right w:val="nil"/>
            </w:tcBorders>
            <w:shd w:val="clear" w:color="auto" w:fill="auto"/>
            <w:noWrap/>
            <w:vAlign w:val="bottom"/>
            <w:hideMark/>
          </w:tcPr>
          <w:p w14:paraId="4D5B9309" w14:textId="77777777" w:rsidR="00323BAC" w:rsidRPr="00323BAC" w:rsidRDefault="00323BAC" w:rsidP="00323BAC">
            <w:pPr>
              <w:jc w:val="center"/>
              <w:rPr>
                <w:color w:val="000000"/>
                <w:sz w:val="20"/>
                <w:szCs w:val="20"/>
              </w:rPr>
            </w:pPr>
            <w:r w:rsidRPr="00323BAC">
              <w:rPr>
                <w:color w:val="000000"/>
                <w:sz w:val="20"/>
                <w:szCs w:val="20"/>
              </w:rPr>
              <w:t>0.072 .</w:t>
            </w:r>
          </w:p>
        </w:tc>
        <w:tc>
          <w:tcPr>
            <w:tcW w:w="1136" w:type="dxa"/>
            <w:tcBorders>
              <w:top w:val="nil"/>
              <w:left w:val="nil"/>
              <w:bottom w:val="nil"/>
              <w:right w:val="nil"/>
            </w:tcBorders>
            <w:shd w:val="clear" w:color="auto" w:fill="auto"/>
            <w:noWrap/>
            <w:vAlign w:val="bottom"/>
            <w:hideMark/>
          </w:tcPr>
          <w:p w14:paraId="4D24AA98" w14:textId="77777777" w:rsidR="00323BAC" w:rsidRPr="00323BAC" w:rsidRDefault="00323BAC" w:rsidP="00323BAC">
            <w:pPr>
              <w:jc w:val="center"/>
              <w:rPr>
                <w:color w:val="000000"/>
                <w:sz w:val="20"/>
                <w:szCs w:val="20"/>
              </w:rPr>
            </w:pPr>
            <w:r w:rsidRPr="00323BAC">
              <w:rPr>
                <w:color w:val="000000"/>
                <w:sz w:val="20"/>
                <w:szCs w:val="20"/>
              </w:rPr>
              <w:t>3.087</w:t>
            </w:r>
          </w:p>
        </w:tc>
        <w:tc>
          <w:tcPr>
            <w:tcW w:w="1136" w:type="dxa"/>
            <w:tcBorders>
              <w:top w:val="nil"/>
              <w:left w:val="nil"/>
              <w:bottom w:val="nil"/>
              <w:right w:val="nil"/>
            </w:tcBorders>
            <w:shd w:val="clear" w:color="auto" w:fill="auto"/>
            <w:noWrap/>
            <w:vAlign w:val="bottom"/>
            <w:hideMark/>
          </w:tcPr>
          <w:p w14:paraId="12B15965" w14:textId="77777777" w:rsidR="00323BAC" w:rsidRPr="00323BAC" w:rsidRDefault="00323BAC" w:rsidP="00323BAC">
            <w:pPr>
              <w:jc w:val="center"/>
              <w:rPr>
                <w:color w:val="000000"/>
                <w:sz w:val="20"/>
                <w:szCs w:val="20"/>
              </w:rPr>
            </w:pPr>
            <w:r w:rsidRPr="00323BAC">
              <w:rPr>
                <w:color w:val="000000"/>
                <w:sz w:val="20"/>
                <w:szCs w:val="20"/>
              </w:rPr>
              <w:t>0.017 *</w:t>
            </w:r>
          </w:p>
        </w:tc>
        <w:tc>
          <w:tcPr>
            <w:tcW w:w="1136" w:type="dxa"/>
            <w:tcBorders>
              <w:top w:val="nil"/>
              <w:left w:val="nil"/>
              <w:bottom w:val="nil"/>
              <w:right w:val="nil"/>
            </w:tcBorders>
            <w:shd w:val="clear" w:color="auto" w:fill="auto"/>
            <w:noWrap/>
            <w:vAlign w:val="bottom"/>
            <w:hideMark/>
          </w:tcPr>
          <w:p w14:paraId="38BF38CE" w14:textId="77777777" w:rsidR="00323BAC" w:rsidRPr="00323BAC" w:rsidRDefault="00323BAC" w:rsidP="00323BAC">
            <w:pPr>
              <w:jc w:val="center"/>
              <w:rPr>
                <w:color w:val="000000"/>
                <w:sz w:val="20"/>
                <w:szCs w:val="20"/>
              </w:rPr>
            </w:pPr>
            <w:r w:rsidRPr="00323BAC">
              <w:rPr>
                <w:color w:val="000000"/>
                <w:sz w:val="20"/>
                <w:szCs w:val="20"/>
              </w:rPr>
              <w:t>3.809</w:t>
            </w:r>
          </w:p>
        </w:tc>
        <w:tc>
          <w:tcPr>
            <w:tcW w:w="1255" w:type="dxa"/>
            <w:tcBorders>
              <w:top w:val="nil"/>
              <w:left w:val="nil"/>
              <w:bottom w:val="nil"/>
              <w:right w:val="nil"/>
            </w:tcBorders>
            <w:shd w:val="clear" w:color="auto" w:fill="auto"/>
            <w:noWrap/>
            <w:vAlign w:val="bottom"/>
            <w:hideMark/>
          </w:tcPr>
          <w:p w14:paraId="1AF30AC2" w14:textId="5A9BA998" w:rsidR="00323BAC" w:rsidRPr="00323BAC" w:rsidRDefault="00323BAC" w:rsidP="00323BAC">
            <w:pPr>
              <w:jc w:val="center"/>
              <w:rPr>
                <w:color w:val="000000"/>
                <w:sz w:val="20"/>
                <w:szCs w:val="20"/>
              </w:rPr>
            </w:pPr>
            <w:r w:rsidRPr="00323BAC">
              <w:rPr>
                <w:color w:val="000000"/>
                <w:sz w:val="20"/>
                <w:szCs w:val="20"/>
              </w:rPr>
              <w:t>0.001 **</w:t>
            </w:r>
          </w:p>
        </w:tc>
        <w:tc>
          <w:tcPr>
            <w:tcW w:w="1017" w:type="dxa"/>
            <w:tcBorders>
              <w:top w:val="nil"/>
              <w:left w:val="nil"/>
              <w:bottom w:val="nil"/>
              <w:right w:val="nil"/>
            </w:tcBorders>
            <w:shd w:val="clear" w:color="auto" w:fill="auto"/>
            <w:noWrap/>
            <w:vAlign w:val="bottom"/>
            <w:hideMark/>
          </w:tcPr>
          <w:p w14:paraId="78F078BC" w14:textId="77777777" w:rsidR="00323BAC" w:rsidRPr="00323BAC" w:rsidRDefault="00323BAC" w:rsidP="00323BAC">
            <w:pPr>
              <w:jc w:val="center"/>
              <w:rPr>
                <w:color w:val="000000"/>
                <w:sz w:val="20"/>
                <w:szCs w:val="20"/>
              </w:rPr>
            </w:pPr>
            <w:r w:rsidRPr="00323BAC">
              <w:rPr>
                <w:color w:val="000000"/>
                <w:sz w:val="20"/>
                <w:szCs w:val="20"/>
              </w:rPr>
              <w:t>-0.163</w:t>
            </w:r>
          </w:p>
        </w:tc>
        <w:tc>
          <w:tcPr>
            <w:tcW w:w="1136" w:type="dxa"/>
            <w:tcBorders>
              <w:top w:val="nil"/>
              <w:left w:val="nil"/>
              <w:bottom w:val="nil"/>
              <w:right w:val="nil"/>
            </w:tcBorders>
            <w:shd w:val="clear" w:color="auto" w:fill="auto"/>
            <w:noWrap/>
            <w:vAlign w:val="bottom"/>
            <w:hideMark/>
          </w:tcPr>
          <w:p w14:paraId="3C54B058" w14:textId="77777777" w:rsidR="00323BAC" w:rsidRPr="00323BAC" w:rsidRDefault="00323BAC" w:rsidP="00323BAC">
            <w:pPr>
              <w:jc w:val="center"/>
              <w:rPr>
                <w:color w:val="000000"/>
                <w:sz w:val="20"/>
                <w:szCs w:val="20"/>
              </w:rPr>
            </w:pPr>
            <w:r w:rsidRPr="00323BAC">
              <w:rPr>
                <w:color w:val="000000"/>
                <w:sz w:val="20"/>
                <w:szCs w:val="20"/>
              </w:rPr>
              <w:t>1.000</w:t>
            </w:r>
          </w:p>
        </w:tc>
      </w:tr>
      <w:tr w:rsidR="00323BAC" w:rsidRPr="00323BAC" w14:paraId="42370781" w14:textId="77777777" w:rsidTr="00323BAC">
        <w:trPr>
          <w:trHeight w:val="261"/>
        </w:trPr>
        <w:tc>
          <w:tcPr>
            <w:tcW w:w="1429" w:type="dxa"/>
            <w:tcBorders>
              <w:top w:val="nil"/>
              <w:left w:val="nil"/>
              <w:bottom w:val="nil"/>
              <w:right w:val="nil"/>
            </w:tcBorders>
            <w:shd w:val="clear" w:color="auto" w:fill="auto"/>
            <w:noWrap/>
            <w:vAlign w:val="bottom"/>
            <w:hideMark/>
          </w:tcPr>
          <w:p w14:paraId="04F810CA" w14:textId="77777777" w:rsidR="00323BAC" w:rsidRPr="00323BAC" w:rsidRDefault="00323BAC">
            <w:pPr>
              <w:rPr>
                <w:color w:val="000000"/>
                <w:sz w:val="20"/>
                <w:szCs w:val="20"/>
              </w:rPr>
            </w:pPr>
            <w:r w:rsidRPr="00323BAC">
              <w:rPr>
                <w:color w:val="000000"/>
                <w:sz w:val="20"/>
                <w:szCs w:val="20"/>
              </w:rPr>
              <w:t xml:space="preserve">MCI+ - CU+ </w:t>
            </w:r>
          </w:p>
        </w:tc>
        <w:tc>
          <w:tcPr>
            <w:tcW w:w="1136" w:type="dxa"/>
            <w:tcBorders>
              <w:top w:val="nil"/>
              <w:left w:val="nil"/>
              <w:bottom w:val="nil"/>
              <w:right w:val="nil"/>
            </w:tcBorders>
            <w:shd w:val="clear" w:color="auto" w:fill="auto"/>
            <w:noWrap/>
            <w:vAlign w:val="bottom"/>
            <w:hideMark/>
          </w:tcPr>
          <w:p w14:paraId="3BA8CB8E" w14:textId="77777777" w:rsidR="00323BAC" w:rsidRPr="00323BAC" w:rsidRDefault="00323BAC" w:rsidP="00323BAC">
            <w:pPr>
              <w:jc w:val="center"/>
              <w:rPr>
                <w:color w:val="000000"/>
                <w:sz w:val="20"/>
                <w:szCs w:val="20"/>
              </w:rPr>
            </w:pPr>
            <w:r w:rsidRPr="00323BAC">
              <w:rPr>
                <w:color w:val="000000"/>
                <w:sz w:val="20"/>
                <w:szCs w:val="20"/>
              </w:rPr>
              <w:t>2.609</w:t>
            </w:r>
          </w:p>
        </w:tc>
        <w:tc>
          <w:tcPr>
            <w:tcW w:w="1136" w:type="dxa"/>
            <w:tcBorders>
              <w:top w:val="nil"/>
              <w:left w:val="nil"/>
              <w:bottom w:val="nil"/>
              <w:right w:val="nil"/>
            </w:tcBorders>
            <w:shd w:val="clear" w:color="auto" w:fill="auto"/>
            <w:noWrap/>
            <w:vAlign w:val="bottom"/>
            <w:hideMark/>
          </w:tcPr>
          <w:p w14:paraId="5595ECF0" w14:textId="77777777" w:rsidR="00323BAC" w:rsidRPr="00323BAC" w:rsidRDefault="00323BAC" w:rsidP="00323BAC">
            <w:pPr>
              <w:jc w:val="center"/>
              <w:rPr>
                <w:color w:val="000000"/>
                <w:sz w:val="20"/>
                <w:szCs w:val="20"/>
              </w:rPr>
            </w:pPr>
            <w:r w:rsidRPr="00323BAC">
              <w:rPr>
                <w:color w:val="000000"/>
                <w:sz w:val="20"/>
                <w:szCs w:val="20"/>
              </w:rPr>
              <w:t>0.065 .</w:t>
            </w:r>
          </w:p>
        </w:tc>
        <w:tc>
          <w:tcPr>
            <w:tcW w:w="1136" w:type="dxa"/>
            <w:tcBorders>
              <w:top w:val="nil"/>
              <w:left w:val="nil"/>
              <w:bottom w:val="nil"/>
              <w:right w:val="nil"/>
            </w:tcBorders>
            <w:shd w:val="clear" w:color="auto" w:fill="auto"/>
            <w:noWrap/>
            <w:vAlign w:val="bottom"/>
            <w:hideMark/>
          </w:tcPr>
          <w:p w14:paraId="73AF91AB" w14:textId="77777777" w:rsidR="00323BAC" w:rsidRPr="00323BAC" w:rsidRDefault="00323BAC" w:rsidP="00323BAC">
            <w:pPr>
              <w:jc w:val="center"/>
              <w:rPr>
                <w:color w:val="000000"/>
                <w:sz w:val="20"/>
                <w:szCs w:val="20"/>
              </w:rPr>
            </w:pPr>
            <w:r w:rsidRPr="00323BAC">
              <w:rPr>
                <w:color w:val="000000"/>
                <w:sz w:val="20"/>
                <w:szCs w:val="20"/>
              </w:rPr>
              <w:t>1.763</w:t>
            </w:r>
          </w:p>
        </w:tc>
        <w:tc>
          <w:tcPr>
            <w:tcW w:w="1136" w:type="dxa"/>
            <w:tcBorders>
              <w:top w:val="nil"/>
              <w:left w:val="nil"/>
              <w:bottom w:val="nil"/>
              <w:right w:val="nil"/>
            </w:tcBorders>
            <w:shd w:val="clear" w:color="auto" w:fill="auto"/>
            <w:noWrap/>
            <w:vAlign w:val="bottom"/>
            <w:hideMark/>
          </w:tcPr>
          <w:p w14:paraId="31744F33" w14:textId="77777777" w:rsidR="00323BAC" w:rsidRPr="00323BAC" w:rsidRDefault="00323BAC" w:rsidP="00323BAC">
            <w:pPr>
              <w:jc w:val="center"/>
              <w:rPr>
                <w:color w:val="000000"/>
                <w:sz w:val="20"/>
                <w:szCs w:val="20"/>
              </w:rPr>
            </w:pPr>
            <w:r w:rsidRPr="00323BAC">
              <w:rPr>
                <w:color w:val="000000"/>
                <w:sz w:val="20"/>
                <w:szCs w:val="20"/>
              </w:rPr>
              <w:t>0.370</w:t>
            </w:r>
          </w:p>
        </w:tc>
        <w:tc>
          <w:tcPr>
            <w:tcW w:w="1136" w:type="dxa"/>
            <w:tcBorders>
              <w:top w:val="nil"/>
              <w:left w:val="nil"/>
              <w:bottom w:val="nil"/>
              <w:right w:val="nil"/>
            </w:tcBorders>
            <w:shd w:val="clear" w:color="auto" w:fill="auto"/>
            <w:noWrap/>
            <w:vAlign w:val="bottom"/>
            <w:hideMark/>
          </w:tcPr>
          <w:p w14:paraId="560F1797" w14:textId="77777777" w:rsidR="00323BAC" w:rsidRPr="00323BAC" w:rsidRDefault="00323BAC" w:rsidP="00323BAC">
            <w:pPr>
              <w:jc w:val="center"/>
              <w:rPr>
                <w:color w:val="000000"/>
                <w:sz w:val="20"/>
                <w:szCs w:val="20"/>
              </w:rPr>
            </w:pPr>
            <w:r w:rsidRPr="00323BAC">
              <w:rPr>
                <w:color w:val="000000"/>
                <w:sz w:val="20"/>
                <w:szCs w:val="20"/>
              </w:rPr>
              <w:t>1.863</w:t>
            </w:r>
          </w:p>
        </w:tc>
        <w:tc>
          <w:tcPr>
            <w:tcW w:w="1255" w:type="dxa"/>
            <w:tcBorders>
              <w:top w:val="nil"/>
              <w:left w:val="nil"/>
              <w:bottom w:val="nil"/>
              <w:right w:val="nil"/>
            </w:tcBorders>
            <w:shd w:val="clear" w:color="auto" w:fill="auto"/>
            <w:noWrap/>
            <w:vAlign w:val="bottom"/>
            <w:hideMark/>
          </w:tcPr>
          <w:p w14:paraId="1C08E150" w14:textId="77777777" w:rsidR="00323BAC" w:rsidRPr="00323BAC" w:rsidRDefault="00323BAC" w:rsidP="00323BAC">
            <w:pPr>
              <w:jc w:val="center"/>
              <w:rPr>
                <w:color w:val="000000"/>
                <w:sz w:val="20"/>
                <w:szCs w:val="20"/>
              </w:rPr>
            </w:pPr>
            <w:r w:rsidRPr="00323BAC">
              <w:rPr>
                <w:color w:val="000000"/>
                <w:sz w:val="20"/>
                <w:szCs w:val="20"/>
              </w:rPr>
              <w:t>0.315</w:t>
            </w:r>
          </w:p>
        </w:tc>
        <w:tc>
          <w:tcPr>
            <w:tcW w:w="1017" w:type="dxa"/>
            <w:tcBorders>
              <w:top w:val="nil"/>
              <w:left w:val="nil"/>
              <w:bottom w:val="nil"/>
              <w:right w:val="nil"/>
            </w:tcBorders>
            <w:shd w:val="clear" w:color="auto" w:fill="auto"/>
            <w:noWrap/>
            <w:vAlign w:val="bottom"/>
            <w:hideMark/>
          </w:tcPr>
          <w:p w14:paraId="1BB86B4B" w14:textId="77777777" w:rsidR="00323BAC" w:rsidRPr="00323BAC" w:rsidRDefault="00323BAC" w:rsidP="00323BAC">
            <w:pPr>
              <w:jc w:val="center"/>
              <w:rPr>
                <w:color w:val="000000"/>
                <w:sz w:val="20"/>
                <w:szCs w:val="20"/>
              </w:rPr>
            </w:pPr>
            <w:r w:rsidRPr="00323BAC">
              <w:rPr>
                <w:color w:val="000000"/>
                <w:sz w:val="20"/>
                <w:szCs w:val="20"/>
              </w:rPr>
              <w:t>0.089</w:t>
            </w:r>
          </w:p>
        </w:tc>
        <w:tc>
          <w:tcPr>
            <w:tcW w:w="1136" w:type="dxa"/>
            <w:tcBorders>
              <w:top w:val="nil"/>
              <w:left w:val="nil"/>
              <w:bottom w:val="nil"/>
              <w:right w:val="nil"/>
            </w:tcBorders>
            <w:shd w:val="clear" w:color="auto" w:fill="auto"/>
            <w:noWrap/>
            <w:vAlign w:val="bottom"/>
            <w:hideMark/>
          </w:tcPr>
          <w:p w14:paraId="0CF8DCB0" w14:textId="77777777" w:rsidR="00323BAC" w:rsidRPr="00323BAC" w:rsidRDefault="00323BAC" w:rsidP="00323BAC">
            <w:pPr>
              <w:jc w:val="center"/>
              <w:rPr>
                <w:color w:val="000000"/>
                <w:sz w:val="20"/>
                <w:szCs w:val="20"/>
              </w:rPr>
            </w:pPr>
            <w:r w:rsidRPr="00323BAC">
              <w:rPr>
                <w:color w:val="000000"/>
                <w:sz w:val="20"/>
                <w:szCs w:val="20"/>
              </w:rPr>
              <w:t>1.000</w:t>
            </w:r>
          </w:p>
        </w:tc>
      </w:tr>
      <w:tr w:rsidR="00323BAC" w:rsidRPr="00323BAC" w14:paraId="78A37AE1" w14:textId="77777777" w:rsidTr="00323BAC">
        <w:trPr>
          <w:trHeight w:val="261"/>
        </w:trPr>
        <w:tc>
          <w:tcPr>
            <w:tcW w:w="1429" w:type="dxa"/>
            <w:tcBorders>
              <w:top w:val="nil"/>
              <w:left w:val="nil"/>
              <w:right w:val="nil"/>
            </w:tcBorders>
            <w:shd w:val="clear" w:color="auto" w:fill="auto"/>
            <w:noWrap/>
            <w:vAlign w:val="bottom"/>
            <w:hideMark/>
          </w:tcPr>
          <w:p w14:paraId="5427C936" w14:textId="77777777" w:rsidR="00323BAC" w:rsidRPr="00323BAC" w:rsidRDefault="00323BAC">
            <w:pPr>
              <w:rPr>
                <w:color w:val="000000"/>
                <w:sz w:val="20"/>
                <w:szCs w:val="20"/>
              </w:rPr>
            </w:pPr>
            <w:r w:rsidRPr="00323BAC">
              <w:rPr>
                <w:color w:val="000000"/>
                <w:sz w:val="20"/>
                <w:szCs w:val="20"/>
              </w:rPr>
              <w:t xml:space="preserve">AD - CU+ </w:t>
            </w:r>
          </w:p>
        </w:tc>
        <w:tc>
          <w:tcPr>
            <w:tcW w:w="1136" w:type="dxa"/>
            <w:tcBorders>
              <w:top w:val="nil"/>
              <w:left w:val="nil"/>
              <w:right w:val="nil"/>
            </w:tcBorders>
            <w:shd w:val="clear" w:color="auto" w:fill="auto"/>
            <w:noWrap/>
            <w:vAlign w:val="bottom"/>
            <w:hideMark/>
          </w:tcPr>
          <w:p w14:paraId="155F054C" w14:textId="77777777" w:rsidR="00323BAC" w:rsidRPr="00323BAC" w:rsidRDefault="00323BAC" w:rsidP="00323BAC">
            <w:pPr>
              <w:jc w:val="center"/>
              <w:rPr>
                <w:color w:val="000000"/>
                <w:sz w:val="20"/>
                <w:szCs w:val="20"/>
              </w:rPr>
            </w:pPr>
            <w:r w:rsidRPr="00323BAC">
              <w:rPr>
                <w:color w:val="000000"/>
                <w:sz w:val="20"/>
                <w:szCs w:val="20"/>
              </w:rPr>
              <w:t>2.186</w:t>
            </w:r>
          </w:p>
        </w:tc>
        <w:tc>
          <w:tcPr>
            <w:tcW w:w="1136" w:type="dxa"/>
            <w:tcBorders>
              <w:top w:val="nil"/>
              <w:left w:val="nil"/>
              <w:right w:val="nil"/>
            </w:tcBorders>
            <w:shd w:val="clear" w:color="auto" w:fill="auto"/>
            <w:noWrap/>
            <w:vAlign w:val="bottom"/>
            <w:hideMark/>
          </w:tcPr>
          <w:p w14:paraId="795ADE91" w14:textId="77777777" w:rsidR="00323BAC" w:rsidRPr="00323BAC" w:rsidRDefault="00323BAC" w:rsidP="00323BAC">
            <w:pPr>
              <w:jc w:val="center"/>
              <w:rPr>
                <w:color w:val="000000"/>
                <w:sz w:val="20"/>
                <w:szCs w:val="20"/>
              </w:rPr>
            </w:pPr>
            <w:r w:rsidRPr="00323BAC">
              <w:rPr>
                <w:color w:val="000000"/>
                <w:sz w:val="20"/>
                <w:szCs w:val="20"/>
              </w:rPr>
              <w:t>0.172</w:t>
            </w:r>
          </w:p>
        </w:tc>
        <w:tc>
          <w:tcPr>
            <w:tcW w:w="1136" w:type="dxa"/>
            <w:tcBorders>
              <w:top w:val="nil"/>
              <w:left w:val="nil"/>
              <w:right w:val="nil"/>
            </w:tcBorders>
            <w:shd w:val="clear" w:color="auto" w:fill="auto"/>
            <w:noWrap/>
            <w:vAlign w:val="bottom"/>
            <w:hideMark/>
          </w:tcPr>
          <w:p w14:paraId="2E195617" w14:textId="77777777" w:rsidR="00323BAC" w:rsidRPr="00323BAC" w:rsidRDefault="00323BAC" w:rsidP="00323BAC">
            <w:pPr>
              <w:jc w:val="center"/>
              <w:rPr>
                <w:color w:val="000000"/>
                <w:sz w:val="20"/>
                <w:szCs w:val="20"/>
              </w:rPr>
            </w:pPr>
            <w:r w:rsidRPr="00323BAC">
              <w:rPr>
                <w:color w:val="000000"/>
                <w:sz w:val="20"/>
                <w:szCs w:val="20"/>
              </w:rPr>
              <w:t>2.310</w:t>
            </w:r>
          </w:p>
        </w:tc>
        <w:tc>
          <w:tcPr>
            <w:tcW w:w="1136" w:type="dxa"/>
            <w:tcBorders>
              <w:top w:val="nil"/>
              <w:left w:val="nil"/>
              <w:right w:val="nil"/>
            </w:tcBorders>
            <w:shd w:val="clear" w:color="auto" w:fill="auto"/>
            <w:noWrap/>
            <w:vAlign w:val="bottom"/>
            <w:hideMark/>
          </w:tcPr>
          <w:p w14:paraId="1D087C1C" w14:textId="77777777" w:rsidR="00323BAC" w:rsidRPr="00323BAC" w:rsidRDefault="00323BAC" w:rsidP="00323BAC">
            <w:pPr>
              <w:jc w:val="center"/>
              <w:rPr>
                <w:color w:val="000000"/>
                <w:sz w:val="20"/>
                <w:szCs w:val="20"/>
              </w:rPr>
            </w:pPr>
            <w:r w:rsidRPr="00323BAC">
              <w:rPr>
                <w:color w:val="000000"/>
                <w:sz w:val="20"/>
                <w:szCs w:val="20"/>
              </w:rPr>
              <w:t>0.132</w:t>
            </w:r>
          </w:p>
        </w:tc>
        <w:tc>
          <w:tcPr>
            <w:tcW w:w="1136" w:type="dxa"/>
            <w:tcBorders>
              <w:top w:val="nil"/>
              <w:left w:val="nil"/>
              <w:right w:val="nil"/>
            </w:tcBorders>
            <w:shd w:val="clear" w:color="auto" w:fill="auto"/>
            <w:noWrap/>
            <w:vAlign w:val="bottom"/>
            <w:hideMark/>
          </w:tcPr>
          <w:p w14:paraId="698E0A26" w14:textId="77777777" w:rsidR="00323BAC" w:rsidRPr="00323BAC" w:rsidRDefault="00323BAC" w:rsidP="00323BAC">
            <w:pPr>
              <w:jc w:val="center"/>
              <w:rPr>
                <w:color w:val="000000"/>
                <w:sz w:val="20"/>
                <w:szCs w:val="20"/>
              </w:rPr>
            </w:pPr>
            <w:r w:rsidRPr="00323BAC">
              <w:rPr>
                <w:color w:val="000000"/>
                <w:sz w:val="20"/>
                <w:szCs w:val="20"/>
              </w:rPr>
              <w:t>1.176</w:t>
            </w:r>
          </w:p>
        </w:tc>
        <w:tc>
          <w:tcPr>
            <w:tcW w:w="1255" w:type="dxa"/>
            <w:tcBorders>
              <w:top w:val="nil"/>
              <w:left w:val="nil"/>
              <w:right w:val="nil"/>
            </w:tcBorders>
            <w:shd w:val="clear" w:color="auto" w:fill="auto"/>
            <w:noWrap/>
            <w:vAlign w:val="bottom"/>
            <w:hideMark/>
          </w:tcPr>
          <w:p w14:paraId="092834B1" w14:textId="77777777" w:rsidR="00323BAC" w:rsidRPr="00323BAC" w:rsidRDefault="00323BAC" w:rsidP="00323BAC">
            <w:pPr>
              <w:jc w:val="center"/>
              <w:rPr>
                <w:color w:val="000000"/>
                <w:sz w:val="20"/>
                <w:szCs w:val="20"/>
              </w:rPr>
            </w:pPr>
            <w:r w:rsidRPr="00323BAC">
              <w:rPr>
                <w:color w:val="000000"/>
                <w:sz w:val="20"/>
                <w:szCs w:val="20"/>
              </w:rPr>
              <w:t>0.742</w:t>
            </w:r>
          </w:p>
        </w:tc>
        <w:tc>
          <w:tcPr>
            <w:tcW w:w="1017" w:type="dxa"/>
            <w:tcBorders>
              <w:top w:val="nil"/>
              <w:left w:val="nil"/>
              <w:right w:val="nil"/>
            </w:tcBorders>
            <w:shd w:val="clear" w:color="auto" w:fill="auto"/>
            <w:noWrap/>
            <w:vAlign w:val="bottom"/>
            <w:hideMark/>
          </w:tcPr>
          <w:p w14:paraId="667A1874" w14:textId="77777777" w:rsidR="00323BAC" w:rsidRPr="00323BAC" w:rsidRDefault="00323BAC" w:rsidP="00323BAC">
            <w:pPr>
              <w:jc w:val="center"/>
              <w:rPr>
                <w:color w:val="000000"/>
                <w:sz w:val="20"/>
                <w:szCs w:val="20"/>
              </w:rPr>
            </w:pPr>
            <w:r w:rsidRPr="00323BAC">
              <w:rPr>
                <w:color w:val="000000"/>
                <w:sz w:val="20"/>
                <w:szCs w:val="20"/>
              </w:rPr>
              <w:t>-0.388</w:t>
            </w:r>
          </w:p>
        </w:tc>
        <w:tc>
          <w:tcPr>
            <w:tcW w:w="1136" w:type="dxa"/>
            <w:tcBorders>
              <w:top w:val="nil"/>
              <w:left w:val="nil"/>
              <w:right w:val="nil"/>
            </w:tcBorders>
            <w:shd w:val="clear" w:color="auto" w:fill="auto"/>
            <w:noWrap/>
            <w:vAlign w:val="bottom"/>
            <w:hideMark/>
          </w:tcPr>
          <w:p w14:paraId="75091625" w14:textId="77777777" w:rsidR="00323BAC" w:rsidRPr="00323BAC" w:rsidRDefault="00323BAC" w:rsidP="00323BAC">
            <w:pPr>
              <w:jc w:val="center"/>
              <w:rPr>
                <w:color w:val="000000"/>
                <w:sz w:val="20"/>
                <w:szCs w:val="20"/>
              </w:rPr>
            </w:pPr>
            <w:r w:rsidRPr="00323BAC">
              <w:rPr>
                <w:color w:val="000000"/>
                <w:sz w:val="20"/>
                <w:szCs w:val="20"/>
              </w:rPr>
              <w:t>0.994</w:t>
            </w:r>
          </w:p>
        </w:tc>
      </w:tr>
      <w:tr w:rsidR="00323BAC" w:rsidRPr="00323BAC" w14:paraId="2E32A5F9" w14:textId="77777777" w:rsidTr="00323BAC">
        <w:trPr>
          <w:trHeight w:val="261"/>
        </w:trPr>
        <w:tc>
          <w:tcPr>
            <w:tcW w:w="1429" w:type="dxa"/>
            <w:tcBorders>
              <w:top w:val="nil"/>
              <w:left w:val="nil"/>
              <w:bottom w:val="single" w:sz="4" w:space="0" w:color="auto"/>
              <w:right w:val="nil"/>
            </w:tcBorders>
            <w:shd w:val="clear" w:color="auto" w:fill="auto"/>
            <w:noWrap/>
            <w:vAlign w:val="bottom"/>
            <w:hideMark/>
          </w:tcPr>
          <w:p w14:paraId="32AE0A17" w14:textId="77777777" w:rsidR="00323BAC" w:rsidRPr="00323BAC" w:rsidRDefault="00323BAC">
            <w:pPr>
              <w:rPr>
                <w:color w:val="000000"/>
                <w:sz w:val="20"/>
                <w:szCs w:val="20"/>
              </w:rPr>
            </w:pPr>
            <w:r w:rsidRPr="00323BAC">
              <w:rPr>
                <w:color w:val="000000"/>
                <w:sz w:val="20"/>
                <w:szCs w:val="20"/>
              </w:rPr>
              <w:t xml:space="preserve">AD - MCI+ </w:t>
            </w:r>
          </w:p>
        </w:tc>
        <w:tc>
          <w:tcPr>
            <w:tcW w:w="1136" w:type="dxa"/>
            <w:tcBorders>
              <w:top w:val="nil"/>
              <w:left w:val="nil"/>
              <w:bottom w:val="single" w:sz="4" w:space="0" w:color="auto"/>
              <w:right w:val="nil"/>
            </w:tcBorders>
            <w:shd w:val="clear" w:color="auto" w:fill="auto"/>
            <w:noWrap/>
            <w:vAlign w:val="bottom"/>
            <w:hideMark/>
          </w:tcPr>
          <w:p w14:paraId="59C5F40A" w14:textId="77777777" w:rsidR="00323BAC" w:rsidRPr="00323BAC" w:rsidRDefault="00323BAC" w:rsidP="00323BAC">
            <w:pPr>
              <w:jc w:val="center"/>
              <w:rPr>
                <w:color w:val="000000"/>
                <w:sz w:val="20"/>
                <w:szCs w:val="20"/>
              </w:rPr>
            </w:pPr>
            <w:r w:rsidRPr="00323BAC">
              <w:rPr>
                <w:color w:val="000000"/>
                <w:sz w:val="20"/>
                <w:szCs w:val="20"/>
              </w:rPr>
              <w:t>-0.289</w:t>
            </w:r>
          </w:p>
        </w:tc>
        <w:tc>
          <w:tcPr>
            <w:tcW w:w="1136" w:type="dxa"/>
            <w:tcBorders>
              <w:top w:val="nil"/>
              <w:left w:val="nil"/>
              <w:bottom w:val="single" w:sz="4" w:space="0" w:color="auto"/>
              <w:right w:val="nil"/>
            </w:tcBorders>
            <w:shd w:val="clear" w:color="auto" w:fill="auto"/>
            <w:noWrap/>
            <w:vAlign w:val="bottom"/>
            <w:hideMark/>
          </w:tcPr>
          <w:p w14:paraId="1A2FFBC0" w14:textId="77777777" w:rsidR="00323BAC" w:rsidRPr="00323BAC" w:rsidRDefault="00323BAC" w:rsidP="00323BAC">
            <w:pPr>
              <w:jc w:val="center"/>
              <w:rPr>
                <w:color w:val="000000"/>
                <w:sz w:val="20"/>
                <w:szCs w:val="20"/>
              </w:rPr>
            </w:pPr>
            <w:r w:rsidRPr="00323BAC">
              <w:rPr>
                <w:color w:val="000000"/>
                <w:sz w:val="20"/>
                <w:szCs w:val="20"/>
              </w:rPr>
              <w:t>0.998</w:t>
            </w:r>
          </w:p>
        </w:tc>
        <w:tc>
          <w:tcPr>
            <w:tcW w:w="1136" w:type="dxa"/>
            <w:tcBorders>
              <w:top w:val="nil"/>
              <w:left w:val="nil"/>
              <w:bottom w:val="single" w:sz="4" w:space="0" w:color="auto"/>
              <w:right w:val="nil"/>
            </w:tcBorders>
            <w:shd w:val="clear" w:color="auto" w:fill="auto"/>
            <w:noWrap/>
            <w:vAlign w:val="bottom"/>
            <w:hideMark/>
          </w:tcPr>
          <w:p w14:paraId="3DD9BF9B" w14:textId="77777777" w:rsidR="00323BAC" w:rsidRPr="00323BAC" w:rsidRDefault="00323BAC" w:rsidP="00323BAC">
            <w:pPr>
              <w:jc w:val="center"/>
              <w:rPr>
                <w:color w:val="000000"/>
                <w:sz w:val="20"/>
                <w:szCs w:val="20"/>
              </w:rPr>
            </w:pPr>
            <w:r w:rsidRPr="00323BAC">
              <w:rPr>
                <w:color w:val="000000"/>
                <w:sz w:val="20"/>
                <w:szCs w:val="20"/>
              </w:rPr>
              <w:t>0.602</w:t>
            </w:r>
          </w:p>
        </w:tc>
        <w:tc>
          <w:tcPr>
            <w:tcW w:w="1136" w:type="dxa"/>
            <w:tcBorders>
              <w:top w:val="nil"/>
              <w:left w:val="nil"/>
              <w:bottom w:val="single" w:sz="4" w:space="0" w:color="auto"/>
              <w:right w:val="nil"/>
            </w:tcBorders>
            <w:shd w:val="clear" w:color="auto" w:fill="auto"/>
            <w:noWrap/>
            <w:vAlign w:val="bottom"/>
            <w:hideMark/>
          </w:tcPr>
          <w:p w14:paraId="65986264" w14:textId="77777777" w:rsidR="00323BAC" w:rsidRPr="00323BAC" w:rsidRDefault="00323BAC" w:rsidP="00323BAC">
            <w:pPr>
              <w:jc w:val="center"/>
              <w:rPr>
                <w:color w:val="000000"/>
                <w:sz w:val="20"/>
                <w:szCs w:val="20"/>
              </w:rPr>
            </w:pPr>
            <w:r w:rsidRPr="00323BAC">
              <w:rPr>
                <w:color w:val="000000"/>
                <w:sz w:val="20"/>
                <w:szCs w:val="20"/>
              </w:rPr>
              <w:t>0.971</w:t>
            </w:r>
          </w:p>
        </w:tc>
        <w:tc>
          <w:tcPr>
            <w:tcW w:w="1136" w:type="dxa"/>
            <w:tcBorders>
              <w:top w:val="nil"/>
              <w:left w:val="nil"/>
              <w:bottom w:val="single" w:sz="4" w:space="0" w:color="auto"/>
              <w:right w:val="nil"/>
            </w:tcBorders>
            <w:shd w:val="clear" w:color="auto" w:fill="auto"/>
            <w:noWrap/>
            <w:vAlign w:val="bottom"/>
            <w:hideMark/>
          </w:tcPr>
          <w:p w14:paraId="2203824D" w14:textId="77777777" w:rsidR="00323BAC" w:rsidRPr="00323BAC" w:rsidRDefault="00323BAC" w:rsidP="00323BAC">
            <w:pPr>
              <w:jc w:val="center"/>
              <w:rPr>
                <w:color w:val="000000"/>
                <w:sz w:val="20"/>
                <w:szCs w:val="20"/>
              </w:rPr>
            </w:pPr>
            <w:r w:rsidRPr="00323BAC">
              <w:rPr>
                <w:color w:val="000000"/>
                <w:sz w:val="20"/>
                <w:szCs w:val="20"/>
              </w:rPr>
              <w:t>-0.575</w:t>
            </w:r>
          </w:p>
        </w:tc>
        <w:tc>
          <w:tcPr>
            <w:tcW w:w="1255" w:type="dxa"/>
            <w:tcBorders>
              <w:top w:val="nil"/>
              <w:left w:val="nil"/>
              <w:bottom w:val="single" w:sz="4" w:space="0" w:color="auto"/>
              <w:right w:val="nil"/>
            </w:tcBorders>
            <w:shd w:val="clear" w:color="auto" w:fill="auto"/>
            <w:noWrap/>
            <w:vAlign w:val="bottom"/>
            <w:hideMark/>
          </w:tcPr>
          <w:p w14:paraId="7BAA93FE" w14:textId="77777777" w:rsidR="00323BAC" w:rsidRPr="00323BAC" w:rsidRDefault="00323BAC" w:rsidP="00323BAC">
            <w:pPr>
              <w:jc w:val="center"/>
              <w:rPr>
                <w:color w:val="000000"/>
                <w:sz w:val="20"/>
                <w:szCs w:val="20"/>
              </w:rPr>
            </w:pPr>
            <w:r w:rsidRPr="00323BAC">
              <w:rPr>
                <w:color w:val="000000"/>
                <w:sz w:val="20"/>
                <w:szCs w:val="20"/>
              </w:rPr>
              <w:t>0.975</w:t>
            </w:r>
          </w:p>
        </w:tc>
        <w:tc>
          <w:tcPr>
            <w:tcW w:w="1017" w:type="dxa"/>
            <w:tcBorders>
              <w:top w:val="nil"/>
              <w:left w:val="nil"/>
              <w:bottom w:val="single" w:sz="4" w:space="0" w:color="auto"/>
              <w:right w:val="nil"/>
            </w:tcBorders>
            <w:shd w:val="clear" w:color="auto" w:fill="auto"/>
            <w:noWrap/>
            <w:vAlign w:val="bottom"/>
            <w:hideMark/>
          </w:tcPr>
          <w:p w14:paraId="59FC772D" w14:textId="77777777" w:rsidR="00323BAC" w:rsidRPr="00323BAC" w:rsidRDefault="00323BAC" w:rsidP="00323BAC">
            <w:pPr>
              <w:jc w:val="center"/>
              <w:rPr>
                <w:color w:val="000000"/>
                <w:sz w:val="20"/>
                <w:szCs w:val="20"/>
              </w:rPr>
            </w:pPr>
            <w:r w:rsidRPr="00323BAC">
              <w:rPr>
                <w:color w:val="000000"/>
                <w:sz w:val="20"/>
                <w:szCs w:val="20"/>
              </w:rPr>
              <w:t>-0.453</w:t>
            </w:r>
          </w:p>
        </w:tc>
        <w:tc>
          <w:tcPr>
            <w:tcW w:w="1136" w:type="dxa"/>
            <w:tcBorders>
              <w:top w:val="nil"/>
              <w:left w:val="nil"/>
              <w:bottom w:val="single" w:sz="4" w:space="0" w:color="auto"/>
              <w:right w:val="nil"/>
            </w:tcBorders>
            <w:shd w:val="clear" w:color="auto" w:fill="auto"/>
            <w:noWrap/>
            <w:vAlign w:val="bottom"/>
            <w:hideMark/>
          </w:tcPr>
          <w:p w14:paraId="4574D596" w14:textId="77777777" w:rsidR="00323BAC" w:rsidRPr="00323BAC" w:rsidRDefault="00323BAC" w:rsidP="00323BAC">
            <w:pPr>
              <w:jc w:val="center"/>
              <w:rPr>
                <w:color w:val="000000"/>
                <w:sz w:val="20"/>
                <w:szCs w:val="20"/>
              </w:rPr>
            </w:pPr>
            <w:r w:rsidRPr="00323BAC">
              <w:rPr>
                <w:color w:val="000000"/>
                <w:sz w:val="20"/>
                <w:szCs w:val="20"/>
              </w:rPr>
              <w:t>0.990</w:t>
            </w:r>
          </w:p>
        </w:tc>
      </w:tr>
    </w:tbl>
    <w:p w14:paraId="091C8840" w14:textId="77777777" w:rsidR="00323BAC" w:rsidRDefault="00323BAC" w:rsidP="00323BAC">
      <w:pPr>
        <w:rPr>
          <w:sz w:val="22"/>
          <w:szCs w:val="22"/>
        </w:rPr>
      </w:pPr>
    </w:p>
    <w:p w14:paraId="42FC7E6A" w14:textId="6B8A88B7" w:rsidR="00F565CC" w:rsidRPr="00F565CC" w:rsidRDefault="003C4F17" w:rsidP="00F565CC">
      <w:pPr>
        <w:spacing w:line="276" w:lineRule="auto"/>
        <w:jc w:val="both"/>
        <w:rPr>
          <w:i/>
          <w:iCs/>
          <w:sz w:val="18"/>
          <w:szCs w:val="18"/>
          <w:shd w:val="clear" w:color="auto" w:fill="FCFCFC"/>
          <w:lang w:val="en-GB"/>
        </w:rPr>
      </w:pPr>
      <w:r w:rsidRPr="0044147C">
        <w:rPr>
          <w:i/>
          <w:iCs/>
          <w:color w:val="000000"/>
          <w:sz w:val="18"/>
          <w:szCs w:val="18"/>
          <w:shd w:val="clear" w:color="auto" w:fill="FFFFFF"/>
          <w:lang w:val="en-GB"/>
        </w:rPr>
        <w:t xml:space="preserve">Abbreviations: </w:t>
      </w:r>
      <w:r w:rsidR="00721AEC" w:rsidRPr="0044147C">
        <w:rPr>
          <w:i/>
          <w:iCs/>
          <w:sz w:val="18"/>
          <w:szCs w:val="18"/>
          <w:shd w:val="clear" w:color="auto" w:fill="FCFCFC"/>
          <w:lang w:val="en-GB"/>
        </w:rPr>
        <w:t xml:space="preserve">CU−, </w:t>
      </w:r>
      <w:r w:rsidR="00721AEC" w:rsidRPr="0044147C">
        <w:rPr>
          <w:i/>
          <w:iCs/>
          <w:sz w:val="18"/>
          <w:szCs w:val="18"/>
          <w:lang w:val="en-GB"/>
        </w:rPr>
        <w:t>Aβ</w:t>
      </w:r>
      <w:r w:rsidR="00721AEC" w:rsidRPr="0044147C">
        <w:rPr>
          <w:i/>
          <w:iCs/>
          <w:sz w:val="18"/>
          <w:szCs w:val="18"/>
          <w:shd w:val="clear" w:color="auto" w:fill="FCFCFC"/>
          <w:lang w:val="en-GB"/>
        </w:rPr>
        <w:t>-negative cognitively unimpaired; CU+,</w:t>
      </w:r>
      <w:r w:rsidR="00721AEC" w:rsidRPr="0044147C">
        <w:rPr>
          <w:i/>
          <w:iCs/>
          <w:sz w:val="18"/>
          <w:szCs w:val="18"/>
          <w:lang w:val="en-GB"/>
        </w:rPr>
        <w:t xml:space="preserve"> Aβ</w:t>
      </w:r>
      <w:r w:rsidR="00721AEC" w:rsidRPr="0044147C">
        <w:rPr>
          <w:i/>
          <w:iCs/>
          <w:sz w:val="18"/>
          <w:szCs w:val="18"/>
          <w:shd w:val="clear" w:color="auto" w:fill="FCFCFC"/>
          <w:lang w:val="en-GB"/>
        </w:rPr>
        <w:t xml:space="preserve">-positive cognitively unimpaired; GAP43, </w:t>
      </w:r>
      <w:r w:rsidR="00721AEC" w:rsidRPr="0044147C">
        <w:rPr>
          <w:i/>
          <w:iCs/>
          <w:color w:val="1C1D1E"/>
          <w:kern w:val="36"/>
          <w:sz w:val="18"/>
          <w:szCs w:val="18"/>
        </w:rPr>
        <w:t>growth-associated protein-43</w:t>
      </w:r>
      <w:r w:rsidR="00721AEC" w:rsidRPr="0044147C">
        <w:rPr>
          <w:i/>
          <w:iCs/>
          <w:sz w:val="18"/>
          <w:szCs w:val="18"/>
          <w:shd w:val="clear" w:color="auto" w:fill="FCFCFC"/>
          <w:lang w:val="en-GB"/>
        </w:rPr>
        <w:t xml:space="preserve">; MCI+, </w:t>
      </w:r>
      <w:r w:rsidR="00721AEC" w:rsidRPr="0044147C">
        <w:rPr>
          <w:i/>
          <w:iCs/>
          <w:sz w:val="18"/>
          <w:szCs w:val="18"/>
          <w:lang w:val="en-GB"/>
        </w:rPr>
        <w:t>Aβ</w:t>
      </w:r>
      <w:r w:rsidR="00721AEC" w:rsidRPr="0044147C">
        <w:rPr>
          <w:i/>
          <w:iCs/>
          <w:sz w:val="18"/>
          <w:szCs w:val="18"/>
          <w:shd w:val="clear" w:color="auto" w:fill="FCFCFC"/>
          <w:lang w:val="en-GB"/>
        </w:rPr>
        <w:t xml:space="preserve">-positive mild cognitive impairment; </w:t>
      </w:r>
      <w:r w:rsidR="009C441E">
        <w:rPr>
          <w:i/>
          <w:iCs/>
          <w:sz w:val="18"/>
          <w:szCs w:val="18"/>
          <w:shd w:val="clear" w:color="auto" w:fill="FCFCFC"/>
          <w:lang w:val="en-GB"/>
        </w:rPr>
        <w:t>NRGN</w:t>
      </w:r>
      <w:r w:rsidR="00721AEC" w:rsidRPr="0044147C">
        <w:rPr>
          <w:i/>
          <w:iCs/>
          <w:sz w:val="18"/>
          <w:szCs w:val="18"/>
          <w:shd w:val="clear" w:color="auto" w:fill="FCFCFC"/>
          <w:lang w:val="en-GB"/>
        </w:rPr>
        <w:t xml:space="preserve">, Neurogranin; SNAP25, </w:t>
      </w:r>
      <w:r w:rsidR="00721AEC" w:rsidRPr="0044147C">
        <w:rPr>
          <w:i/>
          <w:iCs/>
          <w:color w:val="1C1D1E"/>
          <w:kern w:val="36"/>
          <w:sz w:val="18"/>
          <w:szCs w:val="18"/>
        </w:rPr>
        <w:t>synaptosomal-associated protein-25</w:t>
      </w:r>
      <w:r w:rsidR="00721AEC" w:rsidRPr="0044147C">
        <w:rPr>
          <w:i/>
          <w:iCs/>
          <w:sz w:val="18"/>
          <w:szCs w:val="18"/>
          <w:shd w:val="clear" w:color="auto" w:fill="FCFCFC"/>
          <w:lang w:val="en-GB"/>
        </w:rPr>
        <w:t xml:space="preserve">; SYT1, </w:t>
      </w:r>
      <w:r w:rsidR="00721AEC" w:rsidRPr="0044147C">
        <w:rPr>
          <w:i/>
          <w:iCs/>
          <w:color w:val="1C1D1E"/>
          <w:kern w:val="36"/>
          <w:sz w:val="18"/>
          <w:szCs w:val="18"/>
        </w:rPr>
        <w:t>synaptotagmin-1</w:t>
      </w:r>
      <w:r w:rsidR="00721AEC" w:rsidRPr="0044147C">
        <w:rPr>
          <w:i/>
          <w:iCs/>
          <w:sz w:val="18"/>
          <w:szCs w:val="18"/>
          <w:shd w:val="clear" w:color="auto" w:fill="FCFCFC"/>
          <w:lang w:val="en-GB"/>
        </w:rPr>
        <w:t>.</w:t>
      </w:r>
      <w:r w:rsidR="00F565CC">
        <w:rPr>
          <w:sz w:val="22"/>
          <w:szCs w:val="22"/>
          <w:lang w:val="en-GB"/>
        </w:rPr>
        <w:br w:type="page"/>
      </w:r>
    </w:p>
    <w:p w14:paraId="1E1B3BEC" w14:textId="3642641D" w:rsidR="00545996" w:rsidRDefault="00545996" w:rsidP="00545996">
      <w:pPr>
        <w:spacing w:line="360" w:lineRule="auto"/>
        <w:jc w:val="both"/>
        <w:rPr>
          <w:sz w:val="22"/>
          <w:szCs w:val="22"/>
          <w:lang w:val="en-GB"/>
        </w:rPr>
      </w:pPr>
      <w:r w:rsidRPr="00323BAC">
        <w:rPr>
          <w:b/>
          <w:bCs/>
          <w:sz w:val="22"/>
          <w:szCs w:val="22"/>
        </w:rPr>
        <w:lastRenderedPageBreak/>
        <w:t>Table S</w:t>
      </w:r>
      <w:r w:rsidR="00ED407C">
        <w:rPr>
          <w:b/>
          <w:bCs/>
          <w:sz w:val="22"/>
          <w:szCs w:val="22"/>
        </w:rPr>
        <w:t>4</w:t>
      </w:r>
      <w:r w:rsidRPr="00323BAC">
        <w:rPr>
          <w:b/>
          <w:bCs/>
          <w:sz w:val="22"/>
          <w:szCs w:val="22"/>
        </w:rPr>
        <w:t>.</w:t>
      </w:r>
      <w:r>
        <w:rPr>
          <w:sz w:val="22"/>
          <w:szCs w:val="22"/>
        </w:rPr>
        <w:t xml:space="preserve"> </w:t>
      </w:r>
      <w:r>
        <w:rPr>
          <w:bCs/>
          <w:sz w:val="22"/>
          <w:szCs w:val="22"/>
        </w:rPr>
        <w:t>S</w:t>
      </w:r>
      <w:r w:rsidRPr="00516C2D">
        <w:rPr>
          <w:bCs/>
          <w:sz w:val="22"/>
          <w:szCs w:val="22"/>
        </w:rPr>
        <w:t xml:space="preserve">tandardized estimates </w:t>
      </w:r>
      <w:r w:rsidRPr="00516C2D">
        <w:rPr>
          <w:sz w:val="22"/>
          <w:szCs w:val="22"/>
          <w:lang w:val="en-GB"/>
        </w:rPr>
        <w:t>of the linear regression models of associations between synaptic biomarkers and other CSF/imaging biomarkers, adjusted by age and sex</w:t>
      </w:r>
      <w:r>
        <w:rPr>
          <w:sz w:val="22"/>
          <w:szCs w:val="22"/>
          <w:lang w:val="en-GB"/>
        </w:rPr>
        <w:t xml:space="preserve"> </w:t>
      </w:r>
      <w:r w:rsidRPr="00516C2D">
        <w:rPr>
          <w:sz w:val="22"/>
          <w:szCs w:val="22"/>
          <w:lang w:val="en-GB"/>
        </w:rPr>
        <w:t>(for future cognition, baseline scores were also accounted for in the models)</w:t>
      </w:r>
      <w:r>
        <w:rPr>
          <w:sz w:val="22"/>
          <w:szCs w:val="22"/>
          <w:lang w:val="en-GB"/>
        </w:rPr>
        <w:t>.</w:t>
      </w:r>
    </w:p>
    <w:p w14:paraId="5A15EA2F" w14:textId="77777777" w:rsidR="00545996" w:rsidRPr="00545996" w:rsidRDefault="00545996" w:rsidP="00545996">
      <w:pPr>
        <w:spacing w:line="360" w:lineRule="auto"/>
        <w:rPr>
          <w:sz w:val="22"/>
          <w:szCs w:val="22"/>
        </w:rPr>
      </w:pPr>
    </w:p>
    <w:tbl>
      <w:tblPr>
        <w:tblW w:w="8744" w:type="dxa"/>
        <w:tblLook w:val="04A0" w:firstRow="1" w:lastRow="0" w:firstColumn="1" w:lastColumn="0" w:noHBand="0" w:noVBand="1"/>
      </w:tblPr>
      <w:tblGrid>
        <w:gridCol w:w="1749"/>
        <w:gridCol w:w="1150"/>
        <w:gridCol w:w="1560"/>
        <w:gridCol w:w="1211"/>
        <w:gridCol w:w="966"/>
        <w:gridCol w:w="1134"/>
        <w:gridCol w:w="992"/>
      </w:tblGrid>
      <w:tr w:rsidR="00721AEC" w:rsidRPr="00721AEC" w14:paraId="52BAA3E8" w14:textId="77777777" w:rsidTr="00721AEC">
        <w:trPr>
          <w:trHeight w:val="320"/>
        </w:trPr>
        <w:tc>
          <w:tcPr>
            <w:tcW w:w="1749" w:type="dxa"/>
            <w:tcBorders>
              <w:top w:val="single" w:sz="4" w:space="0" w:color="auto"/>
              <w:left w:val="nil"/>
              <w:bottom w:val="single" w:sz="4" w:space="0" w:color="auto"/>
              <w:right w:val="nil"/>
            </w:tcBorders>
            <w:shd w:val="clear" w:color="auto" w:fill="auto"/>
            <w:noWrap/>
            <w:vAlign w:val="bottom"/>
            <w:hideMark/>
          </w:tcPr>
          <w:p w14:paraId="262AF468" w14:textId="09FFE24B" w:rsidR="00721AEC" w:rsidRPr="00721AEC" w:rsidRDefault="00721AEC" w:rsidP="00721AEC">
            <w:pPr>
              <w:spacing w:before="240" w:after="240"/>
              <w:rPr>
                <w:color w:val="000000"/>
                <w:sz w:val="20"/>
                <w:szCs w:val="20"/>
              </w:rPr>
            </w:pPr>
            <w:r>
              <w:rPr>
                <w:color w:val="000000"/>
                <w:sz w:val="20"/>
                <w:szCs w:val="20"/>
              </w:rPr>
              <w:t>Class</w:t>
            </w:r>
          </w:p>
        </w:tc>
        <w:tc>
          <w:tcPr>
            <w:tcW w:w="1150" w:type="dxa"/>
            <w:tcBorders>
              <w:top w:val="single" w:sz="4" w:space="0" w:color="auto"/>
              <w:left w:val="nil"/>
              <w:bottom w:val="single" w:sz="4" w:space="0" w:color="auto"/>
              <w:right w:val="nil"/>
            </w:tcBorders>
            <w:shd w:val="clear" w:color="auto" w:fill="auto"/>
            <w:noWrap/>
            <w:vAlign w:val="bottom"/>
            <w:hideMark/>
          </w:tcPr>
          <w:p w14:paraId="58EEF520" w14:textId="3DF4D04F" w:rsidR="00721AEC" w:rsidRPr="00721AEC" w:rsidRDefault="00721AEC" w:rsidP="00721AEC">
            <w:pPr>
              <w:spacing w:before="240" w:after="240"/>
              <w:rPr>
                <w:color w:val="000000"/>
                <w:sz w:val="20"/>
                <w:szCs w:val="20"/>
              </w:rPr>
            </w:pPr>
            <w:r>
              <w:rPr>
                <w:color w:val="000000"/>
                <w:sz w:val="20"/>
                <w:szCs w:val="20"/>
              </w:rPr>
              <w:t xml:space="preserve">Synaptic Biomarkers </w:t>
            </w:r>
          </w:p>
        </w:tc>
        <w:tc>
          <w:tcPr>
            <w:tcW w:w="1560" w:type="dxa"/>
            <w:tcBorders>
              <w:top w:val="single" w:sz="4" w:space="0" w:color="auto"/>
              <w:left w:val="nil"/>
              <w:bottom w:val="single" w:sz="4" w:space="0" w:color="auto"/>
              <w:right w:val="nil"/>
            </w:tcBorders>
            <w:shd w:val="clear" w:color="auto" w:fill="auto"/>
            <w:noWrap/>
            <w:vAlign w:val="bottom"/>
            <w:hideMark/>
          </w:tcPr>
          <w:p w14:paraId="623EA111" w14:textId="28256608" w:rsidR="00721AEC" w:rsidRPr="00721AEC" w:rsidRDefault="00721AEC" w:rsidP="00721AEC">
            <w:pPr>
              <w:spacing w:before="240" w:after="240"/>
              <w:rPr>
                <w:color w:val="000000"/>
                <w:sz w:val="20"/>
                <w:szCs w:val="20"/>
              </w:rPr>
            </w:pPr>
            <w:r>
              <w:rPr>
                <w:color w:val="000000"/>
                <w:sz w:val="20"/>
                <w:szCs w:val="20"/>
              </w:rPr>
              <w:t>Other Biomarkers</w:t>
            </w:r>
          </w:p>
        </w:tc>
        <w:tc>
          <w:tcPr>
            <w:tcW w:w="1211" w:type="dxa"/>
            <w:tcBorders>
              <w:top w:val="single" w:sz="4" w:space="0" w:color="auto"/>
              <w:left w:val="nil"/>
              <w:bottom w:val="single" w:sz="4" w:space="0" w:color="auto"/>
              <w:right w:val="nil"/>
            </w:tcBorders>
            <w:shd w:val="clear" w:color="auto" w:fill="auto"/>
            <w:noWrap/>
            <w:vAlign w:val="bottom"/>
            <w:hideMark/>
          </w:tcPr>
          <w:p w14:paraId="17B5FE37" w14:textId="3B9DDDC6" w:rsidR="00721AEC" w:rsidRPr="00721AEC" w:rsidRDefault="00721AEC" w:rsidP="00721AEC">
            <w:pPr>
              <w:spacing w:before="240" w:after="240"/>
              <w:jc w:val="center"/>
              <w:rPr>
                <w:color w:val="000000"/>
                <w:sz w:val="20"/>
                <w:szCs w:val="20"/>
              </w:rPr>
            </w:pPr>
            <w:r w:rsidRPr="00721AEC">
              <w:rPr>
                <w:i/>
                <w:iCs/>
                <w:sz w:val="22"/>
                <w:szCs w:val="22"/>
                <w:lang w:val="en-GB"/>
              </w:rPr>
              <w:t>β</w:t>
            </w:r>
            <w:r>
              <w:rPr>
                <w:sz w:val="22"/>
                <w:szCs w:val="22"/>
                <w:lang w:val="en-GB"/>
              </w:rPr>
              <w:t xml:space="preserve"> </w:t>
            </w:r>
            <w:r>
              <w:rPr>
                <w:color w:val="000000"/>
                <w:sz w:val="20"/>
                <w:szCs w:val="20"/>
              </w:rPr>
              <w:t>E</w:t>
            </w:r>
            <w:r w:rsidRPr="00721AEC">
              <w:rPr>
                <w:color w:val="000000"/>
                <w:sz w:val="20"/>
                <w:szCs w:val="20"/>
              </w:rPr>
              <w:t>stimate</w:t>
            </w:r>
          </w:p>
        </w:tc>
        <w:tc>
          <w:tcPr>
            <w:tcW w:w="948" w:type="dxa"/>
            <w:tcBorders>
              <w:top w:val="single" w:sz="4" w:space="0" w:color="auto"/>
              <w:left w:val="nil"/>
              <w:bottom w:val="single" w:sz="4" w:space="0" w:color="auto"/>
              <w:right w:val="nil"/>
            </w:tcBorders>
            <w:shd w:val="clear" w:color="auto" w:fill="auto"/>
            <w:noWrap/>
            <w:vAlign w:val="bottom"/>
            <w:hideMark/>
          </w:tcPr>
          <w:p w14:paraId="3BE6532E" w14:textId="7D3FCD01" w:rsidR="00721AEC" w:rsidRPr="00721AEC" w:rsidRDefault="00721AEC" w:rsidP="00721AEC">
            <w:pPr>
              <w:spacing w:before="240" w:after="240"/>
              <w:jc w:val="center"/>
              <w:rPr>
                <w:color w:val="000000"/>
                <w:sz w:val="20"/>
                <w:szCs w:val="20"/>
              </w:rPr>
            </w:pPr>
            <w:r w:rsidRPr="00721AEC">
              <w:rPr>
                <w:i/>
                <w:iCs/>
                <w:color w:val="000000"/>
                <w:sz w:val="20"/>
                <w:szCs w:val="20"/>
              </w:rPr>
              <w:t>P</w:t>
            </w:r>
            <w:r>
              <w:rPr>
                <w:color w:val="000000"/>
                <w:sz w:val="20"/>
                <w:szCs w:val="20"/>
              </w:rPr>
              <w:t xml:space="preserve"> </w:t>
            </w:r>
            <w:r w:rsidRPr="00721AEC">
              <w:rPr>
                <w:color w:val="000000"/>
                <w:sz w:val="20"/>
                <w:szCs w:val="20"/>
              </w:rPr>
              <w:t>value</w:t>
            </w:r>
          </w:p>
        </w:tc>
        <w:tc>
          <w:tcPr>
            <w:tcW w:w="1134" w:type="dxa"/>
            <w:tcBorders>
              <w:top w:val="single" w:sz="4" w:space="0" w:color="auto"/>
              <w:left w:val="nil"/>
              <w:bottom w:val="single" w:sz="4" w:space="0" w:color="auto"/>
              <w:right w:val="nil"/>
            </w:tcBorders>
            <w:shd w:val="clear" w:color="auto" w:fill="auto"/>
            <w:noWrap/>
            <w:vAlign w:val="bottom"/>
            <w:hideMark/>
          </w:tcPr>
          <w:p w14:paraId="0E11E554" w14:textId="6A46EFB5" w:rsidR="00721AEC" w:rsidRPr="00721AEC" w:rsidRDefault="00721AEC" w:rsidP="00721AEC">
            <w:pPr>
              <w:spacing w:before="240" w:after="240"/>
              <w:jc w:val="center"/>
              <w:rPr>
                <w:color w:val="000000"/>
                <w:sz w:val="20"/>
                <w:szCs w:val="20"/>
              </w:rPr>
            </w:pPr>
            <w:r>
              <w:rPr>
                <w:color w:val="000000"/>
                <w:sz w:val="20"/>
                <w:szCs w:val="20"/>
              </w:rPr>
              <w:t xml:space="preserve">CI </w:t>
            </w:r>
            <w:r w:rsidRPr="00721AEC">
              <w:rPr>
                <w:color w:val="000000"/>
                <w:sz w:val="20"/>
                <w:szCs w:val="20"/>
              </w:rPr>
              <w:t>2.5</w:t>
            </w:r>
          </w:p>
        </w:tc>
        <w:tc>
          <w:tcPr>
            <w:tcW w:w="992" w:type="dxa"/>
            <w:tcBorders>
              <w:top w:val="single" w:sz="4" w:space="0" w:color="auto"/>
              <w:left w:val="nil"/>
              <w:bottom w:val="single" w:sz="4" w:space="0" w:color="auto"/>
              <w:right w:val="nil"/>
            </w:tcBorders>
            <w:shd w:val="clear" w:color="auto" w:fill="auto"/>
            <w:noWrap/>
            <w:vAlign w:val="bottom"/>
            <w:hideMark/>
          </w:tcPr>
          <w:p w14:paraId="5F978448" w14:textId="7D669711" w:rsidR="00721AEC" w:rsidRPr="00721AEC" w:rsidRDefault="00721AEC" w:rsidP="00721AEC">
            <w:pPr>
              <w:spacing w:before="240" w:after="240"/>
              <w:jc w:val="center"/>
              <w:rPr>
                <w:color w:val="000000"/>
                <w:sz w:val="20"/>
                <w:szCs w:val="20"/>
              </w:rPr>
            </w:pPr>
            <w:r>
              <w:rPr>
                <w:color w:val="000000"/>
                <w:sz w:val="20"/>
                <w:szCs w:val="20"/>
              </w:rPr>
              <w:t xml:space="preserve">CI </w:t>
            </w:r>
            <w:r w:rsidRPr="00721AEC">
              <w:rPr>
                <w:color w:val="000000"/>
                <w:sz w:val="20"/>
                <w:szCs w:val="20"/>
              </w:rPr>
              <w:t>97.5</w:t>
            </w:r>
          </w:p>
        </w:tc>
      </w:tr>
      <w:tr w:rsidR="00721AEC" w:rsidRPr="00721AEC" w14:paraId="050F1CEC" w14:textId="77777777" w:rsidTr="00721AEC">
        <w:trPr>
          <w:trHeight w:val="320"/>
        </w:trPr>
        <w:tc>
          <w:tcPr>
            <w:tcW w:w="1749" w:type="dxa"/>
            <w:tcBorders>
              <w:top w:val="single" w:sz="4" w:space="0" w:color="auto"/>
              <w:left w:val="nil"/>
              <w:bottom w:val="nil"/>
              <w:right w:val="nil"/>
            </w:tcBorders>
            <w:shd w:val="clear" w:color="auto" w:fill="auto"/>
            <w:noWrap/>
            <w:vAlign w:val="bottom"/>
            <w:hideMark/>
          </w:tcPr>
          <w:p w14:paraId="5D2EEEBF" w14:textId="77777777" w:rsidR="00721AEC" w:rsidRPr="00721AEC" w:rsidRDefault="00721AEC" w:rsidP="00721AEC">
            <w:pPr>
              <w:spacing w:before="240"/>
              <w:rPr>
                <w:color w:val="000000"/>
                <w:sz w:val="20"/>
                <w:szCs w:val="20"/>
              </w:rPr>
            </w:pPr>
            <w:r w:rsidRPr="00721AEC">
              <w:rPr>
                <w:color w:val="000000"/>
                <w:sz w:val="20"/>
                <w:szCs w:val="20"/>
              </w:rPr>
              <w:t>Amyloid</w:t>
            </w:r>
          </w:p>
        </w:tc>
        <w:tc>
          <w:tcPr>
            <w:tcW w:w="1150" w:type="dxa"/>
            <w:tcBorders>
              <w:top w:val="single" w:sz="4" w:space="0" w:color="auto"/>
              <w:left w:val="nil"/>
              <w:bottom w:val="nil"/>
              <w:right w:val="nil"/>
            </w:tcBorders>
            <w:shd w:val="clear" w:color="auto" w:fill="auto"/>
            <w:noWrap/>
            <w:vAlign w:val="bottom"/>
            <w:hideMark/>
          </w:tcPr>
          <w:p w14:paraId="6C89EBB4" w14:textId="77777777" w:rsidR="00721AEC" w:rsidRPr="00721AEC" w:rsidRDefault="00721AEC" w:rsidP="00721AEC">
            <w:pPr>
              <w:spacing w:before="240"/>
              <w:rPr>
                <w:color w:val="000000"/>
                <w:sz w:val="20"/>
                <w:szCs w:val="20"/>
              </w:rPr>
            </w:pPr>
            <w:r w:rsidRPr="00721AEC">
              <w:rPr>
                <w:color w:val="000000"/>
                <w:sz w:val="20"/>
                <w:szCs w:val="20"/>
              </w:rPr>
              <w:t>GAP43</w:t>
            </w:r>
          </w:p>
        </w:tc>
        <w:tc>
          <w:tcPr>
            <w:tcW w:w="1560" w:type="dxa"/>
            <w:tcBorders>
              <w:top w:val="single" w:sz="4" w:space="0" w:color="auto"/>
              <w:left w:val="nil"/>
              <w:bottom w:val="nil"/>
              <w:right w:val="nil"/>
            </w:tcBorders>
            <w:shd w:val="clear" w:color="auto" w:fill="auto"/>
            <w:noWrap/>
            <w:vAlign w:val="bottom"/>
            <w:hideMark/>
          </w:tcPr>
          <w:p w14:paraId="02243BD3" w14:textId="495F2881" w:rsidR="00721AEC" w:rsidRPr="00721AEC" w:rsidRDefault="00721AEC" w:rsidP="00721AEC">
            <w:pPr>
              <w:spacing w:before="240"/>
              <w:rPr>
                <w:color w:val="000000"/>
                <w:sz w:val="20"/>
                <w:szCs w:val="20"/>
              </w:rPr>
            </w:pPr>
            <w:r w:rsidRPr="00721AEC">
              <w:rPr>
                <w:color w:val="000000"/>
                <w:sz w:val="20"/>
                <w:szCs w:val="20"/>
              </w:rPr>
              <w:t>Aβ PET</w:t>
            </w:r>
          </w:p>
        </w:tc>
        <w:tc>
          <w:tcPr>
            <w:tcW w:w="1211" w:type="dxa"/>
            <w:tcBorders>
              <w:top w:val="single" w:sz="4" w:space="0" w:color="auto"/>
              <w:left w:val="nil"/>
              <w:bottom w:val="nil"/>
              <w:right w:val="nil"/>
            </w:tcBorders>
            <w:shd w:val="clear" w:color="auto" w:fill="auto"/>
            <w:noWrap/>
            <w:vAlign w:val="bottom"/>
            <w:hideMark/>
          </w:tcPr>
          <w:p w14:paraId="4317C2A0" w14:textId="77777777" w:rsidR="00721AEC" w:rsidRPr="00721AEC" w:rsidRDefault="00721AEC" w:rsidP="00721AEC">
            <w:pPr>
              <w:spacing w:before="240"/>
              <w:jc w:val="center"/>
              <w:rPr>
                <w:color w:val="000000"/>
                <w:sz w:val="20"/>
                <w:szCs w:val="20"/>
              </w:rPr>
            </w:pPr>
            <w:r w:rsidRPr="00721AEC">
              <w:rPr>
                <w:color w:val="000000"/>
                <w:sz w:val="20"/>
                <w:szCs w:val="20"/>
              </w:rPr>
              <w:t>0.308</w:t>
            </w:r>
          </w:p>
        </w:tc>
        <w:tc>
          <w:tcPr>
            <w:tcW w:w="948" w:type="dxa"/>
            <w:tcBorders>
              <w:top w:val="single" w:sz="4" w:space="0" w:color="auto"/>
              <w:left w:val="nil"/>
              <w:bottom w:val="nil"/>
              <w:right w:val="nil"/>
            </w:tcBorders>
            <w:shd w:val="clear" w:color="auto" w:fill="auto"/>
            <w:noWrap/>
            <w:vAlign w:val="bottom"/>
            <w:hideMark/>
          </w:tcPr>
          <w:p w14:paraId="01925E15" w14:textId="77777777" w:rsidR="00721AEC" w:rsidRPr="00AD0D12" w:rsidRDefault="00721AEC" w:rsidP="00721AEC">
            <w:pPr>
              <w:spacing w:before="240"/>
              <w:jc w:val="center"/>
              <w:rPr>
                <w:b/>
                <w:bCs/>
                <w:color w:val="000000"/>
                <w:sz w:val="20"/>
                <w:szCs w:val="20"/>
              </w:rPr>
            </w:pPr>
            <w:r w:rsidRPr="00AD0D12">
              <w:rPr>
                <w:b/>
                <w:bCs/>
                <w:color w:val="000000"/>
                <w:sz w:val="20"/>
                <w:szCs w:val="20"/>
              </w:rPr>
              <w:t>0.00023</w:t>
            </w:r>
          </w:p>
        </w:tc>
        <w:tc>
          <w:tcPr>
            <w:tcW w:w="1134" w:type="dxa"/>
            <w:tcBorders>
              <w:top w:val="single" w:sz="4" w:space="0" w:color="auto"/>
              <w:left w:val="nil"/>
              <w:bottom w:val="nil"/>
              <w:right w:val="nil"/>
            </w:tcBorders>
            <w:shd w:val="clear" w:color="auto" w:fill="auto"/>
            <w:noWrap/>
            <w:vAlign w:val="bottom"/>
            <w:hideMark/>
          </w:tcPr>
          <w:p w14:paraId="672FE999" w14:textId="77777777" w:rsidR="00721AEC" w:rsidRPr="00721AEC" w:rsidRDefault="00721AEC" w:rsidP="00721AEC">
            <w:pPr>
              <w:spacing w:before="240"/>
              <w:jc w:val="center"/>
              <w:rPr>
                <w:color w:val="000000"/>
                <w:sz w:val="20"/>
                <w:szCs w:val="20"/>
              </w:rPr>
            </w:pPr>
            <w:r w:rsidRPr="00721AEC">
              <w:rPr>
                <w:color w:val="000000"/>
                <w:sz w:val="20"/>
                <w:szCs w:val="20"/>
              </w:rPr>
              <w:t>0.147</w:t>
            </w:r>
          </w:p>
        </w:tc>
        <w:tc>
          <w:tcPr>
            <w:tcW w:w="992" w:type="dxa"/>
            <w:tcBorders>
              <w:top w:val="single" w:sz="4" w:space="0" w:color="auto"/>
              <w:left w:val="nil"/>
              <w:bottom w:val="nil"/>
              <w:right w:val="nil"/>
            </w:tcBorders>
            <w:shd w:val="clear" w:color="auto" w:fill="auto"/>
            <w:noWrap/>
            <w:vAlign w:val="bottom"/>
            <w:hideMark/>
          </w:tcPr>
          <w:p w14:paraId="34218599" w14:textId="77777777" w:rsidR="00721AEC" w:rsidRPr="00721AEC" w:rsidRDefault="00721AEC" w:rsidP="00721AEC">
            <w:pPr>
              <w:spacing w:before="240"/>
              <w:jc w:val="center"/>
              <w:rPr>
                <w:color w:val="000000"/>
                <w:sz w:val="20"/>
                <w:szCs w:val="20"/>
              </w:rPr>
            </w:pPr>
            <w:r w:rsidRPr="00721AEC">
              <w:rPr>
                <w:color w:val="000000"/>
                <w:sz w:val="20"/>
                <w:szCs w:val="20"/>
              </w:rPr>
              <w:t>0.469</w:t>
            </w:r>
          </w:p>
        </w:tc>
      </w:tr>
      <w:tr w:rsidR="00721AEC" w:rsidRPr="00721AEC" w14:paraId="20761C38" w14:textId="77777777" w:rsidTr="00721AEC">
        <w:trPr>
          <w:trHeight w:val="320"/>
        </w:trPr>
        <w:tc>
          <w:tcPr>
            <w:tcW w:w="1749" w:type="dxa"/>
            <w:tcBorders>
              <w:top w:val="nil"/>
              <w:left w:val="nil"/>
              <w:bottom w:val="nil"/>
              <w:right w:val="nil"/>
            </w:tcBorders>
            <w:shd w:val="clear" w:color="auto" w:fill="auto"/>
            <w:noWrap/>
            <w:vAlign w:val="bottom"/>
            <w:hideMark/>
          </w:tcPr>
          <w:p w14:paraId="2FD53126"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20CB471D" w14:textId="68A5D212"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3173E1E0" w14:textId="57DF88BB" w:rsidR="00721AEC" w:rsidRPr="00721AEC" w:rsidRDefault="00721AEC">
            <w:pPr>
              <w:rPr>
                <w:color w:val="000000"/>
                <w:sz w:val="20"/>
                <w:szCs w:val="20"/>
              </w:rPr>
            </w:pPr>
            <w:r w:rsidRPr="00721AEC">
              <w:rPr>
                <w:color w:val="000000"/>
                <w:sz w:val="20"/>
                <w:szCs w:val="20"/>
              </w:rPr>
              <w:t>Aβ PET</w:t>
            </w:r>
          </w:p>
        </w:tc>
        <w:tc>
          <w:tcPr>
            <w:tcW w:w="1211" w:type="dxa"/>
            <w:tcBorders>
              <w:top w:val="nil"/>
              <w:left w:val="nil"/>
              <w:bottom w:val="nil"/>
              <w:right w:val="nil"/>
            </w:tcBorders>
            <w:shd w:val="clear" w:color="auto" w:fill="auto"/>
            <w:noWrap/>
            <w:vAlign w:val="bottom"/>
            <w:hideMark/>
          </w:tcPr>
          <w:p w14:paraId="45AD2D02" w14:textId="77777777" w:rsidR="00721AEC" w:rsidRPr="00721AEC" w:rsidRDefault="00721AEC" w:rsidP="00721AEC">
            <w:pPr>
              <w:jc w:val="center"/>
              <w:rPr>
                <w:color w:val="000000"/>
                <w:sz w:val="20"/>
                <w:szCs w:val="20"/>
              </w:rPr>
            </w:pPr>
            <w:r w:rsidRPr="00721AEC">
              <w:rPr>
                <w:color w:val="000000"/>
                <w:sz w:val="20"/>
                <w:szCs w:val="20"/>
              </w:rPr>
              <w:t>0.275</w:t>
            </w:r>
          </w:p>
        </w:tc>
        <w:tc>
          <w:tcPr>
            <w:tcW w:w="948" w:type="dxa"/>
            <w:tcBorders>
              <w:top w:val="nil"/>
              <w:left w:val="nil"/>
              <w:bottom w:val="nil"/>
              <w:right w:val="nil"/>
            </w:tcBorders>
            <w:shd w:val="clear" w:color="auto" w:fill="auto"/>
            <w:noWrap/>
            <w:vAlign w:val="bottom"/>
            <w:hideMark/>
          </w:tcPr>
          <w:p w14:paraId="1FA48F61" w14:textId="77777777" w:rsidR="00721AEC" w:rsidRPr="00AD0D12" w:rsidRDefault="00721AEC" w:rsidP="00721AEC">
            <w:pPr>
              <w:jc w:val="center"/>
              <w:rPr>
                <w:b/>
                <w:bCs/>
                <w:color w:val="000000"/>
                <w:sz w:val="20"/>
                <w:szCs w:val="20"/>
              </w:rPr>
            </w:pPr>
            <w:r w:rsidRPr="00AD0D12">
              <w:rPr>
                <w:b/>
                <w:bCs/>
                <w:color w:val="000000"/>
                <w:sz w:val="20"/>
                <w:szCs w:val="20"/>
              </w:rPr>
              <w:t>0.00124</w:t>
            </w:r>
          </w:p>
        </w:tc>
        <w:tc>
          <w:tcPr>
            <w:tcW w:w="1134" w:type="dxa"/>
            <w:tcBorders>
              <w:top w:val="nil"/>
              <w:left w:val="nil"/>
              <w:bottom w:val="nil"/>
              <w:right w:val="nil"/>
            </w:tcBorders>
            <w:shd w:val="clear" w:color="auto" w:fill="auto"/>
            <w:noWrap/>
            <w:vAlign w:val="bottom"/>
            <w:hideMark/>
          </w:tcPr>
          <w:p w14:paraId="071D3410" w14:textId="77777777" w:rsidR="00721AEC" w:rsidRPr="00721AEC" w:rsidRDefault="00721AEC" w:rsidP="00721AEC">
            <w:pPr>
              <w:jc w:val="center"/>
              <w:rPr>
                <w:color w:val="000000"/>
                <w:sz w:val="20"/>
                <w:szCs w:val="20"/>
              </w:rPr>
            </w:pPr>
            <w:r w:rsidRPr="00721AEC">
              <w:rPr>
                <w:color w:val="000000"/>
                <w:sz w:val="20"/>
                <w:szCs w:val="20"/>
              </w:rPr>
              <w:t>0.110</w:t>
            </w:r>
          </w:p>
        </w:tc>
        <w:tc>
          <w:tcPr>
            <w:tcW w:w="992" w:type="dxa"/>
            <w:tcBorders>
              <w:top w:val="nil"/>
              <w:left w:val="nil"/>
              <w:bottom w:val="nil"/>
              <w:right w:val="nil"/>
            </w:tcBorders>
            <w:shd w:val="clear" w:color="auto" w:fill="auto"/>
            <w:noWrap/>
            <w:vAlign w:val="bottom"/>
            <w:hideMark/>
          </w:tcPr>
          <w:p w14:paraId="066309A8" w14:textId="77777777" w:rsidR="00721AEC" w:rsidRPr="00721AEC" w:rsidRDefault="00721AEC" w:rsidP="00721AEC">
            <w:pPr>
              <w:jc w:val="center"/>
              <w:rPr>
                <w:color w:val="000000"/>
                <w:sz w:val="20"/>
                <w:szCs w:val="20"/>
              </w:rPr>
            </w:pPr>
            <w:r w:rsidRPr="00721AEC">
              <w:rPr>
                <w:color w:val="000000"/>
                <w:sz w:val="20"/>
                <w:szCs w:val="20"/>
              </w:rPr>
              <w:t>0.439</w:t>
            </w:r>
          </w:p>
        </w:tc>
      </w:tr>
      <w:tr w:rsidR="00721AEC" w:rsidRPr="00721AEC" w14:paraId="4B96FF28" w14:textId="77777777" w:rsidTr="00721AEC">
        <w:trPr>
          <w:trHeight w:val="320"/>
        </w:trPr>
        <w:tc>
          <w:tcPr>
            <w:tcW w:w="1749" w:type="dxa"/>
            <w:tcBorders>
              <w:top w:val="nil"/>
              <w:left w:val="nil"/>
              <w:bottom w:val="nil"/>
              <w:right w:val="nil"/>
            </w:tcBorders>
            <w:shd w:val="clear" w:color="auto" w:fill="auto"/>
            <w:noWrap/>
            <w:vAlign w:val="bottom"/>
            <w:hideMark/>
          </w:tcPr>
          <w:p w14:paraId="6E254DEF"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282BAF81"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2EF8AE13" w14:textId="0712F399" w:rsidR="00721AEC" w:rsidRPr="00721AEC" w:rsidRDefault="00721AEC">
            <w:pPr>
              <w:rPr>
                <w:color w:val="000000"/>
                <w:sz w:val="20"/>
                <w:szCs w:val="20"/>
              </w:rPr>
            </w:pPr>
            <w:r w:rsidRPr="00721AEC">
              <w:rPr>
                <w:color w:val="000000"/>
                <w:sz w:val="20"/>
                <w:szCs w:val="20"/>
              </w:rPr>
              <w:t>Aβ PET</w:t>
            </w:r>
          </w:p>
        </w:tc>
        <w:tc>
          <w:tcPr>
            <w:tcW w:w="1211" w:type="dxa"/>
            <w:tcBorders>
              <w:top w:val="nil"/>
              <w:left w:val="nil"/>
              <w:bottom w:val="nil"/>
              <w:right w:val="nil"/>
            </w:tcBorders>
            <w:shd w:val="clear" w:color="auto" w:fill="auto"/>
            <w:noWrap/>
            <w:vAlign w:val="bottom"/>
            <w:hideMark/>
          </w:tcPr>
          <w:p w14:paraId="153AC9F3" w14:textId="77777777" w:rsidR="00721AEC" w:rsidRPr="00721AEC" w:rsidRDefault="00721AEC" w:rsidP="00721AEC">
            <w:pPr>
              <w:jc w:val="center"/>
              <w:rPr>
                <w:color w:val="000000"/>
                <w:sz w:val="20"/>
                <w:szCs w:val="20"/>
              </w:rPr>
            </w:pPr>
            <w:r w:rsidRPr="00721AEC">
              <w:rPr>
                <w:color w:val="000000"/>
                <w:sz w:val="20"/>
                <w:szCs w:val="20"/>
              </w:rPr>
              <w:t>0.440</w:t>
            </w:r>
          </w:p>
        </w:tc>
        <w:tc>
          <w:tcPr>
            <w:tcW w:w="948" w:type="dxa"/>
            <w:tcBorders>
              <w:top w:val="nil"/>
              <w:left w:val="nil"/>
              <w:bottom w:val="nil"/>
              <w:right w:val="nil"/>
            </w:tcBorders>
            <w:shd w:val="clear" w:color="auto" w:fill="auto"/>
            <w:noWrap/>
            <w:vAlign w:val="bottom"/>
            <w:hideMark/>
          </w:tcPr>
          <w:p w14:paraId="0B6227DA" w14:textId="77777777" w:rsidR="00721AEC" w:rsidRPr="00AD0D12" w:rsidRDefault="00721AEC" w:rsidP="00721AEC">
            <w:pPr>
              <w:jc w:val="center"/>
              <w:rPr>
                <w:b/>
                <w:bCs/>
                <w:color w:val="000000"/>
                <w:sz w:val="20"/>
                <w:szCs w:val="20"/>
              </w:rPr>
            </w:pPr>
            <w:r w:rsidRPr="00AD0D12">
              <w:rPr>
                <w:b/>
                <w:bCs/>
                <w:color w:val="000000"/>
                <w:sz w:val="20"/>
                <w:szCs w:val="20"/>
              </w:rPr>
              <w:t>3.15E-08</w:t>
            </w:r>
          </w:p>
        </w:tc>
        <w:tc>
          <w:tcPr>
            <w:tcW w:w="1134" w:type="dxa"/>
            <w:tcBorders>
              <w:top w:val="nil"/>
              <w:left w:val="nil"/>
              <w:bottom w:val="nil"/>
              <w:right w:val="nil"/>
            </w:tcBorders>
            <w:shd w:val="clear" w:color="auto" w:fill="auto"/>
            <w:noWrap/>
            <w:vAlign w:val="bottom"/>
            <w:hideMark/>
          </w:tcPr>
          <w:p w14:paraId="4F9F8EFE" w14:textId="77777777" w:rsidR="00721AEC" w:rsidRPr="00721AEC" w:rsidRDefault="00721AEC" w:rsidP="00721AEC">
            <w:pPr>
              <w:jc w:val="center"/>
              <w:rPr>
                <w:color w:val="000000"/>
                <w:sz w:val="20"/>
                <w:szCs w:val="20"/>
              </w:rPr>
            </w:pPr>
            <w:r w:rsidRPr="00721AEC">
              <w:rPr>
                <w:color w:val="000000"/>
                <w:sz w:val="20"/>
                <w:szCs w:val="20"/>
              </w:rPr>
              <w:t>0.292</w:t>
            </w:r>
          </w:p>
        </w:tc>
        <w:tc>
          <w:tcPr>
            <w:tcW w:w="992" w:type="dxa"/>
            <w:tcBorders>
              <w:top w:val="nil"/>
              <w:left w:val="nil"/>
              <w:bottom w:val="nil"/>
              <w:right w:val="nil"/>
            </w:tcBorders>
            <w:shd w:val="clear" w:color="auto" w:fill="auto"/>
            <w:noWrap/>
            <w:vAlign w:val="bottom"/>
            <w:hideMark/>
          </w:tcPr>
          <w:p w14:paraId="373D73FA" w14:textId="77777777" w:rsidR="00721AEC" w:rsidRPr="00721AEC" w:rsidRDefault="00721AEC" w:rsidP="00721AEC">
            <w:pPr>
              <w:jc w:val="center"/>
              <w:rPr>
                <w:color w:val="000000"/>
                <w:sz w:val="20"/>
                <w:szCs w:val="20"/>
              </w:rPr>
            </w:pPr>
            <w:r w:rsidRPr="00721AEC">
              <w:rPr>
                <w:color w:val="000000"/>
                <w:sz w:val="20"/>
                <w:szCs w:val="20"/>
              </w:rPr>
              <w:t>0.589</w:t>
            </w:r>
          </w:p>
        </w:tc>
      </w:tr>
      <w:tr w:rsidR="00721AEC" w:rsidRPr="00721AEC" w14:paraId="061EB5D3" w14:textId="77777777" w:rsidTr="00721AEC">
        <w:trPr>
          <w:trHeight w:val="320"/>
        </w:trPr>
        <w:tc>
          <w:tcPr>
            <w:tcW w:w="1749" w:type="dxa"/>
            <w:tcBorders>
              <w:top w:val="nil"/>
              <w:left w:val="nil"/>
              <w:bottom w:val="nil"/>
              <w:right w:val="nil"/>
            </w:tcBorders>
            <w:shd w:val="clear" w:color="auto" w:fill="auto"/>
            <w:noWrap/>
            <w:vAlign w:val="bottom"/>
            <w:hideMark/>
          </w:tcPr>
          <w:p w14:paraId="7AC78A5A"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5413A351"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106D4799" w14:textId="19DDB13C" w:rsidR="00721AEC" w:rsidRPr="00721AEC" w:rsidRDefault="00721AEC">
            <w:pPr>
              <w:rPr>
                <w:color w:val="000000"/>
                <w:sz w:val="20"/>
                <w:szCs w:val="20"/>
              </w:rPr>
            </w:pPr>
            <w:r w:rsidRPr="00721AEC">
              <w:rPr>
                <w:color w:val="000000"/>
                <w:sz w:val="20"/>
                <w:szCs w:val="20"/>
              </w:rPr>
              <w:t>Aβ PET</w:t>
            </w:r>
          </w:p>
        </w:tc>
        <w:tc>
          <w:tcPr>
            <w:tcW w:w="1211" w:type="dxa"/>
            <w:tcBorders>
              <w:top w:val="nil"/>
              <w:left w:val="nil"/>
              <w:bottom w:val="nil"/>
              <w:right w:val="nil"/>
            </w:tcBorders>
            <w:shd w:val="clear" w:color="auto" w:fill="auto"/>
            <w:noWrap/>
            <w:vAlign w:val="bottom"/>
            <w:hideMark/>
          </w:tcPr>
          <w:p w14:paraId="4B608502" w14:textId="77777777" w:rsidR="00721AEC" w:rsidRPr="00721AEC" w:rsidRDefault="00721AEC" w:rsidP="00721AEC">
            <w:pPr>
              <w:jc w:val="center"/>
              <w:rPr>
                <w:color w:val="000000"/>
                <w:sz w:val="20"/>
                <w:szCs w:val="20"/>
              </w:rPr>
            </w:pPr>
            <w:r w:rsidRPr="00721AEC">
              <w:rPr>
                <w:color w:val="000000"/>
                <w:sz w:val="20"/>
                <w:szCs w:val="20"/>
              </w:rPr>
              <w:t>0.072</w:t>
            </w:r>
          </w:p>
        </w:tc>
        <w:tc>
          <w:tcPr>
            <w:tcW w:w="948" w:type="dxa"/>
            <w:tcBorders>
              <w:top w:val="nil"/>
              <w:left w:val="nil"/>
              <w:bottom w:val="nil"/>
              <w:right w:val="nil"/>
            </w:tcBorders>
            <w:shd w:val="clear" w:color="auto" w:fill="auto"/>
            <w:noWrap/>
            <w:vAlign w:val="bottom"/>
            <w:hideMark/>
          </w:tcPr>
          <w:p w14:paraId="50DB820E" w14:textId="77777777" w:rsidR="00721AEC" w:rsidRPr="00721AEC" w:rsidRDefault="00721AEC" w:rsidP="00721AEC">
            <w:pPr>
              <w:jc w:val="center"/>
              <w:rPr>
                <w:color w:val="000000"/>
                <w:sz w:val="20"/>
                <w:szCs w:val="20"/>
              </w:rPr>
            </w:pPr>
            <w:r w:rsidRPr="00721AEC">
              <w:rPr>
                <w:color w:val="000000"/>
                <w:sz w:val="20"/>
                <w:szCs w:val="20"/>
              </w:rPr>
              <w:t>0.37241</w:t>
            </w:r>
          </w:p>
        </w:tc>
        <w:tc>
          <w:tcPr>
            <w:tcW w:w="1134" w:type="dxa"/>
            <w:tcBorders>
              <w:top w:val="nil"/>
              <w:left w:val="nil"/>
              <w:bottom w:val="nil"/>
              <w:right w:val="nil"/>
            </w:tcBorders>
            <w:shd w:val="clear" w:color="auto" w:fill="auto"/>
            <w:noWrap/>
            <w:vAlign w:val="bottom"/>
            <w:hideMark/>
          </w:tcPr>
          <w:p w14:paraId="1019353F" w14:textId="77777777" w:rsidR="00721AEC" w:rsidRPr="00721AEC" w:rsidRDefault="00721AEC" w:rsidP="00721AEC">
            <w:pPr>
              <w:jc w:val="center"/>
              <w:rPr>
                <w:color w:val="000000"/>
                <w:sz w:val="20"/>
                <w:szCs w:val="20"/>
              </w:rPr>
            </w:pPr>
            <w:r w:rsidRPr="00721AEC">
              <w:rPr>
                <w:color w:val="000000"/>
                <w:sz w:val="20"/>
                <w:szCs w:val="20"/>
              </w:rPr>
              <w:t>-0.087</w:t>
            </w:r>
          </w:p>
        </w:tc>
        <w:tc>
          <w:tcPr>
            <w:tcW w:w="992" w:type="dxa"/>
            <w:tcBorders>
              <w:top w:val="nil"/>
              <w:left w:val="nil"/>
              <w:bottom w:val="nil"/>
              <w:right w:val="nil"/>
            </w:tcBorders>
            <w:shd w:val="clear" w:color="auto" w:fill="auto"/>
            <w:noWrap/>
            <w:vAlign w:val="bottom"/>
            <w:hideMark/>
          </w:tcPr>
          <w:p w14:paraId="321C636A" w14:textId="77777777" w:rsidR="00721AEC" w:rsidRPr="00721AEC" w:rsidRDefault="00721AEC" w:rsidP="00721AEC">
            <w:pPr>
              <w:jc w:val="center"/>
              <w:rPr>
                <w:color w:val="000000"/>
                <w:sz w:val="20"/>
                <w:szCs w:val="20"/>
              </w:rPr>
            </w:pPr>
            <w:r w:rsidRPr="00721AEC">
              <w:rPr>
                <w:color w:val="000000"/>
                <w:sz w:val="20"/>
                <w:szCs w:val="20"/>
              </w:rPr>
              <w:t>0.231</w:t>
            </w:r>
          </w:p>
        </w:tc>
      </w:tr>
      <w:tr w:rsidR="00721AEC" w:rsidRPr="00721AEC" w14:paraId="739746B9" w14:textId="77777777" w:rsidTr="00721AEC">
        <w:trPr>
          <w:trHeight w:val="320"/>
        </w:trPr>
        <w:tc>
          <w:tcPr>
            <w:tcW w:w="1749" w:type="dxa"/>
            <w:tcBorders>
              <w:top w:val="nil"/>
              <w:left w:val="nil"/>
              <w:bottom w:val="nil"/>
              <w:right w:val="nil"/>
            </w:tcBorders>
            <w:shd w:val="clear" w:color="auto" w:fill="auto"/>
            <w:noWrap/>
            <w:vAlign w:val="bottom"/>
            <w:hideMark/>
          </w:tcPr>
          <w:p w14:paraId="63320ABC"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11D2B926"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5C159B07" w14:textId="1A7B4953" w:rsidR="00721AEC" w:rsidRPr="00721AEC" w:rsidRDefault="00721AEC">
            <w:pPr>
              <w:rPr>
                <w:color w:val="000000"/>
                <w:sz w:val="20"/>
                <w:szCs w:val="20"/>
              </w:rPr>
            </w:pPr>
            <w:r>
              <w:rPr>
                <w:color w:val="000000"/>
                <w:sz w:val="20"/>
                <w:szCs w:val="20"/>
              </w:rPr>
              <w:t xml:space="preserve">CSF </w:t>
            </w:r>
            <w:r w:rsidRPr="00721AEC">
              <w:rPr>
                <w:color w:val="000000"/>
                <w:sz w:val="20"/>
                <w:szCs w:val="20"/>
              </w:rPr>
              <w:t>Aβ42</w:t>
            </w:r>
            <w:r>
              <w:rPr>
                <w:color w:val="000000"/>
                <w:sz w:val="20"/>
                <w:szCs w:val="20"/>
              </w:rPr>
              <w:t>/</w:t>
            </w:r>
            <w:r w:rsidRPr="00721AEC">
              <w:rPr>
                <w:color w:val="000000"/>
                <w:sz w:val="20"/>
                <w:szCs w:val="20"/>
              </w:rPr>
              <w:t>40</w:t>
            </w:r>
          </w:p>
        </w:tc>
        <w:tc>
          <w:tcPr>
            <w:tcW w:w="1211" w:type="dxa"/>
            <w:tcBorders>
              <w:top w:val="nil"/>
              <w:left w:val="nil"/>
              <w:bottom w:val="nil"/>
              <w:right w:val="nil"/>
            </w:tcBorders>
            <w:shd w:val="clear" w:color="auto" w:fill="auto"/>
            <w:noWrap/>
            <w:vAlign w:val="bottom"/>
            <w:hideMark/>
          </w:tcPr>
          <w:p w14:paraId="43E94C89" w14:textId="77777777" w:rsidR="00721AEC" w:rsidRPr="00721AEC" w:rsidRDefault="00721AEC" w:rsidP="00721AEC">
            <w:pPr>
              <w:jc w:val="center"/>
              <w:rPr>
                <w:color w:val="000000"/>
                <w:sz w:val="20"/>
                <w:szCs w:val="20"/>
              </w:rPr>
            </w:pPr>
            <w:r w:rsidRPr="00721AEC">
              <w:rPr>
                <w:color w:val="000000"/>
                <w:sz w:val="20"/>
                <w:szCs w:val="20"/>
              </w:rPr>
              <w:t>-0.410</w:t>
            </w:r>
          </w:p>
        </w:tc>
        <w:tc>
          <w:tcPr>
            <w:tcW w:w="948" w:type="dxa"/>
            <w:tcBorders>
              <w:top w:val="nil"/>
              <w:left w:val="nil"/>
              <w:bottom w:val="nil"/>
              <w:right w:val="nil"/>
            </w:tcBorders>
            <w:shd w:val="clear" w:color="auto" w:fill="auto"/>
            <w:noWrap/>
            <w:vAlign w:val="bottom"/>
            <w:hideMark/>
          </w:tcPr>
          <w:p w14:paraId="6829FA4F" w14:textId="77777777" w:rsidR="00721AEC" w:rsidRPr="00AD0D12" w:rsidRDefault="00721AEC" w:rsidP="00721AEC">
            <w:pPr>
              <w:jc w:val="center"/>
              <w:rPr>
                <w:b/>
                <w:bCs/>
                <w:color w:val="000000"/>
                <w:sz w:val="20"/>
                <w:szCs w:val="20"/>
              </w:rPr>
            </w:pPr>
            <w:r w:rsidRPr="00AD0D12">
              <w:rPr>
                <w:b/>
                <w:bCs/>
                <w:color w:val="000000"/>
                <w:sz w:val="20"/>
                <w:szCs w:val="20"/>
              </w:rPr>
              <w:t>6.60E-07</w:t>
            </w:r>
          </w:p>
        </w:tc>
        <w:tc>
          <w:tcPr>
            <w:tcW w:w="1134" w:type="dxa"/>
            <w:tcBorders>
              <w:top w:val="nil"/>
              <w:left w:val="nil"/>
              <w:bottom w:val="nil"/>
              <w:right w:val="nil"/>
            </w:tcBorders>
            <w:shd w:val="clear" w:color="auto" w:fill="auto"/>
            <w:noWrap/>
            <w:vAlign w:val="bottom"/>
            <w:hideMark/>
          </w:tcPr>
          <w:p w14:paraId="2D74A109" w14:textId="77777777" w:rsidR="00721AEC" w:rsidRPr="00721AEC" w:rsidRDefault="00721AEC" w:rsidP="00721AEC">
            <w:pPr>
              <w:jc w:val="center"/>
              <w:rPr>
                <w:color w:val="000000"/>
                <w:sz w:val="20"/>
                <w:szCs w:val="20"/>
              </w:rPr>
            </w:pPr>
            <w:r w:rsidRPr="00721AEC">
              <w:rPr>
                <w:color w:val="000000"/>
                <w:sz w:val="20"/>
                <w:szCs w:val="20"/>
              </w:rPr>
              <w:t>-0.566</w:t>
            </w:r>
          </w:p>
        </w:tc>
        <w:tc>
          <w:tcPr>
            <w:tcW w:w="992" w:type="dxa"/>
            <w:tcBorders>
              <w:top w:val="nil"/>
              <w:left w:val="nil"/>
              <w:bottom w:val="nil"/>
              <w:right w:val="nil"/>
            </w:tcBorders>
            <w:shd w:val="clear" w:color="auto" w:fill="auto"/>
            <w:noWrap/>
            <w:vAlign w:val="bottom"/>
            <w:hideMark/>
          </w:tcPr>
          <w:p w14:paraId="6E52A52B" w14:textId="77777777" w:rsidR="00721AEC" w:rsidRPr="00721AEC" w:rsidRDefault="00721AEC" w:rsidP="00721AEC">
            <w:pPr>
              <w:jc w:val="center"/>
              <w:rPr>
                <w:color w:val="000000"/>
                <w:sz w:val="20"/>
                <w:szCs w:val="20"/>
              </w:rPr>
            </w:pPr>
            <w:r w:rsidRPr="00721AEC">
              <w:rPr>
                <w:color w:val="000000"/>
                <w:sz w:val="20"/>
                <w:szCs w:val="20"/>
              </w:rPr>
              <w:t>-0.255</w:t>
            </w:r>
          </w:p>
        </w:tc>
      </w:tr>
      <w:tr w:rsidR="00721AEC" w:rsidRPr="00721AEC" w14:paraId="0EFD1518" w14:textId="77777777" w:rsidTr="00721AEC">
        <w:trPr>
          <w:trHeight w:val="320"/>
        </w:trPr>
        <w:tc>
          <w:tcPr>
            <w:tcW w:w="1749" w:type="dxa"/>
            <w:tcBorders>
              <w:top w:val="nil"/>
              <w:left w:val="nil"/>
              <w:bottom w:val="nil"/>
              <w:right w:val="nil"/>
            </w:tcBorders>
            <w:shd w:val="clear" w:color="auto" w:fill="auto"/>
            <w:noWrap/>
            <w:vAlign w:val="bottom"/>
            <w:hideMark/>
          </w:tcPr>
          <w:p w14:paraId="0D811AD3"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2CEECE9F" w14:textId="076B235F"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6079658E" w14:textId="1F266C05" w:rsidR="00721AEC" w:rsidRPr="00721AEC" w:rsidRDefault="00721AEC">
            <w:pPr>
              <w:rPr>
                <w:color w:val="000000"/>
                <w:sz w:val="20"/>
                <w:szCs w:val="20"/>
              </w:rPr>
            </w:pPr>
            <w:r>
              <w:rPr>
                <w:color w:val="000000"/>
                <w:sz w:val="20"/>
                <w:szCs w:val="20"/>
              </w:rPr>
              <w:t xml:space="preserve">CSF </w:t>
            </w:r>
            <w:r w:rsidRPr="00721AEC">
              <w:rPr>
                <w:color w:val="000000"/>
                <w:sz w:val="20"/>
                <w:szCs w:val="20"/>
              </w:rPr>
              <w:t>Aβ42</w:t>
            </w:r>
            <w:r>
              <w:rPr>
                <w:color w:val="000000"/>
                <w:sz w:val="20"/>
                <w:szCs w:val="20"/>
              </w:rPr>
              <w:t>/</w:t>
            </w:r>
            <w:r w:rsidRPr="00721AEC">
              <w:rPr>
                <w:color w:val="000000"/>
                <w:sz w:val="20"/>
                <w:szCs w:val="20"/>
              </w:rPr>
              <w:t>40</w:t>
            </w:r>
          </w:p>
        </w:tc>
        <w:tc>
          <w:tcPr>
            <w:tcW w:w="1211" w:type="dxa"/>
            <w:tcBorders>
              <w:top w:val="nil"/>
              <w:left w:val="nil"/>
              <w:bottom w:val="nil"/>
              <w:right w:val="nil"/>
            </w:tcBorders>
            <w:shd w:val="clear" w:color="auto" w:fill="auto"/>
            <w:noWrap/>
            <w:vAlign w:val="bottom"/>
            <w:hideMark/>
          </w:tcPr>
          <w:p w14:paraId="2C39D07A" w14:textId="77777777" w:rsidR="00721AEC" w:rsidRPr="00721AEC" w:rsidRDefault="00721AEC" w:rsidP="00721AEC">
            <w:pPr>
              <w:jc w:val="center"/>
              <w:rPr>
                <w:color w:val="000000"/>
                <w:sz w:val="20"/>
                <w:szCs w:val="20"/>
              </w:rPr>
            </w:pPr>
            <w:r w:rsidRPr="00721AEC">
              <w:rPr>
                <w:color w:val="000000"/>
                <w:sz w:val="20"/>
                <w:szCs w:val="20"/>
              </w:rPr>
              <w:t>-0.380</w:t>
            </w:r>
          </w:p>
        </w:tc>
        <w:tc>
          <w:tcPr>
            <w:tcW w:w="948" w:type="dxa"/>
            <w:tcBorders>
              <w:top w:val="nil"/>
              <w:left w:val="nil"/>
              <w:bottom w:val="nil"/>
              <w:right w:val="nil"/>
            </w:tcBorders>
            <w:shd w:val="clear" w:color="auto" w:fill="auto"/>
            <w:noWrap/>
            <w:vAlign w:val="bottom"/>
            <w:hideMark/>
          </w:tcPr>
          <w:p w14:paraId="40FFB4A2" w14:textId="77777777" w:rsidR="00721AEC" w:rsidRPr="00AD0D12" w:rsidRDefault="00721AEC" w:rsidP="00721AEC">
            <w:pPr>
              <w:jc w:val="center"/>
              <w:rPr>
                <w:b/>
                <w:bCs/>
                <w:color w:val="000000"/>
                <w:sz w:val="20"/>
                <w:szCs w:val="20"/>
              </w:rPr>
            </w:pPr>
            <w:r w:rsidRPr="00AD0D12">
              <w:rPr>
                <w:b/>
                <w:bCs/>
                <w:color w:val="000000"/>
                <w:sz w:val="20"/>
                <w:szCs w:val="20"/>
              </w:rPr>
              <w:t>6.23E-06</w:t>
            </w:r>
          </w:p>
        </w:tc>
        <w:tc>
          <w:tcPr>
            <w:tcW w:w="1134" w:type="dxa"/>
            <w:tcBorders>
              <w:top w:val="nil"/>
              <w:left w:val="nil"/>
              <w:bottom w:val="nil"/>
              <w:right w:val="nil"/>
            </w:tcBorders>
            <w:shd w:val="clear" w:color="auto" w:fill="auto"/>
            <w:noWrap/>
            <w:vAlign w:val="bottom"/>
            <w:hideMark/>
          </w:tcPr>
          <w:p w14:paraId="2CC17C4D" w14:textId="77777777" w:rsidR="00721AEC" w:rsidRPr="00721AEC" w:rsidRDefault="00721AEC" w:rsidP="00721AEC">
            <w:pPr>
              <w:jc w:val="center"/>
              <w:rPr>
                <w:color w:val="000000"/>
                <w:sz w:val="20"/>
                <w:szCs w:val="20"/>
              </w:rPr>
            </w:pPr>
            <w:r w:rsidRPr="00721AEC">
              <w:rPr>
                <w:color w:val="000000"/>
                <w:sz w:val="20"/>
                <w:szCs w:val="20"/>
              </w:rPr>
              <w:t>-0.540</w:t>
            </w:r>
          </w:p>
        </w:tc>
        <w:tc>
          <w:tcPr>
            <w:tcW w:w="992" w:type="dxa"/>
            <w:tcBorders>
              <w:top w:val="nil"/>
              <w:left w:val="nil"/>
              <w:bottom w:val="nil"/>
              <w:right w:val="nil"/>
            </w:tcBorders>
            <w:shd w:val="clear" w:color="auto" w:fill="auto"/>
            <w:noWrap/>
            <w:vAlign w:val="bottom"/>
            <w:hideMark/>
          </w:tcPr>
          <w:p w14:paraId="15CA5A76" w14:textId="77777777" w:rsidR="00721AEC" w:rsidRPr="00721AEC" w:rsidRDefault="00721AEC" w:rsidP="00721AEC">
            <w:pPr>
              <w:jc w:val="center"/>
              <w:rPr>
                <w:color w:val="000000"/>
                <w:sz w:val="20"/>
                <w:szCs w:val="20"/>
              </w:rPr>
            </w:pPr>
            <w:r w:rsidRPr="00721AEC">
              <w:rPr>
                <w:color w:val="000000"/>
                <w:sz w:val="20"/>
                <w:szCs w:val="20"/>
              </w:rPr>
              <w:t>-0.220</w:t>
            </w:r>
          </w:p>
        </w:tc>
      </w:tr>
      <w:tr w:rsidR="00721AEC" w:rsidRPr="00721AEC" w14:paraId="1297C9C0" w14:textId="77777777" w:rsidTr="00721AEC">
        <w:trPr>
          <w:trHeight w:val="320"/>
        </w:trPr>
        <w:tc>
          <w:tcPr>
            <w:tcW w:w="1749" w:type="dxa"/>
            <w:tcBorders>
              <w:top w:val="nil"/>
              <w:left w:val="nil"/>
              <w:bottom w:val="nil"/>
              <w:right w:val="nil"/>
            </w:tcBorders>
            <w:shd w:val="clear" w:color="auto" w:fill="auto"/>
            <w:noWrap/>
            <w:vAlign w:val="bottom"/>
            <w:hideMark/>
          </w:tcPr>
          <w:p w14:paraId="1E1F045A"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26F6A0E0"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5E868358" w14:textId="58633A58" w:rsidR="00721AEC" w:rsidRPr="00721AEC" w:rsidRDefault="00721AEC">
            <w:pPr>
              <w:rPr>
                <w:color w:val="000000"/>
                <w:sz w:val="20"/>
                <w:szCs w:val="20"/>
              </w:rPr>
            </w:pPr>
            <w:r>
              <w:rPr>
                <w:color w:val="000000"/>
                <w:sz w:val="20"/>
                <w:szCs w:val="20"/>
              </w:rPr>
              <w:t xml:space="preserve">CSF </w:t>
            </w:r>
            <w:r w:rsidRPr="00721AEC">
              <w:rPr>
                <w:color w:val="000000"/>
                <w:sz w:val="20"/>
                <w:szCs w:val="20"/>
              </w:rPr>
              <w:t>Aβ42</w:t>
            </w:r>
            <w:r>
              <w:rPr>
                <w:color w:val="000000"/>
                <w:sz w:val="20"/>
                <w:szCs w:val="20"/>
              </w:rPr>
              <w:t>/</w:t>
            </w:r>
            <w:r w:rsidRPr="00721AEC">
              <w:rPr>
                <w:color w:val="000000"/>
                <w:sz w:val="20"/>
                <w:szCs w:val="20"/>
              </w:rPr>
              <w:t>40</w:t>
            </w:r>
          </w:p>
        </w:tc>
        <w:tc>
          <w:tcPr>
            <w:tcW w:w="1211" w:type="dxa"/>
            <w:tcBorders>
              <w:top w:val="nil"/>
              <w:left w:val="nil"/>
              <w:bottom w:val="nil"/>
              <w:right w:val="nil"/>
            </w:tcBorders>
            <w:shd w:val="clear" w:color="auto" w:fill="auto"/>
            <w:noWrap/>
            <w:vAlign w:val="bottom"/>
            <w:hideMark/>
          </w:tcPr>
          <w:p w14:paraId="6969BC3B" w14:textId="77777777" w:rsidR="00721AEC" w:rsidRPr="00721AEC" w:rsidRDefault="00721AEC" w:rsidP="00721AEC">
            <w:pPr>
              <w:jc w:val="center"/>
              <w:rPr>
                <w:color w:val="000000"/>
                <w:sz w:val="20"/>
                <w:szCs w:val="20"/>
              </w:rPr>
            </w:pPr>
            <w:r w:rsidRPr="00721AEC">
              <w:rPr>
                <w:color w:val="000000"/>
                <w:sz w:val="20"/>
                <w:szCs w:val="20"/>
              </w:rPr>
              <w:t>-0.407</w:t>
            </w:r>
          </w:p>
        </w:tc>
        <w:tc>
          <w:tcPr>
            <w:tcW w:w="948" w:type="dxa"/>
            <w:tcBorders>
              <w:top w:val="nil"/>
              <w:left w:val="nil"/>
              <w:bottom w:val="nil"/>
              <w:right w:val="nil"/>
            </w:tcBorders>
            <w:shd w:val="clear" w:color="auto" w:fill="auto"/>
            <w:noWrap/>
            <w:vAlign w:val="bottom"/>
            <w:hideMark/>
          </w:tcPr>
          <w:p w14:paraId="1867078A" w14:textId="77777777" w:rsidR="00721AEC" w:rsidRPr="00AD0D12" w:rsidRDefault="00721AEC" w:rsidP="00721AEC">
            <w:pPr>
              <w:jc w:val="center"/>
              <w:rPr>
                <w:b/>
                <w:bCs/>
                <w:color w:val="000000"/>
                <w:sz w:val="20"/>
                <w:szCs w:val="20"/>
              </w:rPr>
            </w:pPr>
            <w:r w:rsidRPr="00AD0D12">
              <w:rPr>
                <w:b/>
                <w:bCs/>
                <w:color w:val="000000"/>
                <w:sz w:val="20"/>
                <w:szCs w:val="20"/>
              </w:rPr>
              <w:t>5.11E-07</w:t>
            </w:r>
          </w:p>
        </w:tc>
        <w:tc>
          <w:tcPr>
            <w:tcW w:w="1134" w:type="dxa"/>
            <w:tcBorders>
              <w:top w:val="nil"/>
              <w:left w:val="nil"/>
              <w:bottom w:val="nil"/>
              <w:right w:val="nil"/>
            </w:tcBorders>
            <w:shd w:val="clear" w:color="auto" w:fill="auto"/>
            <w:noWrap/>
            <w:vAlign w:val="bottom"/>
            <w:hideMark/>
          </w:tcPr>
          <w:p w14:paraId="43990662" w14:textId="77777777" w:rsidR="00721AEC" w:rsidRPr="00721AEC" w:rsidRDefault="00721AEC" w:rsidP="00721AEC">
            <w:pPr>
              <w:jc w:val="center"/>
              <w:rPr>
                <w:color w:val="000000"/>
                <w:sz w:val="20"/>
                <w:szCs w:val="20"/>
              </w:rPr>
            </w:pPr>
            <w:r w:rsidRPr="00721AEC">
              <w:rPr>
                <w:color w:val="000000"/>
                <w:sz w:val="20"/>
                <w:szCs w:val="20"/>
              </w:rPr>
              <w:t>-0.559</w:t>
            </w:r>
          </w:p>
        </w:tc>
        <w:tc>
          <w:tcPr>
            <w:tcW w:w="992" w:type="dxa"/>
            <w:tcBorders>
              <w:top w:val="nil"/>
              <w:left w:val="nil"/>
              <w:bottom w:val="nil"/>
              <w:right w:val="nil"/>
            </w:tcBorders>
            <w:shd w:val="clear" w:color="auto" w:fill="auto"/>
            <w:noWrap/>
            <w:vAlign w:val="bottom"/>
            <w:hideMark/>
          </w:tcPr>
          <w:p w14:paraId="6096C1DB" w14:textId="77777777" w:rsidR="00721AEC" w:rsidRPr="00721AEC" w:rsidRDefault="00721AEC" w:rsidP="00721AEC">
            <w:pPr>
              <w:jc w:val="center"/>
              <w:rPr>
                <w:color w:val="000000"/>
                <w:sz w:val="20"/>
                <w:szCs w:val="20"/>
              </w:rPr>
            </w:pPr>
            <w:r w:rsidRPr="00721AEC">
              <w:rPr>
                <w:color w:val="000000"/>
                <w:sz w:val="20"/>
                <w:szCs w:val="20"/>
              </w:rPr>
              <w:t>-0.254</w:t>
            </w:r>
          </w:p>
        </w:tc>
      </w:tr>
      <w:tr w:rsidR="00721AEC" w:rsidRPr="00721AEC" w14:paraId="6FE05522" w14:textId="77777777" w:rsidTr="00721AEC">
        <w:trPr>
          <w:trHeight w:val="320"/>
        </w:trPr>
        <w:tc>
          <w:tcPr>
            <w:tcW w:w="1749" w:type="dxa"/>
            <w:tcBorders>
              <w:top w:val="nil"/>
              <w:left w:val="nil"/>
              <w:bottom w:val="nil"/>
              <w:right w:val="nil"/>
            </w:tcBorders>
            <w:shd w:val="clear" w:color="auto" w:fill="auto"/>
            <w:noWrap/>
            <w:vAlign w:val="bottom"/>
            <w:hideMark/>
          </w:tcPr>
          <w:p w14:paraId="64238066" w14:textId="77777777" w:rsidR="00721AEC" w:rsidRPr="00721AEC" w:rsidRDefault="00721AEC">
            <w:pPr>
              <w:rPr>
                <w:color w:val="000000"/>
                <w:sz w:val="20"/>
                <w:szCs w:val="20"/>
              </w:rPr>
            </w:pPr>
            <w:r w:rsidRPr="00721AEC">
              <w:rPr>
                <w:color w:val="000000"/>
                <w:sz w:val="20"/>
                <w:szCs w:val="20"/>
              </w:rPr>
              <w:t>Amyloid</w:t>
            </w:r>
          </w:p>
        </w:tc>
        <w:tc>
          <w:tcPr>
            <w:tcW w:w="1150" w:type="dxa"/>
            <w:tcBorders>
              <w:top w:val="nil"/>
              <w:left w:val="nil"/>
              <w:bottom w:val="nil"/>
              <w:right w:val="nil"/>
            </w:tcBorders>
            <w:shd w:val="clear" w:color="auto" w:fill="auto"/>
            <w:noWrap/>
            <w:vAlign w:val="bottom"/>
            <w:hideMark/>
          </w:tcPr>
          <w:p w14:paraId="4101A4FE"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7723793D" w14:textId="3F5E1E1D" w:rsidR="00721AEC" w:rsidRPr="00721AEC" w:rsidRDefault="00721AEC">
            <w:pPr>
              <w:rPr>
                <w:color w:val="000000"/>
                <w:sz w:val="20"/>
                <w:szCs w:val="20"/>
              </w:rPr>
            </w:pPr>
            <w:r>
              <w:rPr>
                <w:color w:val="000000"/>
                <w:sz w:val="20"/>
                <w:szCs w:val="20"/>
              </w:rPr>
              <w:t xml:space="preserve">CSF </w:t>
            </w:r>
            <w:r w:rsidRPr="00721AEC">
              <w:rPr>
                <w:color w:val="000000"/>
                <w:sz w:val="20"/>
                <w:szCs w:val="20"/>
              </w:rPr>
              <w:t>Aβ42</w:t>
            </w:r>
            <w:r>
              <w:rPr>
                <w:color w:val="000000"/>
                <w:sz w:val="20"/>
                <w:szCs w:val="20"/>
              </w:rPr>
              <w:t>/</w:t>
            </w:r>
            <w:r w:rsidRPr="00721AEC">
              <w:rPr>
                <w:color w:val="000000"/>
                <w:sz w:val="20"/>
                <w:szCs w:val="20"/>
              </w:rPr>
              <w:t>40</w:t>
            </w:r>
          </w:p>
        </w:tc>
        <w:tc>
          <w:tcPr>
            <w:tcW w:w="1211" w:type="dxa"/>
            <w:tcBorders>
              <w:top w:val="nil"/>
              <w:left w:val="nil"/>
              <w:bottom w:val="nil"/>
              <w:right w:val="nil"/>
            </w:tcBorders>
            <w:shd w:val="clear" w:color="auto" w:fill="auto"/>
            <w:noWrap/>
            <w:vAlign w:val="bottom"/>
            <w:hideMark/>
          </w:tcPr>
          <w:p w14:paraId="26EF189D" w14:textId="77777777" w:rsidR="00721AEC" w:rsidRPr="00721AEC" w:rsidRDefault="00721AEC" w:rsidP="00721AEC">
            <w:pPr>
              <w:jc w:val="center"/>
              <w:rPr>
                <w:color w:val="000000"/>
                <w:sz w:val="20"/>
                <w:szCs w:val="20"/>
              </w:rPr>
            </w:pPr>
            <w:r w:rsidRPr="00721AEC">
              <w:rPr>
                <w:color w:val="000000"/>
                <w:sz w:val="20"/>
                <w:szCs w:val="20"/>
              </w:rPr>
              <w:t>-0.151</w:t>
            </w:r>
          </w:p>
        </w:tc>
        <w:tc>
          <w:tcPr>
            <w:tcW w:w="948" w:type="dxa"/>
            <w:tcBorders>
              <w:top w:val="nil"/>
              <w:left w:val="nil"/>
              <w:bottom w:val="nil"/>
              <w:right w:val="nil"/>
            </w:tcBorders>
            <w:shd w:val="clear" w:color="auto" w:fill="auto"/>
            <w:noWrap/>
            <w:vAlign w:val="bottom"/>
            <w:hideMark/>
          </w:tcPr>
          <w:p w14:paraId="3D9017D3" w14:textId="77777777" w:rsidR="00721AEC" w:rsidRPr="00721AEC" w:rsidRDefault="00721AEC" w:rsidP="00721AEC">
            <w:pPr>
              <w:jc w:val="center"/>
              <w:rPr>
                <w:color w:val="000000"/>
                <w:sz w:val="20"/>
                <w:szCs w:val="20"/>
              </w:rPr>
            </w:pPr>
            <w:r w:rsidRPr="00721AEC">
              <w:rPr>
                <w:color w:val="000000"/>
                <w:sz w:val="20"/>
                <w:szCs w:val="20"/>
              </w:rPr>
              <w:t>0.06134</w:t>
            </w:r>
          </w:p>
        </w:tc>
        <w:tc>
          <w:tcPr>
            <w:tcW w:w="1134" w:type="dxa"/>
            <w:tcBorders>
              <w:top w:val="nil"/>
              <w:left w:val="nil"/>
              <w:bottom w:val="nil"/>
              <w:right w:val="nil"/>
            </w:tcBorders>
            <w:shd w:val="clear" w:color="auto" w:fill="auto"/>
            <w:noWrap/>
            <w:vAlign w:val="bottom"/>
            <w:hideMark/>
          </w:tcPr>
          <w:p w14:paraId="5BEEDCDB" w14:textId="77777777" w:rsidR="00721AEC" w:rsidRPr="00721AEC" w:rsidRDefault="00721AEC" w:rsidP="00721AEC">
            <w:pPr>
              <w:jc w:val="center"/>
              <w:rPr>
                <w:color w:val="000000"/>
                <w:sz w:val="20"/>
                <w:szCs w:val="20"/>
              </w:rPr>
            </w:pPr>
            <w:r w:rsidRPr="00721AEC">
              <w:rPr>
                <w:color w:val="000000"/>
                <w:sz w:val="20"/>
                <w:szCs w:val="20"/>
              </w:rPr>
              <w:t>-0.309</w:t>
            </w:r>
          </w:p>
        </w:tc>
        <w:tc>
          <w:tcPr>
            <w:tcW w:w="992" w:type="dxa"/>
            <w:tcBorders>
              <w:top w:val="nil"/>
              <w:left w:val="nil"/>
              <w:bottom w:val="nil"/>
              <w:right w:val="nil"/>
            </w:tcBorders>
            <w:shd w:val="clear" w:color="auto" w:fill="auto"/>
            <w:noWrap/>
            <w:vAlign w:val="bottom"/>
            <w:hideMark/>
          </w:tcPr>
          <w:p w14:paraId="759BAA47" w14:textId="77777777" w:rsidR="00721AEC" w:rsidRPr="00721AEC" w:rsidRDefault="00721AEC" w:rsidP="00721AEC">
            <w:pPr>
              <w:jc w:val="center"/>
              <w:rPr>
                <w:color w:val="000000"/>
                <w:sz w:val="20"/>
                <w:szCs w:val="20"/>
              </w:rPr>
            </w:pPr>
            <w:r w:rsidRPr="00721AEC">
              <w:rPr>
                <w:color w:val="000000"/>
                <w:sz w:val="20"/>
                <w:szCs w:val="20"/>
              </w:rPr>
              <w:t>0.007</w:t>
            </w:r>
          </w:p>
        </w:tc>
      </w:tr>
      <w:tr w:rsidR="00721AEC" w:rsidRPr="00721AEC" w14:paraId="045E40C3" w14:textId="77777777" w:rsidTr="00721AEC">
        <w:trPr>
          <w:trHeight w:val="320"/>
        </w:trPr>
        <w:tc>
          <w:tcPr>
            <w:tcW w:w="1749" w:type="dxa"/>
            <w:tcBorders>
              <w:top w:val="nil"/>
              <w:left w:val="nil"/>
              <w:bottom w:val="nil"/>
              <w:right w:val="nil"/>
            </w:tcBorders>
            <w:shd w:val="clear" w:color="auto" w:fill="auto"/>
            <w:noWrap/>
            <w:vAlign w:val="bottom"/>
            <w:hideMark/>
          </w:tcPr>
          <w:p w14:paraId="0C2EF669"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00AFD3C5"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745BD3D3" w14:textId="77777777" w:rsidR="00721AEC" w:rsidRPr="00721AEC" w:rsidRDefault="00721AEC">
            <w:pPr>
              <w:rPr>
                <w:color w:val="000000"/>
                <w:sz w:val="20"/>
                <w:szCs w:val="20"/>
              </w:rPr>
            </w:pPr>
            <w:r w:rsidRPr="00721AEC">
              <w:rPr>
                <w:color w:val="000000"/>
                <w:sz w:val="20"/>
                <w:szCs w:val="20"/>
              </w:rPr>
              <w:t>CSF pTau181</w:t>
            </w:r>
          </w:p>
        </w:tc>
        <w:tc>
          <w:tcPr>
            <w:tcW w:w="1211" w:type="dxa"/>
            <w:tcBorders>
              <w:top w:val="nil"/>
              <w:left w:val="nil"/>
              <w:bottom w:val="nil"/>
              <w:right w:val="nil"/>
            </w:tcBorders>
            <w:shd w:val="clear" w:color="auto" w:fill="auto"/>
            <w:noWrap/>
            <w:vAlign w:val="bottom"/>
            <w:hideMark/>
          </w:tcPr>
          <w:p w14:paraId="01DA4CC1" w14:textId="77777777" w:rsidR="00721AEC" w:rsidRPr="00721AEC" w:rsidRDefault="00721AEC" w:rsidP="00721AEC">
            <w:pPr>
              <w:jc w:val="center"/>
              <w:rPr>
                <w:color w:val="000000"/>
                <w:sz w:val="20"/>
                <w:szCs w:val="20"/>
              </w:rPr>
            </w:pPr>
            <w:r w:rsidRPr="00721AEC">
              <w:rPr>
                <w:color w:val="000000"/>
                <w:sz w:val="20"/>
                <w:szCs w:val="20"/>
              </w:rPr>
              <w:t>0.753</w:t>
            </w:r>
          </w:p>
        </w:tc>
        <w:tc>
          <w:tcPr>
            <w:tcW w:w="948" w:type="dxa"/>
            <w:tcBorders>
              <w:top w:val="nil"/>
              <w:left w:val="nil"/>
              <w:bottom w:val="nil"/>
              <w:right w:val="nil"/>
            </w:tcBorders>
            <w:shd w:val="clear" w:color="auto" w:fill="auto"/>
            <w:noWrap/>
            <w:vAlign w:val="bottom"/>
            <w:hideMark/>
          </w:tcPr>
          <w:p w14:paraId="2EBF33CC" w14:textId="77777777" w:rsidR="00721AEC" w:rsidRPr="00AD0D12" w:rsidRDefault="00721AEC" w:rsidP="00721AEC">
            <w:pPr>
              <w:jc w:val="center"/>
              <w:rPr>
                <w:b/>
                <w:bCs/>
                <w:color w:val="000000"/>
                <w:sz w:val="20"/>
                <w:szCs w:val="20"/>
              </w:rPr>
            </w:pPr>
            <w:r w:rsidRPr="00AD0D12">
              <w:rPr>
                <w:b/>
                <w:bCs/>
                <w:color w:val="000000"/>
                <w:sz w:val="20"/>
                <w:szCs w:val="20"/>
              </w:rPr>
              <w:t>6.36E-23</w:t>
            </w:r>
          </w:p>
        </w:tc>
        <w:tc>
          <w:tcPr>
            <w:tcW w:w="1134" w:type="dxa"/>
            <w:tcBorders>
              <w:top w:val="nil"/>
              <w:left w:val="nil"/>
              <w:bottom w:val="nil"/>
              <w:right w:val="nil"/>
            </w:tcBorders>
            <w:shd w:val="clear" w:color="auto" w:fill="auto"/>
            <w:noWrap/>
            <w:vAlign w:val="bottom"/>
            <w:hideMark/>
          </w:tcPr>
          <w:p w14:paraId="7832EEFA" w14:textId="77777777" w:rsidR="00721AEC" w:rsidRPr="00721AEC" w:rsidRDefault="00721AEC" w:rsidP="00721AEC">
            <w:pPr>
              <w:jc w:val="center"/>
              <w:rPr>
                <w:color w:val="000000"/>
                <w:sz w:val="20"/>
                <w:szCs w:val="20"/>
              </w:rPr>
            </w:pPr>
            <w:r w:rsidRPr="00721AEC">
              <w:rPr>
                <w:color w:val="000000"/>
                <w:sz w:val="20"/>
                <w:szCs w:val="20"/>
              </w:rPr>
              <w:t>0.628</w:t>
            </w:r>
          </w:p>
        </w:tc>
        <w:tc>
          <w:tcPr>
            <w:tcW w:w="992" w:type="dxa"/>
            <w:tcBorders>
              <w:top w:val="nil"/>
              <w:left w:val="nil"/>
              <w:bottom w:val="nil"/>
              <w:right w:val="nil"/>
            </w:tcBorders>
            <w:shd w:val="clear" w:color="auto" w:fill="auto"/>
            <w:noWrap/>
            <w:vAlign w:val="bottom"/>
            <w:hideMark/>
          </w:tcPr>
          <w:p w14:paraId="5506E3CE" w14:textId="77777777" w:rsidR="00721AEC" w:rsidRPr="00721AEC" w:rsidRDefault="00721AEC" w:rsidP="00721AEC">
            <w:pPr>
              <w:jc w:val="center"/>
              <w:rPr>
                <w:color w:val="000000"/>
                <w:sz w:val="20"/>
                <w:szCs w:val="20"/>
              </w:rPr>
            </w:pPr>
            <w:r w:rsidRPr="00721AEC">
              <w:rPr>
                <w:color w:val="000000"/>
                <w:sz w:val="20"/>
                <w:szCs w:val="20"/>
              </w:rPr>
              <w:t>0.879</w:t>
            </w:r>
          </w:p>
        </w:tc>
      </w:tr>
      <w:tr w:rsidR="00721AEC" w:rsidRPr="00721AEC" w14:paraId="61D4DA6D" w14:textId="77777777" w:rsidTr="00721AEC">
        <w:trPr>
          <w:trHeight w:val="320"/>
        </w:trPr>
        <w:tc>
          <w:tcPr>
            <w:tcW w:w="1749" w:type="dxa"/>
            <w:tcBorders>
              <w:top w:val="nil"/>
              <w:left w:val="nil"/>
              <w:bottom w:val="nil"/>
              <w:right w:val="nil"/>
            </w:tcBorders>
            <w:shd w:val="clear" w:color="auto" w:fill="auto"/>
            <w:noWrap/>
            <w:vAlign w:val="bottom"/>
            <w:hideMark/>
          </w:tcPr>
          <w:p w14:paraId="2EE73409"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76C403C6" w14:textId="7F61E770"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58D1C035" w14:textId="77777777" w:rsidR="00721AEC" w:rsidRPr="00721AEC" w:rsidRDefault="00721AEC">
            <w:pPr>
              <w:rPr>
                <w:color w:val="000000"/>
                <w:sz w:val="20"/>
                <w:szCs w:val="20"/>
              </w:rPr>
            </w:pPr>
            <w:r w:rsidRPr="00721AEC">
              <w:rPr>
                <w:color w:val="000000"/>
                <w:sz w:val="20"/>
                <w:szCs w:val="20"/>
              </w:rPr>
              <w:t>CSF pTau181</w:t>
            </w:r>
          </w:p>
        </w:tc>
        <w:tc>
          <w:tcPr>
            <w:tcW w:w="1211" w:type="dxa"/>
            <w:tcBorders>
              <w:top w:val="nil"/>
              <w:left w:val="nil"/>
              <w:bottom w:val="nil"/>
              <w:right w:val="nil"/>
            </w:tcBorders>
            <w:shd w:val="clear" w:color="auto" w:fill="auto"/>
            <w:noWrap/>
            <w:vAlign w:val="bottom"/>
            <w:hideMark/>
          </w:tcPr>
          <w:p w14:paraId="01C7A612" w14:textId="77777777" w:rsidR="00721AEC" w:rsidRPr="00721AEC" w:rsidRDefault="00721AEC" w:rsidP="00721AEC">
            <w:pPr>
              <w:jc w:val="center"/>
              <w:rPr>
                <w:color w:val="000000"/>
                <w:sz w:val="20"/>
                <w:szCs w:val="20"/>
              </w:rPr>
            </w:pPr>
            <w:r w:rsidRPr="00721AEC">
              <w:rPr>
                <w:color w:val="000000"/>
                <w:sz w:val="20"/>
                <w:szCs w:val="20"/>
              </w:rPr>
              <w:t>0.723</w:t>
            </w:r>
          </w:p>
        </w:tc>
        <w:tc>
          <w:tcPr>
            <w:tcW w:w="948" w:type="dxa"/>
            <w:tcBorders>
              <w:top w:val="nil"/>
              <w:left w:val="nil"/>
              <w:bottom w:val="nil"/>
              <w:right w:val="nil"/>
            </w:tcBorders>
            <w:shd w:val="clear" w:color="auto" w:fill="auto"/>
            <w:noWrap/>
            <w:vAlign w:val="bottom"/>
            <w:hideMark/>
          </w:tcPr>
          <w:p w14:paraId="633ABAD5" w14:textId="77777777" w:rsidR="00721AEC" w:rsidRPr="00AD0D12" w:rsidRDefault="00721AEC" w:rsidP="00721AEC">
            <w:pPr>
              <w:jc w:val="center"/>
              <w:rPr>
                <w:b/>
                <w:bCs/>
                <w:color w:val="000000"/>
                <w:sz w:val="20"/>
                <w:szCs w:val="20"/>
              </w:rPr>
            </w:pPr>
            <w:r w:rsidRPr="00AD0D12">
              <w:rPr>
                <w:b/>
                <w:bCs/>
                <w:color w:val="000000"/>
                <w:sz w:val="20"/>
                <w:szCs w:val="20"/>
              </w:rPr>
              <w:t>5.77E-20</w:t>
            </w:r>
          </w:p>
        </w:tc>
        <w:tc>
          <w:tcPr>
            <w:tcW w:w="1134" w:type="dxa"/>
            <w:tcBorders>
              <w:top w:val="nil"/>
              <w:left w:val="nil"/>
              <w:bottom w:val="nil"/>
              <w:right w:val="nil"/>
            </w:tcBorders>
            <w:shd w:val="clear" w:color="auto" w:fill="auto"/>
            <w:noWrap/>
            <w:vAlign w:val="bottom"/>
            <w:hideMark/>
          </w:tcPr>
          <w:p w14:paraId="5F1E635B" w14:textId="77777777" w:rsidR="00721AEC" w:rsidRPr="00721AEC" w:rsidRDefault="00721AEC" w:rsidP="00721AEC">
            <w:pPr>
              <w:jc w:val="center"/>
              <w:rPr>
                <w:color w:val="000000"/>
                <w:sz w:val="20"/>
                <w:szCs w:val="20"/>
              </w:rPr>
            </w:pPr>
            <w:r w:rsidRPr="00721AEC">
              <w:rPr>
                <w:color w:val="000000"/>
                <w:sz w:val="20"/>
                <w:szCs w:val="20"/>
              </w:rPr>
              <w:t>0.590</w:t>
            </w:r>
          </w:p>
        </w:tc>
        <w:tc>
          <w:tcPr>
            <w:tcW w:w="992" w:type="dxa"/>
            <w:tcBorders>
              <w:top w:val="nil"/>
              <w:left w:val="nil"/>
              <w:bottom w:val="nil"/>
              <w:right w:val="nil"/>
            </w:tcBorders>
            <w:shd w:val="clear" w:color="auto" w:fill="auto"/>
            <w:noWrap/>
            <w:vAlign w:val="bottom"/>
            <w:hideMark/>
          </w:tcPr>
          <w:p w14:paraId="2BD69312" w14:textId="77777777" w:rsidR="00721AEC" w:rsidRPr="00721AEC" w:rsidRDefault="00721AEC" w:rsidP="00721AEC">
            <w:pPr>
              <w:jc w:val="center"/>
              <w:rPr>
                <w:color w:val="000000"/>
                <w:sz w:val="20"/>
                <w:szCs w:val="20"/>
              </w:rPr>
            </w:pPr>
            <w:r w:rsidRPr="00721AEC">
              <w:rPr>
                <w:color w:val="000000"/>
                <w:sz w:val="20"/>
                <w:szCs w:val="20"/>
              </w:rPr>
              <w:t>0.856</w:t>
            </w:r>
          </w:p>
        </w:tc>
      </w:tr>
      <w:tr w:rsidR="00721AEC" w:rsidRPr="00721AEC" w14:paraId="4D33C1C0" w14:textId="77777777" w:rsidTr="00721AEC">
        <w:trPr>
          <w:trHeight w:val="320"/>
        </w:trPr>
        <w:tc>
          <w:tcPr>
            <w:tcW w:w="1749" w:type="dxa"/>
            <w:tcBorders>
              <w:top w:val="nil"/>
              <w:left w:val="nil"/>
              <w:bottom w:val="nil"/>
              <w:right w:val="nil"/>
            </w:tcBorders>
            <w:shd w:val="clear" w:color="auto" w:fill="auto"/>
            <w:noWrap/>
            <w:vAlign w:val="bottom"/>
            <w:hideMark/>
          </w:tcPr>
          <w:p w14:paraId="3DCC6CFA"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667D8371"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782870F8" w14:textId="77777777" w:rsidR="00721AEC" w:rsidRPr="00721AEC" w:rsidRDefault="00721AEC">
            <w:pPr>
              <w:rPr>
                <w:color w:val="000000"/>
                <w:sz w:val="20"/>
                <w:szCs w:val="20"/>
              </w:rPr>
            </w:pPr>
            <w:r w:rsidRPr="00721AEC">
              <w:rPr>
                <w:color w:val="000000"/>
                <w:sz w:val="20"/>
                <w:szCs w:val="20"/>
              </w:rPr>
              <w:t>CSF pTau181</w:t>
            </w:r>
          </w:p>
        </w:tc>
        <w:tc>
          <w:tcPr>
            <w:tcW w:w="1211" w:type="dxa"/>
            <w:tcBorders>
              <w:top w:val="nil"/>
              <w:left w:val="nil"/>
              <w:bottom w:val="nil"/>
              <w:right w:val="nil"/>
            </w:tcBorders>
            <w:shd w:val="clear" w:color="auto" w:fill="auto"/>
            <w:noWrap/>
            <w:vAlign w:val="bottom"/>
            <w:hideMark/>
          </w:tcPr>
          <w:p w14:paraId="4282E204" w14:textId="77777777" w:rsidR="00721AEC" w:rsidRPr="00721AEC" w:rsidRDefault="00721AEC" w:rsidP="00721AEC">
            <w:pPr>
              <w:jc w:val="center"/>
              <w:rPr>
                <w:color w:val="000000"/>
                <w:sz w:val="20"/>
                <w:szCs w:val="20"/>
              </w:rPr>
            </w:pPr>
            <w:r w:rsidRPr="00721AEC">
              <w:rPr>
                <w:color w:val="000000"/>
                <w:sz w:val="20"/>
                <w:szCs w:val="20"/>
              </w:rPr>
              <w:t>0.760</w:t>
            </w:r>
          </w:p>
        </w:tc>
        <w:tc>
          <w:tcPr>
            <w:tcW w:w="948" w:type="dxa"/>
            <w:tcBorders>
              <w:top w:val="nil"/>
              <w:left w:val="nil"/>
              <w:bottom w:val="nil"/>
              <w:right w:val="nil"/>
            </w:tcBorders>
            <w:shd w:val="clear" w:color="auto" w:fill="auto"/>
            <w:noWrap/>
            <w:vAlign w:val="bottom"/>
            <w:hideMark/>
          </w:tcPr>
          <w:p w14:paraId="322579F6" w14:textId="77777777" w:rsidR="00721AEC" w:rsidRPr="00AD0D12" w:rsidRDefault="00721AEC" w:rsidP="00721AEC">
            <w:pPr>
              <w:jc w:val="center"/>
              <w:rPr>
                <w:b/>
                <w:bCs/>
                <w:color w:val="000000"/>
                <w:sz w:val="20"/>
                <w:szCs w:val="20"/>
              </w:rPr>
            </w:pPr>
            <w:r w:rsidRPr="00AD0D12">
              <w:rPr>
                <w:b/>
                <w:bCs/>
                <w:color w:val="000000"/>
                <w:sz w:val="20"/>
                <w:szCs w:val="20"/>
              </w:rPr>
              <w:t>5.59E-23</w:t>
            </w:r>
          </w:p>
        </w:tc>
        <w:tc>
          <w:tcPr>
            <w:tcW w:w="1134" w:type="dxa"/>
            <w:tcBorders>
              <w:top w:val="nil"/>
              <w:left w:val="nil"/>
              <w:bottom w:val="nil"/>
              <w:right w:val="nil"/>
            </w:tcBorders>
            <w:shd w:val="clear" w:color="auto" w:fill="auto"/>
            <w:noWrap/>
            <w:vAlign w:val="bottom"/>
            <w:hideMark/>
          </w:tcPr>
          <w:p w14:paraId="62C4A948" w14:textId="77777777" w:rsidR="00721AEC" w:rsidRPr="00721AEC" w:rsidRDefault="00721AEC" w:rsidP="00721AEC">
            <w:pPr>
              <w:jc w:val="center"/>
              <w:rPr>
                <w:color w:val="000000"/>
                <w:sz w:val="20"/>
                <w:szCs w:val="20"/>
              </w:rPr>
            </w:pPr>
            <w:r w:rsidRPr="00721AEC">
              <w:rPr>
                <w:color w:val="000000"/>
                <w:sz w:val="20"/>
                <w:szCs w:val="20"/>
              </w:rPr>
              <w:t>0.634</w:t>
            </w:r>
          </w:p>
        </w:tc>
        <w:tc>
          <w:tcPr>
            <w:tcW w:w="992" w:type="dxa"/>
            <w:tcBorders>
              <w:top w:val="nil"/>
              <w:left w:val="nil"/>
              <w:bottom w:val="nil"/>
              <w:right w:val="nil"/>
            </w:tcBorders>
            <w:shd w:val="clear" w:color="auto" w:fill="auto"/>
            <w:noWrap/>
            <w:vAlign w:val="bottom"/>
            <w:hideMark/>
          </w:tcPr>
          <w:p w14:paraId="2D9F23F9" w14:textId="77777777" w:rsidR="00721AEC" w:rsidRPr="00721AEC" w:rsidRDefault="00721AEC" w:rsidP="00721AEC">
            <w:pPr>
              <w:jc w:val="center"/>
              <w:rPr>
                <w:color w:val="000000"/>
                <w:sz w:val="20"/>
                <w:szCs w:val="20"/>
              </w:rPr>
            </w:pPr>
            <w:r w:rsidRPr="00721AEC">
              <w:rPr>
                <w:color w:val="000000"/>
                <w:sz w:val="20"/>
                <w:szCs w:val="20"/>
              </w:rPr>
              <w:t>0.886</w:t>
            </w:r>
          </w:p>
        </w:tc>
      </w:tr>
      <w:tr w:rsidR="00721AEC" w:rsidRPr="00721AEC" w14:paraId="3F0A83B4" w14:textId="77777777" w:rsidTr="00721AEC">
        <w:trPr>
          <w:trHeight w:val="320"/>
        </w:trPr>
        <w:tc>
          <w:tcPr>
            <w:tcW w:w="1749" w:type="dxa"/>
            <w:tcBorders>
              <w:top w:val="nil"/>
              <w:left w:val="nil"/>
              <w:bottom w:val="nil"/>
              <w:right w:val="nil"/>
            </w:tcBorders>
            <w:shd w:val="clear" w:color="auto" w:fill="auto"/>
            <w:noWrap/>
            <w:vAlign w:val="bottom"/>
            <w:hideMark/>
          </w:tcPr>
          <w:p w14:paraId="559CC8BA"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7ACD6993"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35581CB9" w14:textId="77777777" w:rsidR="00721AEC" w:rsidRPr="00721AEC" w:rsidRDefault="00721AEC">
            <w:pPr>
              <w:rPr>
                <w:color w:val="000000"/>
                <w:sz w:val="20"/>
                <w:szCs w:val="20"/>
              </w:rPr>
            </w:pPr>
            <w:r w:rsidRPr="00721AEC">
              <w:rPr>
                <w:color w:val="000000"/>
                <w:sz w:val="20"/>
                <w:szCs w:val="20"/>
              </w:rPr>
              <w:t>CSF pTau181</w:t>
            </w:r>
          </w:p>
        </w:tc>
        <w:tc>
          <w:tcPr>
            <w:tcW w:w="1211" w:type="dxa"/>
            <w:tcBorders>
              <w:top w:val="nil"/>
              <w:left w:val="nil"/>
              <w:bottom w:val="nil"/>
              <w:right w:val="nil"/>
            </w:tcBorders>
            <w:shd w:val="clear" w:color="auto" w:fill="auto"/>
            <w:noWrap/>
            <w:vAlign w:val="bottom"/>
            <w:hideMark/>
          </w:tcPr>
          <w:p w14:paraId="1052A37A" w14:textId="77777777" w:rsidR="00721AEC" w:rsidRPr="00721AEC" w:rsidRDefault="00721AEC" w:rsidP="00721AEC">
            <w:pPr>
              <w:jc w:val="center"/>
              <w:rPr>
                <w:color w:val="000000"/>
                <w:sz w:val="20"/>
                <w:szCs w:val="20"/>
              </w:rPr>
            </w:pPr>
            <w:r w:rsidRPr="00721AEC">
              <w:rPr>
                <w:color w:val="000000"/>
                <w:sz w:val="20"/>
                <w:szCs w:val="20"/>
              </w:rPr>
              <w:t>0.534</w:t>
            </w:r>
          </w:p>
        </w:tc>
        <w:tc>
          <w:tcPr>
            <w:tcW w:w="948" w:type="dxa"/>
            <w:tcBorders>
              <w:top w:val="nil"/>
              <w:left w:val="nil"/>
              <w:bottom w:val="nil"/>
              <w:right w:val="nil"/>
            </w:tcBorders>
            <w:shd w:val="clear" w:color="auto" w:fill="auto"/>
            <w:noWrap/>
            <w:vAlign w:val="bottom"/>
            <w:hideMark/>
          </w:tcPr>
          <w:p w14:paraId="4D56309F" w14:textId="77777777" w:rsidR="00721AEC" w:rsidRPr="00AD0D12" w:rsidRDefault="00721AEC" w:rsidP="00721AEC">
            <w:pPr>
              <w:jc w:val="center"/>
              <w:rPr>
                <w:b/>
                <w:bCs/>
                <w:color w:val="000000"/>
                <w:sz w:val="20"/>
                <w:szCs w:val="20"/>
              </w:rPr>
            </w:pPr>
            <w:r w:rsidRPr="00AD0D12">
              <w:rPr>
                <w:b/>
                <w:bCs/>
                <w:color w:val="000000"/>
                <w:sz w:val="20"/>
                <w:szCs w:val="20"/>
              </w:rPr>
              <w:t>8.90E-12</w:t>
            </w:r>
          </w:p>
        </w:tc>
        <w:tc>
          <w:tcPr>
            <w:tcW w:w="1134" w:type="dxa"/>
            <w:tcBorders>
              <w:top w:val="nil"/>
              <w:left w:val="nil"/>
              <w:bottom w:val="nil"/>
              <w:right w:val="nil"/>
            </w:tcBorders>
            <w:shd w:val="clear" w:color="auto" w:fill="auto"/>
            <w:noWrap/>
            <w:vAlign w:val="bottom"/>
            <w:hideMark/>
          </w:tcPr>
          <w:p w14:paraId="7E943187" w14:textId="77777777" w:rsidR="00721AEC" w:rsidRPr="00721AEC" w:rsidRDefault="00721AEC" w:rsidP="00721AEC">
            <w:pPr>
              <w:jc w:val="center"/>
              <w:rPr>
                <w:color w:val="000000"/>
                <w:sz w:val="20"/>
                <w:szCs w:val="20"/>
              </w:rPr>
            </w:pPr>
            <w:r w:rsidRPr="00721AEC">
              <w:rPr>
                <w:color w:val="000000"/>
                <w:sz w:val="20"/>
                <w:szCs w:val="20"/>
              </w:rPr>
              <w:t>0.392</w:t>
            </w:r>
          </w:p>
        </w:tc>
        <w:tc>
          <w:tcPr>
            <w:tcW w:w="992" w:type="dxa"/>
            <w:tcBorders>
              <w:top w:val="nil"/>
              <w:left w:val="nil"/>
              <w:bottom w:val="nil"/>
              <w:right w:val="nil"/>
            </w:tcBorders>
            <w:shd w:val="clear" w:color="auto" w:fill="auto"/>
            <w:noWrap/>
            <w:vAlign w:val="bottom"/>
            <w:hideMark/>
          </w:tcPr>
          <w:p w14:paraId="163D0C38" w14:textId="77777777" w:rsidR="00721AEC" w:rsidRPr="00721AEC" w:rsidRDefault="00721AEC" w:rsidP="00721AEC">
            <w:pPr>
              <w:jc w:val="center"/>
              <w:rPr>
                <w:color w:val="000000"/>
                <w:sz w:val="20"/>
                <w:szCs w:val="20"/>
              </w:rPr>
            </w:pPr>
            <w:r w:rsidRPr="00721AEC">
              <w:rPr>
                <w:color w:val="000000"/>
                <w:sz w:val="20"/>
                <w:szCs w:val="20"/>
              </w:rPr>
              <w:t>0.676</w:t>
            </w:r>
          </w:p>
        </w:tc>
      </w:tr>
      <w:tr w:rsidR="00721AEC" w:rsidRPr="00721AEC" w14:paraId="444718A2" w14:textId="77777777" w:rsidTr="00721AEC">
        <w:trPr>
          <w:trHeight w:val="320"/>
        </w:trPr>
        <w:tc>
          <w:tcPr>
            <w:tcW w:w="1749" w:type="dxa"/>
            <w:tcBorders>
              <w:top w:val="nil"/>
              <w:left w:val="nil"/>
              <w:bottom w:val="nil"/>
              <w:right w:val="nil"/>
            </w:tcBorders>
            <w:shd w:val="clear" w:color="auto" w:fill="auto"/>
            <w:noWrap/>
            <w:vAlign w:val="bottom"/>
            <w:hideMark/>
          </w:tcPr>
          <w:p w14:paraId="116B758C"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62893793"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4525F9B0" w14:textId="77777777" w:rsidR="00721AEC" w:rsidRPr="00721AEC" w:rsidRDefault="00721AEC">
            <w:pPr>
              <w:rPr>
                <w:color w:val="000000"/>
                <w:sz w:val="20"/>
                <w:szCs w:val="20"/>
              </w:rPr>
            </w:pPr>
            <w:r w:rsidRPr="00721AEC">
              <w:rPr>
                <w:color w:val="000000"/>
                <w:sz w:val="20"/>
                <w:szCs w:val="20"/>
              </w:rPr>
              <w:t>CSF pTau217</w:t>
            </w:r>
          </w:p>
        </w:tc>
        <w:tc>
          <w:tcPr>
            <w:tcW w:w="1211" w:type="dxa"/>
            <w:tcBorders>
              <w:top w:val="nil"/>
              <w:left w:val="nil"/>
              <w:bottom w:val="nil"/>
              <w:right w:val="nil"/>
            </w:tcBorders>
            <w:shd w:val="clear" w:color="auto" w:fill="auto"/>
            <w:noWrap/>
            <w:vAlign w:val="bottom"/>
            <w:hideMark/>
          </w:tcPr>
          <w:p w14:paraId="5CE8B55E" w14:textId="77777777" w:rsidR="00721AEC" w:rsidRPr="00721AEC" w:rsidRDefault="00721AEC" w:rsidP="00721AEC">
            <w:pPr>
              <w:jc w:val="center"/>
              <w:rPr>
                <w:color w:val="000000"/>
                <w:sz w:val="20"/>
                <w:szCs w:val="20"/>
              </w:rPr>
            </w:pPr>
            <w:r w:rsidRPr="00721AEC">
              <w:rPr>
                <w:color w:val="000000"/>
                <w:sz w:val="20"/>
                <w:szCs w:val="20"/>
              </w:rPr>
              <w:t>0.563</w:t>
            </w:r>
          </w:p>
        </w:tc>
        <w:tc>
          <w:tcPr>
            <w:tcW w:w="948" w:type="dxa"/>
            <w:tcBorders>
              <w:top w:val="nil"/>
              <w:left w:val="nil"/>
              <w:bottom w:val="nil"/>
              <w:right w:val="nil"/>
            </w:tcBorders>
            <w:shd w:val="clear" w:color="auto" w:fill="auto"/>
            <w:noWrap/>
            <w:vAlign w:val="bottom"/>
            <w:hideMark/>
          </w:tcPr>
          <w:p w14:paraId="6682CE95" w14:textId="77777777" w:rsidR="00721AEC" w:rsidRPr="00AD0D12" w:rsidRDefault="00721AEC" w:rsidP="00721AEC">
            <w:pPr>
              <w:jc w:val="center"/>
              <w:rPr>
                <w:b/>
                <w:bCs/>
                <w:color w:val="000000"/>
                <w:sz w:val="20"/>
                <w:szCs w:val="20"/>
              </w:rPr>
            </w:pPr>
            <w:r w:rsidRPr="00AD0D12">
              <w:rPr>
                <w:b/>
                <w:bCs/>
                <w:color w:val="000000"/>
                <w:sz w:val="20"/>
                <w:szCs w:val="20"/>
              </w:rPr>
              <w:t>3.94E-12</w:t>
            </w:r>
          </w:p>
        </w:tc>
        <w:tc>
          <w:tcPr>
            <w:tcW w:w="1134" w:type="dxa"/>
            <w:tcBorders>
              <w:top w:val="nil"/>
              <w:left w:val="nil"/>
              <w:bottom w:val="nil"/>
              <w:right w:val="nil"/>
            </w:tcBorders>
            <w:shd w:val="clear" w:color="auto" w:fill="auto"/>
            <w:noWrap/>
            <w:vAlign w:val="bottom"/>
            <w:hideMark/>
          </w:tcPr>
          <w:p w14:paraId="433C1880" w14:textId="77777777" w:rsidR="00721AEC" w:rsidRPr="00721AEC" w:rsidRDefault="00721AEC" w:rsidP="00721AEC">
            <w:pPr>
              <w:jc w:val="center"/>
              <w:rPr>
                <w:color w:val="000000"/>
                <w:sz w:val="20"/>
                <w:szCs w:val="20"/>
              </w:rPr>
            </w:pPr>
            <w:r w:rsidRPr="00721AEC">
              <w:rPr>
                <w:color w:val="000000"/>
                <w:sz w:val="20"/>
                <w:szCs w:val="20"/>
              </w:rPr>
              <w:t>0.417</w:t>
            </w:r>
          </w:p>
        </w:tc>
        <w:tc>
          <w:tcPr>
            <w:tcW w:w="992" w:type="dxa"/>
            <w:tcBorders>
              <w:top w:val="nil"/>
              <w:left w:val="nil"/>
              <w:bottom w:val="nil"/>
              <w:right w:val="nil"/>
            </w:tcBorders>
            <w:shd w:val="clear" w:color="auto" w:fill="auto"/>
            <w:noWrap/>
            <w:vAlign w:val="bottom"/>
            <w:hideMark/>
          </w:tcPr>
          <w:p w14:paraId="7384AF54" w14:textId="77777777" w:rsidR="00721AEC" w:rsidRPr="00721AEC" w:rsidRDefault="00721AEC" w:rsidP="00721AEC">
            <w:pPr>
              <w:jc w:val="center"/>
              <w:rPr>
                <w:color w:val="000000"/>
                <w:sz w:val="20"/>
                <w:szCs w:val="20"/>
              </w:rPr>
            </w:pPr>
            <w:r w:rsidRPr="00721AEC">
              <w:rPr>
                <w:color w:val="000000"/>
                <w:sz w:val="20"/>
                <w:szCs w:val="20"/>
              </w:rPr>
              <w:t>0.710</w:t>
            </w:r>
          </w:p>
        </w:tc>
      </w:tr>
      <w:tr w:rsidR="00721AEC" w:rsidRPr="00721AEC" w14:paraId="51EDFB66" w14:textId="77777777" w:rsidTr="00721AEC">
        <w:trPr>
          <w:trHeight w:val="320"/>
        </w:trPr>
        <w:tc>
          <w:tcPr>
            <w:tcW w:w="1749" w:type="dxa"/>
            <w:tcBorders>
              <w:top w:val="nil"/>
              <w:left w:val="nil"/>
              <w:bottom w:val="nil"/>
              <w:right w:val="nil"/>
            </w:tcBorders>
            <w:shd w:val="clear" w:color="auto" w:fill="auto"/>
            <w:noWrap/>
            <w:vAlign w:val="bottom"/>
            <w:hideMark/>
          </w:tcPr>
          <w:p w14:paraId="7688E713"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7D15B723" w14:textId="02F7DC27"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451FC7DB" w14:textId="77777777" w:rsidR="00721AEC" w:rsidRPr="00721AEC" w:rsidRDefault="00721AEC">
            <w:pPr>
              <w:rPr>
                <w:color w:val="000000"/>
                <w:sz w:val="20"/>
                <w:szCs w:val="20"/>
              </w:rPr>
            </w:pPr>
            <w:r w:rsidRPr="00721AEC">
              <w:rPr>
                <w:color w:val="000000"/>
                <w:sz w:val="20"/>
                <w:szCs w:val="20"/>
              </w:rPr>
              <w:t>CSF pTau217</w:t>
            </w:r>
          </w:p>
        </w:tc>
        <w:tc>
          <w:tcPr>
            <w:tcW w:w="1211" w:type="dxa"/>
            <w:tcBorders>
              <w:top w:val="nil"/>
              <w:left w:val="nil"/>
              <w:bottom w:val="nil"/>
              <w:right w:val="nil"/>
            </w:tcBorders>
            <w:shd w:val="clear" w:color="auto" w:fill="auto"/>
            <w:noWrap/>
            <w:vAlign w:val="bottom"/>
            <w:hideMark/>
          </w:tcPr>
          <w:p w14:paraId="6F42E610" w14:textId="77777777" w:rsidR="00721AEC" w:rsidRPr="00721AEC" w:rsidRDefault="00721AEC" w:rsidP="00721AEC">
            <w:pPr>
              <w:jc w:val="center"/>
              <w:rPr>
                <w:color w:val="000000"/>
                <w:sz w:val="20"/>
                <w:szCs w:val="20"/>
              </w:rPr>
            </w:pPr>
            <w:r w:rsidRPr="00721AEC">
              <w:rPr>
                <w:color w:val="000000"/>
                <w:sz w:val="20"/>
                <w:szCs w:val="20"/>
              </w:rPr>
              <w:t>0.531</w:t>
            </w:r>
          </w:p>
        </w:tc>
        <w:tc>
          <w:tcPr>
            <w:tcW w:w="948" w:type="dxa"/>
            <w:tcBorders>
              <w:top w:val="nil"/>
              <w:left w:val="nil"/>
              <w:bottom w:val="nil"/>
              <w:right w:val="nil"/>
            </w:tcBorders>
            <w:shd w:val="clear" w:color="auto" w:fill="auto"/>
            <w:noWrap/>
            <w:vAlign w:val="bottom"/>
            <w:hideMark/>
          </w:tcPr>
          <w:p w14:paraId="7480D4EB" w14:textId="77777777" w:rsidR="00721AEC" w:rsidRPr="00AD0D12" w:rsidRDefault="00721AEC" w:rsidP="00721AEC">
            <w:pPr>
              <w:jc w:val="center"/>
              <w:rPr>
                <w:b/>
                <w:bCs/>
                <w:color w:val="000000"/>
                <w:sz w:val="20"/>
                <w:szCs w:val="20"/>
              </w:rPr>
            </w:pPr>
            <w:r w:rsidRPr="00AD0D12">
              <w:rPr>
                <w:b/>
                <w:bCs/>
                <w:color w:val="000000"/>
                <w:sz w:val="20"/>
                <w:szCs w:val="20"/>
              </w:rPr>
              <w:t>1.85E-10</w:t>
            </w:r>
          </w:p>
        </w:tc>
        <w:tc>
          <w:tcPr>
            <w:tcW w:w="1134" w:type="dxa"/>
            <w:tcBorders>
              <w:top w:val="nil"/>
              <w:left w:val="nil"/>
              <w:bottom w:val="nil"/>
              <w:right w:val="nil"/>
            </w:tcBorders>
            <w:shd w:val="clear" w:color="auto" w:fill="auto"/>
            <w:noWrap/>
            <w:vAlign w:val="bottom"/>
            <w:hideMark/>
          </w:tcPr>
          <w:p w14:paraId="0D7524CC" w14:textId="77777777" w:rsidR="00721AEC" w:rsidRPr="00721AEC" w:rsidRDefault="00721AEC" w:rsidP="00721AEC">
            <w:pPr>
              <w:jc w:val="center"/>
              <w:rPr>
                <w:color w:val="000000"/>
                <w:sz w:val="20"/>
                <w:szCs w:val="20"/>
              </w:rPr>
            </w:pPr>
            <w:r w:rsidRPr="00721AEC">
              <w:rPr>
                <w:color w:val="000000"/>
                <w:sz w:val="20"/>
                <w:szCs w:val="20"/>
              </w:rPr>
              <w:t>0.378</w:t>
            </w:r>
          </w:p>
        </w:tc>
        <w:tc>
          <w:tcPr>
            <w:tcW w:w="992" w:type="dxa"/>
            <w:tcBorders>
              <w:top w:val="nil"/>
              <w:left w:val="nil"/>
              <w:bottom w:val="nil"/>
              <w:right w:val="nil"/>
            </w:tcBorders>
            <w:shd w:val="clear" w:color="auto" w:fill="auto"/>
            <w:noWrap/>
            <w:vAlign w:val="bottom"/>
            <w:hideMark/>
          </w:tcPr>
          <w:p w14:paraId="62116F76" w14:textId="77777777" w:rsidR="00721AEC" w:rsidRPr="00721AEC" w:rsidRDefault="00721AEC" w:rsidP="00721AEC">
            <w:pPr>
              <w:jc w:val="center"/>
              <w:rPr>
                <w:color w:val="000000"/>
                <w:sz w:val="20"/>
                <w:szCs w:val="20"/>
              </w:rPr>
            </w:pPr>
            <w:r w:rsidRPr="00721AEC">
              <w:rPr>
                <w:color w:val="000000"/>
                <w:sz w:val="20"/>
                <w:szCs w:val="20"/>
              </w:rPr>
              <w:t>0.683</w:t>
            </w:r>
          </w:p>
        </w:tc>
      </w:tr>
      <w:tr w:rsidR="00721AEC" w:rsidRPr="00721AEC" w14:paraId="3B10351C" w14:textId="77777777" w:rsidTr="00721AEC">
        <w:trPr>
          <w:trHeight w:val="320"/>
        </w:trPr>
        <w:tc>
          <w:tcPr>
            <w:tcW w:w="1749" w:type="dxa"/>
            <w:tcBorders>
              <w:top w:val="nil"/>
              <w:left w:val="nil"/>
              <w:bottom w:val="nil"/>
              <w:right w:val="nil"/>
            </w:tcBorders>
            <w:shd w:val="clear" w:color="auto" w:fill="auto"/>
            <w:noWrap/>
            <w:vAlign w:val="bottom"/>
            <w:hideMark/>
          </w:tcPr>
          <w:p w14:paraId="31D269B9"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702EA6BC"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48BF73E8" w14:textId="77777777" w:rsidR="00721AEC" w:rsidRPr="00721AEC" w:rsidRDefault="00721AEC">
            <w:pPr>
              <w:rPr>
                <w:color w:val="000000"/>
                <w:sz w:val="20"/>
                <w:szCs w:val="20"/>
              </w:rPr>
            </w:pPr>
            <w:r w:rsidRPr="00721AEC">
              <w:rPr>
                <w:color w:val="000000"/>
                <w:sz w:val="20"/>
                <w:szCs w:val="20"/>
              </w:rPr>
              <w:t>CSF pTau217</w:t>
            </w:r>
          </w:p>
        </w:tc>
        <w:tc>
          <w:tcPr>
            <w:tcW w:w="1211" w:type="dxa"/>
            <w:tcBorders>
              <w:top w:val="nil"/>
              <w:left w:val="nil"/>
              <w:bottom w:val="nil"/>
              <w:right w:val="nil"/>
            </w:tcBorders>
            <w:shd w:val="clear" w:color="auto" w:fill="auto"/>
            <w:noWrap/>
            <w:vAlign w:val="bottom"/>
            <w:hideMark/>
          </w:tcPr>
          <w:p w14:paraId="73CE5DA0" w14:textId="77777777" w:rsidR="00721AEC" w:rsidRPr="00721AEC" w:rsidRDefault="00721AEC" w:rsidP="00721AEC">
            <w:pPr>
              <w:jc w:val="center"/>
              <w:rPr>
                <w:color w:val="000000"/>
                <w:sz w:val="20"/>
                <w:szCs w:val="20"/>
              </w:rPr>
            </w:pPr>
            <w:r w:rsidRPr="00721AEC">
              <w:rPr>
                <w:color w:val="000000"/>
                <w:sz w:val="20"/>
                <w:szCs w:val="20"/>
              </w:rPr>
              <w:t>0.608</w:t>
            </w:r>
          </w:p>
        </w:tc>
        <w:tc>
          <w:tcPr>
            <w:tcW w:w="948" w:type="dxa"/>
            <w:tcBorders>
              <w:top w:val="nil"/>
              <w:left w:val="nil"/>
              <w:bottom w:val="nil"/>
              <w:right w:val="nil"/>
            </w:tcBorders>
            <w:shd w:val="clear" w:color="auto" w:fill="auto"/>
            <w:noWrap/>
            <w:vAlign w:val="bottom"/>
            <w:hideMark/>
          </w:tcPr>
          <w:p w14:paraId="4EEAB4DE" w14:textId="77777777" w:rsidR="00721AEC" w:rsidRPr="00AD0D12" w:rsidRDefault="00721AEC" w:rsidP="00721AEC">
            <w:pPr>
              <w:jc w:val="center"/>
              <w:rPr>
                <w:b/>
                <w:bCs/>
                <w:color w:val="000000"/>
                <w:sz w:val="20"/>
                <w:szCs w:val="20"/>
              </w:rPr>
            </w:pPr>
            <w:r w:rsidRPr="00AD0D12">
              <w:rPr>
                <w:b/>
                <w:bCs/>
                <w:color w:val="000000"/>
                <w:sz w:val="20"/>
                <w:szCs w:val="20"/>
              </w:rPr>
              <w:t>5.35E-15</w:t>
            </w:r>
          </w:p>
        </w:tc>
        <w:tc>
          <w:tcPr>
            <w:tcW w:w="1134" w:type="dxa"/>
            <w:tcBorders>
              <w:top w:val="nil"/>
              <w:left w:val="nil"/>
              <w:bottom w:val="nil"/>
              <w:right w:val="nil"/>
            </w:tcBorders>
            <w:shd w:val="clear" w:color="auto" w:fill="auto"/>
            <w:noWrap/>
            <w:vAlign w:val="bottom"/>
            <w:hideMark/>
          </w:tcPr>
          <w:p w14:paraId="1D297826" w14:textId="77777777" w:rsidR="00721AEC" w:rsidRPr="00721AEC" w:rsidRDefault="00721AEC" w:rsidP="00721AEC">
            <w:pPr>
              <w:jc w:val="center"/>
              <w:rPr>
                <w:color w:val="000000"/>
                <w:sz w:val="20"/>
                <w:szCs w:val="20"/>
              </w:rPr>
            </w:pPr>
            <w:r w:rsidRPr="00721AEC">
              <w:rPr>
                <w:color w:val="000000"/>
                <w:sz w:val="20"/>
                <w:szCs w:val="20"/>
              </w:rPr>
              <w:t>0.471</w:t>
            </w:r>
          </w:p>
        </w:tc>
        <w:tc>
          <w:tcPr>
            <w:tcW w:w="992" w:type="dxa"/>
            <w:tcBorders>
              <w:top w:val="nil"/>
              <w:left w:val="nil"/>
              <w:bottom w:val="nil"/>
              <w:right w:val="nil"/>
            </w:tcBorders>
            <w:shd w:val="clear" w:color="auto" w:fill="auto"/>
            <w:noWrap/>
            <w:vAlign w:val="bottom"/>
            <w:hideMark/>
          </w:tcPr>
          <w:p w14:paraId="5AF318ED" w14:textId="77777777" w:rsidR="00721AEC" w:rsidRPr="00721AEC" w:rsidRDefault="00721AEC" w:rsidP="00721AEC">
            <w:pPr>
              <w:jc w:val="center"/>
              <w:rPr>
                <w:color w:val="000000"/>
                <w:sz w:val="20"/>
                <w:szCs w:val="20"/>
              </w:rPr>
            </w:pPr>
            <w:r w:rsidRPr="00721AEC">
              <w:rPr>
                <w:color w:val="000000"/>
                <w:sz w:val="20"/>
                <w:szCs w:val="20"/>
              </w:rPr>
              <w:t>0.745</w:t>
            </w:r>
          </w:p>
        </w:tc>
      </w:tr>
      <w:tr w:rsidR="00721AEC" w:rsidRPr="00721AEC" w14:paraId="3576BF2A" w14:textId="77777777" w:rsidTr="00721AEC">
        <w:trPr>
          <w:trHeight w:val="320"/>
        </w:trPr>
        <w:tc>
          <w:tcPr>
            <w:tcW w:w="1749" w:type="dxa"/>
            <w:tcBorders>
              <w:top w:val="nil"/>
              <w:left w:val="nil"/>
              <w:bottom w:val="nil"/>
              <w:right w:val="nil"/>
            </w:tcBorders>
            <w:shd w:val="clear" w:color="auto" w:fill="auto"/>
            <w:noWrap/>
            <w:vAlign w:val="bottom"/>
            <w:hideMark/>
          </w:tcPr>
          <w:p w14:paraId="77D2340F"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562408D4"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3F737DB7" w14:textId="77777777" w:rsidR="00721AEC" w:rsidRPr="00721AEC" w:rsidRDefault="00721AEC">
            <w:pPr>
              <w:rPr>
                <w:color w:val="000000"/>
                <w:sz w:val="20"/>
                <w:szCs w:val="20"/>
              </w:rPr>
            </w:pPr>
            <w:r w:rsidRPr="00721AEC">
              <w:rPr>
                <w:color w:val="000000"/>
                <w:sz w:val="20"/>
                <w:szCs w:val="20"/>
              </w:rPr>
              <w:t>CSF pTau217</w:t>
            </w:r>
          </w:p>
        </w:tc>
        <w:tc>
          <w:tcPr>
            <w:tcW w:w="1211" w:type="dxa"/>
            <w:tcBorders>
              <w:top w:val="nil"/>
              <w:left w:val="nil"/>
              <w:bottom w:val="nil"/>
              <w:right w:val="nil"/>
            </w:tcBorders>
            <w:shd w:val="clear" w:color="auto" w:fill="auto"/>
            <w:noWrap/>
            <w:vAlign w:val="bottom"/>
            <w:hideMark/>
          </w:tcPr>
          <w:p w14:paraId="4CAAA102" w14:textId="77777777" w:rsidR="00721AEC" w:rsidRPr="00721AEC" w:rsidRDefault="00721AEC" w:rsidP="00721AEC">
            <w:pPr>
              <w:jc w:val="center"/>
              <w:rPr>
                <w:color w:val="000000"/>
                <w:sz w:val="20"/>
                <w:szCs w:val="20"/>
              </w:rPr>
            </w:pPr>
            <w:r w:rsidRPr="00721AEC">
              <w:rPr>
                <w:color w:val="000000"/>
                <w:sz w:val="20"/>
                <w:szCs w:val="20"/>
              </w:rPr>
              <w:t>0.333</w:t>
            </w:r>
          </w:p>
        </w:tc>
        <w:tc>
          <w:tcPr>
            <w:tcW w:w="948" w:type="dxa"/>
            <w:tcBorders>
              <w:top w:val="nil"/>
              <w:left w:val="nil"/>
              <w:bottom w:val="nil"/>
              <w:right w:val="nil"/>
            </w:tcBorders>
            <w:shd w:val="clear" w:color="auto" w:fill="auto"/>
            <w:noWrap/>
            <w:vAlign w:val="bottom"/>
            <w:hideMark/>
          </w:tcPr>
          <w:p w14:paraId="48EFA729" w14:textId="77777777" w:rsidR="00721AEC" w:rsidRPr="00AD0D12" w:rsidRDefault="00721AEC" w:rsidP="00721AEC">
            <w:pPr>
              <w:jc w:val="center"/>
              <w:rPr>
                <w:b/>
                <w:bCs/>
                <w:color w:val="000000"/>
                <w:sz w:val="20"/>
                <w:szCs w:val="20"/>
              </w:rPr>
            </w:pPr>
            <w:r w:rsidRPr="00AD0D12">
              <w:rPr>
                <w:b/>
                <w:bCs/>
                <w:color w:val="000000"/>
                <w:sz w:val="20"/>
                <w:szCs w:val="20"/>
              </w:rPr>
              <w:t>3.87E-05</w:t>
            </w:r>
          </w:p>
        </w:tc>
        <w:tc>
          <w:tcPr>
            <w:tcW w:w="1134" w:type="dxa"/>
            <w:tcBorders>
              <w:top w:val="nil"/>
              <w:left w:val="nil"/>
              <w:bottom w:val="nil"/>
              <w:right w:val="nil"/>
            </w:tcBorders>
            <w:shd w:val="clear" w:color="auto" w:fill="auto"/>
            <w:noWrap/>
            <w:vAlign w:val="bottom"/>
            <w:hideMark/>
          </w:tcPr>
          <w:p w14:paraId="2CECBD24" w14:textId="77777777" w:rsidR="00721AEC" w:rsidRPr="00721AEC" w:rsidRDefault="00721AEC" w:rsidP="00721AEC">
            <w:pPr>
              <w:jc w:val="center"/>
              <w:rPr>
                <w:color w:val="000000"/>
                <w:sz w:val="20"/>
                <w:szCs w:val="20"/>
              </w:rPr>
            </w:pPr>
            <w:r w:rsidRPr="00721AEC">
              <w:rPr>
                <w:color w:val="000000"/>
                <w:sz w:val="20"/>
                <w:szCs w:val="20"/>
              </w:rPr>
              <w:t>0.178</w:t>
            </w:r>
          </w:p>
        </w:tc>
        <w:tc>
          <w:tcPr>
            <w:tcW w:w="992" w:type="dxa"/>
            <w:tcBorders>
              <w:top w:val="nil"/>
              <w:left w:val="nil"/>
              <w:bottom w:val="nil"/>
              <w:right w:val="nil"/>
            </w:tcBorders>
            <w:shd w:val="clear" w:color="auto" w:fill="auto"/>
            <w:noWrap/>
            <w:vAlign w:val="bottom"/>
            <w:hideMark/>
          </w:tcPr>
          <w:p w14:paraId="1120E17A" w14:textId="77777777" w:rsidR="00721AEC" w:rsidRPr="00721AEC" w:rsidRDefault="00721AEC" w:rsidP="00721AEC">
            <w:pPr>
              <w:jc w:val="center"/>
              <w:rPr>
                <w:color w:val="000000"/>
                <w:sz w:val="20"/>
                <w:szCs w:val="20"/>
              </w:rPr>
            </w:pPr>
            <w:r w:rsidRPr="00721AEC">
              <w:rPr>
                <w:color w:val="000000"/>
                <w:sz w:val="20"/>
                <w:szCs w:val="20"/>
              </w:rPr>
              <w:t>0.487</w:t>
            </w:r>
          </w:p>
        </w:tc>
      </w:tr>
      <w:tr w:rsidR="00721AEC" w:rsidRPr="00721AEC" w14:paraId="4A0920C7" w14:textId="77777777" w:rsidTr="00721AEC">
        <w:trPr>
          <w:trHeight w:val="320"/>
        </w:trPr>
        <w:tc>
          <w:tcPr>
            <w:tcW w:w="1749" w:type="dxa"/>
            <w:tcBorders>
              <w:top w:val="nil"/>
              <w:left w:val="nil"/>
              <w:bottom w:val="nil"/>
              <w:right w:val="nil"/>
            </w:tcBorders>
            <w:shd w:val="clear" w:color="auto" w:fill="auto"/>
            <w:noWrap/>
            <w:vAlign w:val="bottom"/>
            <w:hideMark/>
          </w:tcPr>
          <w:p w14:paraId="279090CA"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700F69C0"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1A58D8D3" w14:textId="77777777" w:rsidR="00721AEC" w:rsidRPr="00721AEC" w:rsidRDefault="00721AEC">
            <w:pPr>
              <w:rPr>
                <w:color w:val="000000"/>
                <w:sz w:val="20"/>
                <w:szCs w:val="20"/>
              </w:rPr>
            </w:pPr>
            <w:r w:rsidRPr="00721AEC">
              <w:rPr>
                <w:color w:val="000000"/>
                <w:sz w:val="20"/>
                <w:szCs w:val="20"/>
              </w:rPr>
              <w:t>CSF pTau231</w:t>
            </w:r>
          </w:p>
        </w:tc>
        <w:tc>
          <w:tcPr>
            <w:tcW w:w="1211" w:type="dxa"/>
            <w:tcBorders>
              <w:top w:val="nil"/>
              <w:left w:val="nil"/>
              <w:bottom w:val="nil"/>
              <w:right w:val="nil"/>
            </w:tcBorders>
            <w:shd w:val="clear" w:color="auto" w:fill="auto"/>
            <w:noWrap/>
            <w:vAlign w:val="bottom"/>
            <w:hideMark/>
          </w:tcPr>
          <w:p w14:paraId="5D82C3AF" w14:textId="77777777" w:rsidR="00721AEC" w:rsidRPr="00721AEC" w:rsidRDefault="00721AEC" w:rsidP="00721AEC">
            <w:pPr>
              <w:jc w:val="center"/>
              <w:rPr>
                <w:color w:val="000000"/>
                <w:sz w:val="20"/>
                <w:szCs w:val="20"/>
              </w:rPr>
            </w:pPr>
            <w:r w:rsidRPr="00721AEC">
              <w:rPr>
                <w:color w:val="000000"/>
                <w:sz w:val="20"/>
                <w:szCs w:val="20"/>
              </w:rPr>
              <w:t>0.667</w:t>
            </w:r>
          </w:p>
        </w:tc>
        <w:tc>
          <w:tcPr>
            <w:tcW w:w="948" w:type="dxa"/>
            <w:tcBorders>
              <w:top w:val="nil"/>
              <w:left w:val="nil"/>
              <w:bottom w:val="nil"/>
              <w:right w:val="nil"/>
            </w:tcBorders>
            <w:shd w:val="clear" w:color="auto" w:fill="auto"/>
            <w:noWrap/>
            <w:vAlign w:val="bottom"/>
            <w:hideMark/>
          </w:tcPr>
          <w:p w14:paraId="7C99F0C7" w14:textId="77777777" w:rsidR="00721AEC" w:rsidRPr="00AD0D12" w:rsidRDefault="00721AEC" w:rsidP="00721AEC">
            <w:pPr>
              <w:jc w:val="center"/>
              <w:rPr>
                <w:b/>
                <w:bCs/>
                <w:color w:val="000000"/>
                <w:sz w:val="20"/>
                <w:szCs w:val="20"/>
              </w:rPr>
            </w:pPr>
            <w:r w:rsidRPr="00AD0D12">
              <w:rPr>
                <w:b/>
                <w:bCs/>
                <w:color w:val="000000"/>
                <w:sz w:val="20"/>
                <w:szCs w:val="20"/>
              </w:rPr>
              <w:t>1.56E-17</w:t>
            </w:r>
          </w:p>
        </w:tc>
        <w:tc>
          <w:tcPr>
            <w:tcW w:w="1134" w:type="dxa"/>
            <w:tcBorders>
              <w:top w:val="nil"/>
              <w:left w:val="nil"/>
              <w:bottom w:val="nil"/>
              <w:right w:val="nil"/>
            </w:tcBorders>
            <w:shd w:val="clear" w:color="auto" w:fill="auto"/>
            <w:noWrap/>
            <w:vAlign w:val="bottom"/>
            <w:hideMark/>
          </w:tcPr>
          <w:p w14:paraId="38B70B30" w14:textId="77777777" w:rsidR="00721AEC" w:rsidRPr="00721AEC" w:rsidRDefault="00721AEC" w:rsidP="00721AEC">
            <w:pPr>
              <w:jc w:val="center"/>
              <w:rPr>
                <w:color w:val="000000"/>
                <w:sz w:val="20"/>
                <w:szCs w:val="20"/>
              </w:rPr>
            </w:pPr>
            <w:r w:rsidRPr="00721AEC">
              <w:rPr>
                <w:color w:val="000000"/>
                <w:sz w:val="20"/>
                <w:szCs w:val="20"/>
              </w:rPr>
              <w:t>0.532</w:t>
            </w:r>
          </w:p>
        </w:tc>
        <w:tc>
          <w:tcPr>
            <w:tcW w:w="992" w:type="dxa"/>
            <w:tcBorders>
              <w:top w:val="nil"/>
              <w:left w:val="nil"/>
              <w:bottom w:val="nil"/>
              <w:right w:val="nil"/>
            </w:tcBorders>
            <w:shd w:val="clear" w:color="auto" w:fill="auto"/>
            <w:noWrap/>
            <w:vAlign w:val="bottom"/>
            <w:hideMark/>
          </w:tcPr>
          <w:p w14:paraId="613504E1" w14:textId="77777777" w:rsidR="00721AEC" w:rsidRPr="00721AEC" w:rsidRDefault="00721AEC" w:rsidP="00721AEC">
            <w:pPr>
              <w:jc w:val="center"/>
              <w:rPr>
                <w:color w:val="000000"/>
                <w:sz w:val="20"/>
                <w:szCs w:val="20"/>
              </w:rPr>
            </w:pPr>
            <w:r w:rsidRPr="00721AEC">
              <w:rPr>
                <w:color w:val="000000"/>
                <w:sz w:val="20"/>
                <w:szCs w:val="20"/>
              </w:rPr>
              <w:t>0.801</w:t>
            </w:r>
          </w:p>
        </w:tc>
      </w:tr>
      <w:tr w:rsidR="00721AEC" w:rsidRPr="00721AEC" w14:paraId="70E06901" w14:textId="77777777" w:rsidTr="00721AEC">
        <w:trPr>
          <w:trHeight w:val="320"/>
        </w:trPr>
        <w:tc>
          <w:tcPr>
            <w:tcW w:w="1749" w:type="dxa"/>
            <w:tcBorders>
              <w:top w:val="nil"/>
              <w:left w:val="nil"/>
              <w:bottom w:val="nil"/>
              <w:right w:val="nil"/>
            </w:tcBorders>
            <w:shd w:val="clear" w:color="auto" w:fill="auto"/>
            <w:noWrap/>
            <w:vAlign w:val="bottom"/>
            <w:hideMark/>
          </w:tcPr>
          <w:p w14:paraId="5B3B417E"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0B4C5864" w14:textId="2521C26C"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0AE7B119" w14:textId="77777777" w:rsidR="00721AEC" w:rsidRPr="00721AEC" w:rsidRDefault="00721AEC">
            <w:pPr>
              <w:rPr>
                <w:color w:val="000000"/>
                <w:sz w:val="20"/>
                <w:szCs w:val="20"/>
              </w:rPr>
            </w:pPr>
            <w:r w:rsidRPr="00721AEC">
              <w:rPr>
                <w:color w:val="000000"/>
                <w:sz w:val="20"/>
                <w:szCs w:val="20"/>
              </w:rPr>
              <w:t>CSF pTau231</w:t>
            </w:r>
          </w:p>
        </w:tc>
        <w:tc>
          <w:tcPr>
            <w:tcW w:w="1211" w:type="dxa"/>
            <w:tcBorders>
              <w:top w:val="nil"/>
              <w:left w:val="nil"/>
              <w:bottom w:val="nil"/>
              <w:right w:val="nil"/>
            </w:tcBorders>
            <w:shd w:val="clear" w:color="auto" w:fill="auto"/>
            <w:noWrap/>
            <w:vAlign w:val="bottom"/>
            <w:hideMark/>
          </w:tcPr>
          <w:p w14:paraId="7581CB78" w14:textId="77777777" w:rsidR="00721AEC" w:rsidRPr="00721AEC" w:rsidRDefault="00721AEC" w:rsidP="00721AEC">
            <w:pPr>
              <w:jc w:val="center"/>
              <w:rPr>
                <w:color w:val="000000"/>
                <w:sz w:val="20"/>
                <w:szCs w:val="20"/>
              </w:rPr>
            </w:pPr>
            <w:r w:rsidRPr="00721AEC">
              <w:rPr>
                <w:color w:val="000000"/>
                <w:sz w:val="20"/>
                <w:szCs w:val="20"/>
              </w:rPr>
              <w:t>0.623</w:t>
            </w:r>
          </w:p>
        </w:tc>
        <w:tc>
          <w:tcPr>
            <w:tcW w:w="948" w:type="dxa"/>
            <w:tcBorders>
              <w:top w:val="nil"/>
              <w:left w:val="nil"/>
              <w:bottom w:val="nil"/>
              <w:right w:val="nil"/>
            </w:tcBorders>
            <w:shd w:val="clear" w:color="auto" w:fill="auto"/>
            <w:noWrap/>
            <w:vAlign w:val="bottom"/>
            <w:hideMark/>
          </w:tcPr>
          <w:p w14:paraId="0F67AE10" w14:textId="77777777" w:rsidR="00721AEC" w:rsidRPr="00AD0D12" w:rsidRDefault="00721AEC" w:rsidP="00721AEC">
            <w:pPr>
              <w:jc w:val="center"/>
              <w:rPr>
                <w:b/>
                <w:bCs/>
                <w:color w:val="000000"/>
                <w:sz w:val="20"/>
                <w:szCs w:val="20"/>
              </w:rPr>
            </w:pPr>
            <w:r w:rsidRPr="00AD0D12">
              <w:rPr>
                <w:b/>
                <w:bCs/>
                <w:color w:val="000000"/>
                <w:sz w:val="20"/>
                <w:szCs w:val="20"/>
              </w:rPr>
              <w:t>1.39E-14</w:t>
            </w:r>
          </w:p>
        </w:tc>
        <w:tc>
          <w:tcPr>
            <w:tcW w:w="1134" w:type="dxa"/>
            <w:tcBorders>
              <w:top w:val="nil"/>
              <w:left w:val="nil"/>
              <w:bottom w:val="nil"/>
              <w:right w:val="nil"/>
            </w:tcBorders>
            <w:shd w:val="clear" w:color="auto" w:fill="auto"/>
            <w:noWrap/>
            <w:vAlign w:val="bottom"/>
            <w:hideMark/>
          </w:tcPr>
          <w:p w14:paraId="178D4BD8" w14:textId="77777777" w:rsidR="00721AEC" w:rsidRPr="00721AEC" w:rsidRDefault="00721AEC" w:rsidP="00721AEC">
            <w:pPr>
              <w:jc w:val="center"/>
              <w:rPr>
                <w:color w:val="000000"/>
                <w:sz w:val="20"/>
                <w:szCs w:val="20"/>
              </w:rPr>
            </w:pPr>
            <w:r w:rsidRPr="00721AEC">
              <w:rPr>
                <w:color w:val="000000"/>
                <w:sz w:val="20"/>
                <w:szCs w:val="20"/>
              </w:rPr>
              <w:t>0.480</w:t>
            </w:r>
          </w:p>
        </w:tc>
        <w:tc>
          <w:tcPr>
            <w:tcW w:w="992" w:type="dxa"/>
            <w:tcBorders>
              <w:top w:val="nil"/>
              <w:left w:val="nil"/>
              <w:bottom w:val="nil"/>
              <w:right w:val="nil"/>
            </w:tcBorders>
            <w:shd w:val="clear" w:color="auto" w:fill="auto"/>
            <w:noWrap/>
            <w:vAlign w:val="bottom"/>
            <w:hideMark/>
          </w:tcPr>
          <w:p w14:paraId="22A36181" w14:textId="77777777" w:rsidR="00721AEC" w:rsidRPr="00721AEC" w:rsidRDefault="00721AEC" w:rsidP="00721AEC">
            <w:pPr>
              <w:jc w:val="center"/>
              <w:rPr>
                <w:color w:val="000000"/>
                <w:sz w:val="20"/>
                <w:szCs w:val="20"/>
              </w:rPr>
            </w:pPr>
            <w:r w:rsidRPr="00721AEC">
              <w:rPr>
                <w:color w:val="000000"/>
                <w:sz w:val="20"/>
                <w:szCs w:val="20"/>
              </w:rPr>
              <w:t>0.766</w:t>
            </w:r>
          </w:p>
        </w:tc>
      </w:tr>
      <w:tr w:rsidR="00721AEC" w:rsidRPr="00721AEC" w14:paraId="537C810F" w14:textId="77777777" w:rsidTr="00721AEC">
        <w:trPr>
          <w:trHeight w:val="320"/>
        </w:trPr>
        <w:tc>
          <w:tcPr>
            <w:tcW w:w="1749" w:type="dxa"/>
            <w:tcBorders>
              <w:top w:val="nil"/>
              <w:left w:val="nil"/>
              <w:bottom w:val="nil"/>
              <w:right w:val="nil"/>
            </w:tcBorders>
            <w:shd w:val="clear" w:color="auto" w:fill="auto"/>
            <w:noWrap/>
            <w:vAlign w:val="bottom"/>
            <w:hideMark/>
          </w:tcPr>
          <w:p w14:paraId="6C292EB7"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02F21D24"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1D54AEE5" w14:textId="77777777" w:rsidR="00721AEC" w:rsidRPr="00721AEC" w:rsidRDefault="00721AEC">
            <w:pPr>
              <w:rPr>
                <w:color w:val="000000"/>
                <w:sz w:val="20"/>
                <w:szCs w:val="20"/>
              </w:rPr>
            </w:pPr>
            <w:r w:rsidRPr="00721AEC">
              <w:rPr>
                <w:color w:val="000000"/>
                <w:sz w:val="20"/>
                <w:szCs w:val="20"/>
              </w:rPr>
              <w:t>CSF pTau231</w:t>
            </w:r>
          </w:p>
        </w:tc>
        <w:tc>
          <w:tcPr>
            <w:tcW w:w="1211" w:type="dxa"/>
            <w:tcBorders>
              <w:top w:val="nil"/>
              <w:left w:val="nil"/>
              <w:bottom w:val="nil"/>
              <w:right w:val="nil"/>
            </w:tcBorders>
            <w:shd w:val="clear" w:color="auto" w:fill="auto"/>
            <w:noWrap/>
            <w:vAlign w:val="bottom"/>
            <w:hideMark/>
          </w:tcPr>
          <w:p w14:paraId="54C63F3D" w14:textId="77777777" w:rsidR="00721AEC" w:rsidRPr="00721AEC" w:rsidRDefault="00721AEC" w:rsidP="00721AEC">
            <w:pPr>
              <w:jc w:val="center"/>
              <w:rPr>
                <w:color w:val="000000"/>
                <w:sz w:val="20"/>
                <w:szCs w:val="20"/>
              </w:rPr>
            </w:pPr>
            <w:r w:rsidRPr="00721AEC">
              <w:rPr>
                <w:color w:val="000000"/>
                <w:sz w:val="20"/>
                <w:szCs w:val="20"/>
              </w:rPr>
              <w:t>0.633</w:t>
            </w:r>
          </w:p>
        </w:tc>
        <w:tc>
          <w:tcPr>
            <w:tcW w:w="948" w:type="dxa"/>
            <w:tcBorders>
              <w:top w:val="nil"/>
              <w:left w:val="nil"/>
              <w:bottom w:val="nil"/>
              <w:right w:val="nil"/>
            </w:tcBorders>
            <w:shd w:val="clear" w:color="auto" w:fill="auto"/>
            <w:noWrap/>
            <w:vAlign w:val="bottom"/>
            <w:hideMark/>
          </w:tcPr>
          <w:p w14:paraId="5474F2E8" w14:textId="77777777" w:rsidR="00721AEC" w:rsidRPr="00AD0D12" w:rsidRDefault="00721AEC" w:rsidP="00721AEC">
            <w:pPr>
              <w:jc w:val="center"/>
              <w:rPr>
                <w:b/>
                <w:bCs/>
                <w:color w:val="000000"/>
                <w:sz w:val="20"/>
                <w:szCs w:val="20"/>
              </w:rPr>
            </w:pPr>
            <w:r w:rsidRPr="00AD0D12">
              <w:rPr>
                <w:b/>
                <w:bCs/>
                <w:color w:val="000000"/>
                <w:sz w:val="20"/>
                <w:szCs w:val="20"/>
              </w:rPr>
              <w:t>5.48E-16</w:t>
            </w:r>
          </w:p>
        </w:tc>
        <w:tc>
          <w:tcPr>
            <w:tcW w:w="1134" w:type="dxa"/>
            <w:tcBorders>
              <w:top w:val="nil"/>
              <w:left w:val="nil"/>
              <w:bottom w:val="nil"/>
              <w:right w:val="nil"/>
            </w:tcBorders>
            <w:shd w:val="clear" w:color="auto" w:fill="auto"/>
            <w:noWrap/>
            <w:vAlign w:val="bottom"/>
            <w:hideMark/>
          </w:tcPr>
          <w:p w14:paraId="25978FC4" w14:textId="77777777" w:rsidR="00721AEC" w:rsidRPr="00721AEC" w:rsidRDefault="00721AEC" w:rsidP="00721AEC">
            <w:pPr>
              <w:jc w:val="center"/>
              <w:rPr>
                <w:color w:val="000000"/>
                <w:sz w:val="20"/>
                <w:szCs w:val="20"/>
              </w:rPr>
            </w:pPr>
            <w:r w:rsidRPr="00721AEC">
              <w:rPr>
                <w:color w:val="000000"/>
                <w:sz w:val="20"/>
                <w:szCs w:val="20"/>
              </w:rPr>
              <w:t>0.497</w:t>
            </w:r>
          </w:p>
        </w:tc>
        <w:tc>
          <w:tcPr>
            <w:tcW w:w="992" w:type="dxa"/>
            <w:tcBorders>
              <w:top w:val="nil"/>
              <w:left w:val="nil"/>
              <w:bottom w:val="nil"/>
              <w:right w:val="nil"/>
            </w:tcBorders>
            <w:shd w:val="clear" w:color="auto" w:fill="auto"/>
            <w:noWrap/>
            <w:vAlign w:val="bottom"/>
            <w:hideMark/>
          </w:tcPr>
          <w:p w14:paraId="427311BE" w14:textId="77777777" w:rsidR="00721AEC" w:rsidRPr="00721AEC" w:rsidRDefault="00721AEC" w:rsidP="00721AEC">
            <w:pPr>
              <w:jc w:val="center"/>
              <w:rPr>
                <w:color w:val="000000"/>
                <w:sz w:val="20"/>
                <w:szCs w:val="20"/>
              </w:rPr>
            </w:pPr>
            <w:r w:rsidRPr="00721AEC">
              <w:rPr>
                <w:color w:val="000000"/>
                <w:sz w:val="20"/>
                <w:szCs w:val="20"/>
              </w:rPr>
              <w:t>0.769</w:t>
            </w:r>
          </w:p>
        </w:tc>
      </w:tr>
      <w:tr w:rsidR="00721AEC" w:rsidRPr="00721AEC" w14:paraId="37DD032E" w14:textId="77777777" w:rsidTr="00721AEC">
        <w:trPr>
          <w:trHeight w:val="320"/>
        </w:trPr>
        <w:tc>
          <w:tcPr>
            <w:tcW w:w="1749" w:type="dxa"/>
            <w:tcBorders>
              <w:top w:val="nil"/>
              <w:left w:val="nil"/>
              <w:bottom w:val="nil"/>
              <w:right w:val="nil"/>
            </w:tcBorders>
            <w:shd w:val="clear" w:color="auto" w:fill="auto"/>
            <w:noWrap/>
            <w:vAlign w:val="bottom"/>
            <w:hideMark/>
          </w:tcPr>
          <w:p w14:paraId="6A7010E3"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6844B8A4"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2F6C662A" w14:textId="77777777" w:rsidR="00721AEC" w:rsidRPr="00721AEC" w:rsidRDefault="00721AEC">
            <w:pPr>
              <w:rPr>
                <w:color w:val="000000"/>
                <w:sz w:val="20"/>
                <w:szCs w:val="20"/>
              </w:rPr>
            </w:pPr>
            <w:r w:rsidRPr="00721AEC">
              <w:rPr>
                <w:color w:val="000000"/>
                <w:sz w:val="20"/>
                <w:szCs w:val="20"/>
              </w:rPr>
              <w:t>CSF pTau231</w:t>
            </w:r>
          </w:p>
        </w:tc>
        <w:tc>
          <w:tcPr>
            <w:tcW w:w="1211" w:type="dxa"/>
            <w:tcBorders>
              <w:top w:val="nil"/>
              <w:left w:val="nil"/>
              <w:bottom w:val="nil"/>
              <w:right w:val="nil"/>
            </w:tcBorders>
            <w:shd w:val="clear" w:color="auto" w:fill="auto"/>
            <w:noWrap/>
            <w:vAlign w:val="bottom"/>
            <w:hideMark/>
          </w:tcPr>
          <w:p w14:paraId="6C981306" w14:textId="77777777" w:rsidR="00721AEC" w:rsidRPr="00721AEC" w:rsidRDefault="00721AEC" w:rsidP="00721AEC">
            <w:pPr>
              <w:jc w:val="center"/>
              <w:rPr>
                <w:color w:val="000000"/>
                <w:sz w:val="20"/>
                <w:szCs w:val="20"/>
              </w:rPr>
            </w:pPr>
            <w:r w:rsidRPr="00721AEC">
              <w:rPr>
                <w:color w:val="000000"/>
                <w:sz w:val="20"/>
                <w:szCs w:val="20"/>
              </w:rPr>
              <w:t>0.396</w:t>
            </w:r>
          </w:p>
        </w:tc>
        <w:tc>
          <w:tcPr>
            <w:tcW w:w="948" w:type="dxa"/>
            <w:tcBorders>
              <w:top w:val="nil"/>
              <w:left w:val="nil"/>
              <w:bottom w:val="nil"/>
              <w:right w:val="nil"/>
            </w:tcBorders>
            <w:shd w:val="clear" w:color="auto" w:fill="auto"/>
            <w:noWrap/>
            <w:vAlign w:val="bottom"/>
            <w:hideMark/>
          </w:tcPr>
          <w:p w14:paraId="211ECF1C" w14:textId="77777777" w:rsidR="00721AEC" w:rsidRPr="00AD0D12" w:rsidRDefault="00721AEC" w:rsidP="00721AEC">
            <w:pPr>
              <w:jc w:val="center"/>
              <w:rPr>
                <w:b/>
                <w:bCs/>
                <w:color w:val="000000"/>
                <w:sz w:val="20"/>
                <w:szCs w:val="20"/>
              </w:rPr>
            </w:pPr>
            <w:r w:rsidRPr="00AD0D12">
              <w:rPr>
                <w:b/>
                <w:bCs/>
                <w:color w:val="000000"/>
                <w:sz w:val="20"/>
                <w:szCs w:val="20"/>
              </w:rPr>
              <w:t>7.20E-07</w:t>
            </w:r>
          </w:p>
        </w:tc>
        <w:tc>
          <w:tcPr>
            <w:tcW w:w="1134" w:type="dxa"/>
            <w:tcBorders>
              <w:top w:val="nil"/>
              <w:left w:val="nil"/>
              <w:bottom w:val="nil"/>
              <w:right w:val="nil"/>
            </w:tcBorders>
            <w:shd w:val="clear" w:color="auto" w:fill="auto"/>
            <w:noWrap/>
            <w:vAlign w:val="bottom"/>
            <w:hideMark/>
          </w:tcPr>
          <w:p w14:paraId="35FC174D" w14:textId="77777777" w:rsidR="00721AEC" w:rsidRPr="00721AEC" w:rsidRDefault="00721AEC" w:rsidP="00721AEC">
            <w:pPr>
              <w:jc w:val="center"/>
              <w:rPr>
                <w:color w:val="000000"/>
                <w:sz w:val="20"/>
                <w:szCs w:val="20"/>
              </w:rPr>
            </w:pPr>
            <w:r w:rsidRPr="00721AEC">
              <w:rPr>
                <w:color w:val="000000"/>
                <w:sz w:val="20"/>
                <w:szCs w:val="20"/>
              </w:rPr>
              <w:t>0.245</w:t>
            </w:r>
          </w:p>
        </w:tc>
        <w:tc>
          <w:tcPr>
            <w:tcW w:w="992" w:type="dxa"/>
            <w:tcBorders>
              <w:top w:val="nil"/>
              <w:left w:val="nil"/>
              <w:bottom w:val="nil"/>
              <w:right w:val="nil"/>
            </w:tcBorders>
            <w:shd w:val="clear" w:color="auto" w:fill="auto"/>
            <w:noWrap/>
            <w:vAlign w:val="bottom"/>
            <w:hideMark/>
          </w:tcPr>
          <w:p w14:paraId="2316AC4E" w14:textId="77777777" w:rsidR="00721AEC" w:rsidRPr="00721AEC" w:rsidRDefault="00721AEC" w:rsidP="00721AEC">
            <w:pPr>
              <w:jc w:val="center"/>
              <w:rPr>
                <w:color w:val="000000"/>
                <w:sz w:val="20"/>
                <w:szCs w:val="20"/>
              </w:rPr>
            </w:pPr>
            <w:r w:rsidRPr="00721AEC">
              <w:rPr>
                <w:color w:val="000000"/>
                <w:sz w:val="20"/>
                <w:szCs w:val="20"/>
              </w:rPr>
              <w:t>0.547</w:t>
            </w:r>
          </w:p>
        </w:tc>
      </w:tr>
      <w:tr w:rsidR="00721AEC" w:rsidRPr="00721AEC" w14:paraId="5762B6D0" w14:textId="77777777" w:rsidTr="00721AEC">
        <w:trPr>
          <w:trHeight w:val="320"/>
        </w:trPr>
        <w:tc>
          <w:tcPr>
            <w:tcW w:w="1749" w:type="dxa"/>
            <w:tcBorders>
              <w:top w:val="nil"/>
              <w:left w:val="nil"/>
              <w:bottom w:val="nil"/>
              <w:right w:val="nil"/>
            </w:tcBorders>
            <w:shd w:val="clear" w:color="auto" w:fill="auto"/>
            <w:noWrap/>
            <w:vAlign w:val="bottom"/>
            <w:hideMark/>
          </w:tcPr>
          <w:p w14:paraId="34CFC332"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21801395"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497BFA5E" w14:textId="77777777" w:rsidR="00721AEC" w:rsidRPr="00721AEC" w:rsidRDefault="00721AEC">
            <w:pPr>
              <w:rPr>
                <w:color w:val="000000"/>
                <w:sz w:val="20"/>
                <w:szCs w:val="20"/>
              </w:rPr>
            </w:pPr>
            <w:r w:rsidRPr="00721AEC">
              <w:rPr>
                <w:color w:val="000000"/>
                <w:sz w:val="20"/>
                <w:szCs w:val="20"/>
              </w:rPr>
              <w:t>Tau PET</w:t>
            </w:r>
          </w:p>
        </w:tc>
        <w:tc>
          <w:tcPr>
            <w:tcW w:w="1211" w:type="dxa"/>
            <w:tcBorders>
              <w:top w:val="nil"/>
              <w:left w:val="nil"/>
              <w:bottom w:val="nil"/>
              <w:right w:val="nil"/>
            </w:tcBorders>
            <w:shd w:val="clear" w:color="auto" w:fill="auto"/>
            <w:noWrap/>
            <w:vAlign w:val="bottom"/>
            <w:hideMark/>
          </w:tcPr>
          <w:p w14:paraId="3440CDAD" w14:textId="77777777" w:rsidR="00721AEC" w:rsidRPr="00721AEC" w:rsidRDefault="00721AEC" w:rsidP="00721AEC">
            <w:pPr>
              <w:jc w:val="center"/>
              <w:rPr>
                <w:color w:val="000000"/>
                <w:sz w:val="20"/>
                <w:szCs w:val="20"/>
              </w:rPr>
            </w:pPr>
            <w:r w:rsidRPr="00721AEC">
              <w:rPr>
                <w:color w:val="000000"/>
                <w:sz w:val="20"/>
                <w:szCs w:val="20"/>
              </w:rPr>
              <w:t>0.334</w:t>
            </w:r>
          </w:p>
        </w:tc>
        <w:tc>
          <w:tcPr>
            <w:tcW w:w="948" w:type="dxa"/>
            <w:tcBorders>
              <w:top w:val="nil"/>
              <w:left w:val="nil"/>
              <w:bottom w:val="nil"/>
              <w:right w:val="nil"/>
            </w:tcBorders>
            <w:shd w:val="clear" w:color="auto" w:fill="auto"/>
            <w:noWrap/>
            <w:vAlign w:val="bottom"/>
            <w:hideMark/>
          </w:tcPr>
          <w:p w14:paraId="351F4468" w14:textId="77777777" w:rsidR="00721AEC" w:rsidRPr="00AD0D12" w:rsidRDefault="00721AEC" w:rsidP="00721AEC">
            <w:pPr>
              <w:jc w:val="center"/>
              <w:rPr>
                <w:b/>
                <w:bCs/>
                <w:color w:val="000000"/>
                <w:sz w:val="20"/>
                <w:szCs w:val="20"/>
              </w:rPr>
            </w:pPr>
            <w:r w:rsidRPr="00AD0D12">
              <w:rPr>
                <w:b/>
                <w:bCs/>
                <w:color w:val="000000"/>
                <w:sz w:val="20"/>
                <w:szCs w:val="20"/>
              </w:rPr>
              <w:t>2.29E-05</w:t>
            </w:r>
          </w:p>
        </w:tc>
        <w:tc>
          <w:tcPr>
            <w:tcW w:w="1134" w:type="dxa"/>
            <w:tcBorders>
              <w:top w:val="nil"/>
              <w:left w:val="nil"/>
              <w:bottom w:val="nil"/>
              <w:right w:val="nil"/>
            </w:tcBorders>
            <w:shd w:val="clear" w:color="auto" w:fill="auto"/>
            <w:noWrap/>
            <w:vAlign w:val="bottom"/>
            <w:hideMark/>
          </w:tcPr>
          <w:p w14:paraId="0B902C77" w14:textId="77777777" w:rsidR="00721AEC" w:rsidRPr="00721AEC" w:rsidRDefault="00721AEC" w:rsidP="00721AEC">
            <w:pPr>
              <w:jc w:val="center"/>
              <w:rPr>
                <w:color w:val="000000"/>
                <w:sz w:val="20"/>
                <w:szCs w:val="20"/>
              </w:rPr>
            </w:pPr>
            <w:r w:rsidRPr="00721AEC">
              <w:rPr>
                <w:color w:val="000000"/>
                <w:sz w:val="20"/>
                <w:szCs w:val="20"/>
              </w:rPr>
              <w:t>0.183</w:t>
            </w:r>
          </w:p>
        </w:tc>
        <w:tc>
          <w:tcPr>
            <w:tcW w:w="992" w:type="dxa"/>
            <w:tcBorders>
              <w:top w:val="nil"/>
              <w:left w:val="nil"/>
              <w:bottom w:val="nil"/>
              <w:right w:val="nil"/>
            </w:tcBorders>
            <w:shd w:val="clear" w:color="auto" w:fill="auto"/>
            <w:noWrap/>
            <w:vAlign w:val="bottom"/>
            <w:hideMark/>
          </w:tcPr>
          <w:p w14:paraId="35068D2D" w14:textId="77777777" w:rsidR="00721AEC" w:rsidRPr="00721AEC" w:rsidRDefault="00721AEC" w:rsidP="00721AEC">
            <w:pPr>
              <w:jc w:val="center"/>
              <w:rPr>
                <w:color w:val="000000"/>
                <w:sz w:val="20"/>
                <w:szCs w:val="20"/>
              </w:rPr>
            </w:pPr>
            <w:r w:rsidRPr="00721AEC">
              <w:rPr>
                <w:color w:val="000000"/>
                <w:sz w:val="20"/>
                <w:szCs w:val="20"/>
              </w:rPr>
              <w:t>0.485</w:t>
            </w:r>
          </w:p>
        </w:tc>
      </w:tr>
      <w:tr w:rsidR="00721AEC" w:rsidRPr="00721AEC" w14:paraId="43C5923C" w14:textId="77777777" w:rsidTr="00721AEC">
        <w:trPr>
          <w:trHeight w:val="320"/>
        </w:trPr>
        <w:tc>
          <w:tcPr>
            <w:tcW w:w="1749" w:type="dxa"/>
            <w:tcBorders>
              <w:top w:val="nil"/>
              <w:left w:val="nil"/>
              <w:bottom w:val="nil"/>
              <w:right w:val="nil"/>
            </w:tcBorders>
            <w:shd w:val="clear" w:color="auto" w:fill="auto"/>
            <w:noWrap/>
            <w:vAlign w:val="bottom"/>
            <w:hideMark/>
          </w:tcPr>
          <w:p w14:paraId="010C1DA3"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48D9A20C" w14:textId="13DB9687"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602A8A2A" w14:textId="77777777" w:rsidR="00721AEC" w:rsidRPr="00721AEC" w:rsidRDefault="00721AEC">
            <w:pPr>
              <w:rPr>
                <w:color w:val="000000"/>
                <w:sz w:val="20"/>
                <w:szCs w:val="20"/>
              </w:rPr>
            </w:pPr>
            <w:r w:rsidRPr="00721AEC">
              <w:rPr>
                <w:color w:val="000000"/>
                <w:sz w:val="20"/>
                <w:szCs w:val="20"/>
              </w:rPr>
              <w:t>Tau PET</w:t>
            </w:r>
          </w:p>
        </w:tc>
        <w:tc>
          <w:tcPr>
            <w:tcW w:w="1211" w:type="dxa"/>
            <w:tcBorders>
              <w:top w:val="nil"/>
              <w:left w:val="nil"/>
              <w:bottom w:val="nil"/>
              <w:right w:val="nil"/>
            </w:tcBorders>
            <w:shd w:val="clear" w:color="auto" w:fill="auto"/>
            <w:noWrap/>
            <w:vAlign w:val="bottom"/>
            <w:hideMark/>
          </w:tcPr>
          <w:p w14:paraId="5B035076" w14:textId="77777777" w:rsidR="00721AEC" w:rsidRPr="00721AEC" w:rsidRDefault="00721AEC" w:rsidP="00721AEC">
            <w:pPr>
              <w:jc w:val="center"/>
              <w:rPr>
                <w:color w:val="000000"/>
                <w:sz w:val="20"/>
                <w:szCs w:val="20"/>
              </w:rPr>
            </w:pPr>
            <w:r w:rsidRPr="00721AEC">
              <w:rPr>
                <w:color w:val="000000"/>
                <w:sz w:val="20"/>
                <w:szCs w:val="20"/>
              </w:rPr>
              <w:t>0.313</w:t>
            </w:r>
          </w:p>
        </w:tc>
        <w:tc>
          <w:tcPr>
            <w:tcW w:w="948" w:type="dxa"/>
            <w:tcBorders>
              <w:top w:val="nil"/>
              <w:left w:val="nil"/>
              <w:bottom w:val="nil"/>
              <w:right w:val="nil"/>
            </w:tcBorders>
            <w:shd w:val="clear" w:color="auto" w:fill="auto"/>
            <w:noWrap/>
            <w:vAlign w:val="bottom"/>
            <w:hideMark/>
          </w:tcPr>
          <w:p w14:paraId="2932AB97" w14:textId="77777777" w:rsidR="00721AEC" w:rsidRPr="00AD0D12" w:rsidRDefault="00721AEC" w:rsidP="00721AEC">
            <w:pPr>
              <w:jc w:val="center"/>
              <w:rPr>
                <w:b/>
                <w:bCs/>
                <w:color w:val="000000"/>
                <w:sz w:val="20"/>
                <w:szCs w:val="20"/>
              </w:rPr>
            </w:pPr>
            <w:r w:rsidRPr="00AD0D12">
              <w:rPr>
                <w:b/>
                <w:bCs/>
                <w:color w:val="000000"/>
                <w:sz w:val="20"/>
                <w:szCs w:val="20"/>
              </w:rPr>
              <w:t>9.53E-05</w:t>
            </w:r>
          </w:p>
        </w:tc>
        <w:tc>
          <w:tcPr>
            <w:tcW w:w="1134" w:type="dxa"/>
            <w:tcBorders>
              <w:top w:val="nil"/>
              <w:left w:val="nil"/>
              <w:bottom w:val="nil"/>
              <w:right w:val="nil"/>
            </w:tcBorders>
            <w:shd w:val="clear" w:color="auto" w:fill="auto"/>
            <w:noWrap/>
            <w:vAlign w:val="bottom"/>
            <w:hideMark/>
          </w:tcPr>
          <w:p w14:paraId="17ED88D7" w14:textId="77777777" w:rsidR="00721AEC" w:rsidRPr="00721AEC" w:rsidRDefault="00721AEC" w:rsidP="00721AEC">
            <w:pPr>
              <w:jc w:val="center"/>
              <w:rPr>
                <w:color w:val="000000"/>
                <w:sz w:val="20"/>
                <w:szCs w:val="20"/>
              </w:rPr>
            </w:pPr>
            <w:r w:rsidRPr="00721AEC">
              <w:rPr>
                <w:color w:val="000000"/>
                <w:sz w:val="20"/>
                <w:szCs w:val="20"/>
              </w:rPr>
              <w:t>0.159</w:t>
            </w:r>
          </w:p>
        </w:tc>
        <w:tc>
          <w:tcPr>
            <w:tcW w:w="992" w:type="dxa"/>
            <w:tcBorders>
              <w:top w:val="nil"/>
              <w:left w:val="nil"/>
              <w:bottom w:val="nil"/>
              <w:right w:val="nil"/>
            </w:tcBorders>
            <w:shd w:val="clear" w:color="auto" w:fill="auto"/>
            <w:noWrap/>
            <w:vAlign w:val="bottom"/>
            <w:hideMark/>
          </w:tcPr>
          <w:p w14:paraId="0EA75070" w14:textId="77777777" w:rsidR="00721AEC" w:rsidRPr="00721AEC" w:rsidRDefault="00721AEC" w:rsidP="00721AEC">
            <w:pPr>
              <w:jc w:val="center"/>
              <w:rPr>
                <w:color w:val="000000"/>
                <w:sz w:val="20"/>
                <w:szCs w:val="20"/>
              </w:rPr>
            </w:pPr>
            <w:r w:rsidRPr="00721AEC">
              <w:rPr>
                <w:color w:val="000000"/>
                <w:sz w:val="20"/>
                <w:szCs w:val="20"/>
              </w:rPr>
              <w:t>0.467</w:t>
            </w:r>
          </w:p>
        </w:tc>
      </w:tr>
      <w:tr w:rsidR="00721AEC" w:rsidRPr="00721AEC" w14:paraId="418A1076" w14:textId="77777777" w:rsidTr="00721AEC">
        <w:trPr>
          <w:trHeight w:val="320"/>
        </w:trPr>
        <w:tc>
          <w:tcPr>
            <w:tcW w:w="1749" w:type="dxa"/>
            <w:tcBorders>
              <w:top w:val="nil"/>
              <w:left w:val="nil"/>
              <w:bottom w:val="nil"/>
              <w:right w:val="nil"/>
            </w:tcBorders>
            <w:shd w:val="clear" w:color="auto" w:fill="auto"/>
            <w:noWrap/>
            <w:vAlign w:val="bottom"/>
            <w:hideMark/>
          </w:tcPr>
          <w:p w14:paraId="0D87CE75"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2E081CFF"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084D28D9" w14:textId="77777777" w:rsidR="00721AEC" w:rsidRPr="00721AEC" w:rsidRDefault="00721AEC">
            <w:pPr>
              <w:rPr>
                <w:color w:val="000000"/>
                <w:sz w:val="20"/>
                <w:szCs w:val="20"/>
              </w:rPr>
            </w:pPr>
            <w:r w:rsidRPr="00721AEC">
              <w:rPr>
                <w:color w:val="000000"/>
                <w:sz w:val="20"/>
                <w:szCs w:val="20"/>
              </w:rPr>
              <w:t>Tau PET</w:t>
            </w:r>
          </w:p>
        </w:tc>
        <w:tc>
          <w:tcPr>
            <w:tcW w:w="1211" w:type="dxa"/>
            <w:tcBorders>
              <w:top w:val="nil"/>
              <w:left w:val="nil"/>
              <w:bottom w:val="nil"/>
              <w:right w:val="nil"/>
            </w:tcBorders>
            <w:shd w:val="clear" w:color="auto" w:fill="auto"/>
            <w:noWrap/>
            <w:vAlign w:val="bottom"/>
            <w:hideMark/>
          </w:tcPr>
          <w:p w14:paraId="1324C7E1" w14:textId="77777777" w:rsidR="00721AEC" w:rsidRPr="00721AEC" w:rsidRDefault="00721AEC" w:rsidP="00721AEC">
            <w:pPr>
              <w:jc w:val="center"/>
              <w:rPr>
                <w:color w:val="000000"/>
                <w:sz w:val="20"/>
                <w:szCs w:val="20"/>
              </w:rPr>
            </w:pPr>
            <w:r w:rsidRPr="00721AEC">
              <w:rPr>
                <w:color w:val="000000"/>
                <w:sz w:val="20"/>
                <w:szCs w:val="20"/>
              </w:rPr>
              <w:t>0.397</w:t>
            </w:r>
          </w:p>
        </w:tc>
        <w:tc>
          <w:tcPr>
            <w:tcW w:w="948" w:type="dxa"/>
            <w:tcBorders>
              <w:top w:val="nil"/>
              <w:left w:val="nil"/>
              <w:bottom w:val="nil"/>
              <w:right w:val="nil"/>
            </w:tcBorders>
            <w:shd w:val="clear" w:color="auto" w:fill="auto"/>
            <w:noWrap/>
            <w:vAlign w:val="bottom"/>
            <w:hideMark/>
          </w:tcPr>
          <w:p w14:paraId="0514BB50" w14:textId="77777777" w:rsidR="00721AEC" w:rsidRPr="00AD0D12" w:rsidRDefault="00721AEC" w:rsidP="00721AEC">
            <w:pPr>
              <w:jc w:val="center"/>
              <w:rPr>
                <w:b/>
                <w:bCs/>
                <w:color w:val="000000"/>
                <w:sz w:val="20"/>
                <w:szCs w:val="20"/>
              </w:rPr>
            </w:pPr>
            <w:r w:rsidRPr="00AD0D12">
              <w:rPr>
                <w:b/>
                <w:bCs/>
                <w:color w:val="000000"/>
                <w:sz w:val="20"/>
                <w:szCs w:val="20"/>
              </w:rPr>
              <w:t>1.92E-07</w:t>
            </w:r>
          </w:p>
        </w:tc>
        <w:tc>
          <w:tcPr>
            <w:tcW w:w="1134" w:type="dxa"/>
            <w:tcBorders>
              <w:top w:val="nil"/>
              <w:left w:val="nil"/>
              <w:bottom w:val="nil"/>
              <w:right w:val="nil"/>
            </w:tcBorders>
            <w:shd w:val="clear" w:color="auto" w:fill="auto"/>
            <w:noWrap/>
            <w:vAlign w:val="bottom"/>
            <w:hideMark/>
          </w:tcPr>
          <w:p w14:paraId="0762A4DD" w14:textId="77777777" w:rsidR="00721AEC" w:rsidRPr="00721AEC" w:rsidRDefault="00721AEC" w:rsidP="00721AEC">
            <w:pPr>
              <w:jc w:val="center"/>
              <w:rPr>
                <w:color w:val="000000"/>
                <w:sz w:val="20"/>
                <w:szCs w:val="20"/>
              </w:rPr>
            </w:pPr>
            <w:r w:rsidRPr="00721AEC">
              <w:rPr>
                <w:color w:val="000000"/>
                <w:sz w:val="20"/>
                <w:szCs w:val="20"/>
              </w:rPr>
              <w:t>0.254</w:t>
            </w:r>
          </w:p>
        </w:tc>
        <w:tc>
          <w:tcPr>
            <w:tcW w:w="992" w:type="dxa"/>
            <w:tcBorders>
              <w:top w:val="nil"/>
              <w:left w:val="nil"/>
              <w:bottom w:val="nil"/>
              <w:right w:val="nil"/>
            </w:tcBorders>
            <w:shd w:val="clear" w:color="auto" w:fill="auto"/>
            <w:noWrap/>
            <w:vAlign w:val="bottom"/>
            <w:hideMark/>
          </w:tcPr>
          <w:p w14:paraId="6E5B599F" w14:textId="77777777" w:rsidR="00721AEC" w:rsidRPr="00721AEC" w:rsidRDefault="00721AEC" w:rsidP="00721AEC">
            <w:pPr>
              <w:jc w:val="center"/>
              <w:rPr>
                <w:color w:val="000000"/>
                <w:sz w:val="20"/>
                <w:szCs w:val="20"/>
              </w:rPr>
            </w:pPr>
            <w:r w:rsidRPr="00721AEC">
              <w:rPr>
                <w:color w:val="000000"/>
                <w:sz w:val="20"/>
                <w:szCs w:val="20"/>
              </w:rPr>
              <w:t>0.540</w:t>
            </w:r>
          </w:p>
        </w:tc>
      </w:tr>
      <w:tr w:rsidR="00721AEC" w:rsidRPr="00721AEC" w14:paraId="40B467E0" w14:textId="77777777" w:rsidTr="00721AEC">
        <w:trPr>
          <w:trHeight w:val="320"/>
        </w:trPr>
        <w:tc>
          <w:tcPr>
            <w:tcW w:w="1749" w:type="dxa"/>
            <w:tcBorders>
              <w:top w:val="nil"/>
              <w:left w:val="nil"/>
              <w:bottom w:val="nil"/>
              <w:right w:val="nil"/>
            </w:tcBorders>
            <w:shd w:val="clear" w:color="auto" w:fill="auto"/>
            <w:noWrap/>
            <w:vAlign w:val="bottom"/>
            <w:hideMark/>
          </w:tcPr>
          <w:p w14:paraId="68A667B1" w14:textId="77777777" w:rsidR="00721AEC" w:rsidRPr="00721AEC" w:rsidRDefault="00721AEC">
            <w:pPr>
              <w:rPr>
                <w:color w:val="000000"/>
                <w:sz w:val="20"/>
                <w:szCs w:val="20"/>
              </w:rPr>
            </w:pPr>
            <w:r w:rsidRPr="00721AEC">
              <w:rPr>
                <w:color w:val="000000"/>
                <w:sz w:val="20"/>
                <w:szCs w:val="20"/>
              </w:rPr>
              <w:t>Tau</w:t>
            </w:r>
          </w:p>
        </w:tc>
        <w:tc>
          <w:tcPr>
            <w:tcW w:w="1150" w:type="dxa"/>
            <w:tcBorders>
              <w:top w:val="nil"/>
              <w:left w:val="nil"/>
              <w:bottom w:val="nil"/>
              <w:right w:val="nil"/>
            </w:tcBorders>
            <w:shd w:val="clear" w:color="auto" w:fill="auto"/>
            <w:noWrap/>
            <w:vAlign w:val="bottom"/>
            <w:hideMark/>
          </w:tcPr>
          <w:p w14:paraId="52E4CF8F"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2EFB8E1F" w14:textId="77777777" w:rsidR="00721AEC" w:rsidRPr="00721AEC" w:rsidRDefault="00721AEC">
            <w:pPr>
              <w:rPr>
                <w:color w:val="000000"/>
                <w:sz w:val="20"/>
                <w:szCs w:val="20"/>
              </w:rPr>
            </w:pPr>
            <w:r w:rsidRPr="00721AEC">
              <w:rPr>
                <w:color w:val="000000"/>
                <w:sz w:val="20"/>
                <w:szCs w:val="20"/>
              </w:rPr>
              <w:t>Tau PET</w:t>
            </w:r>
          </w:p>
        </w:tc>
        <w:tc>
          <w:tcPr>
            <w:tcW w:w="1211" w:type="dxa"/>
            <w:tcBorders>
              <w:top w:val="nil"/>
              <w:left w:val="nil"/>
              <w:bottom w:val="nil"/>
              <w:right w:val="nil"/>
            </w:tcBorders>
            <w:shd w:val="clear" w:color="auto" w:fill="auto"/>
            <w:noWrap/>
            <w:vAlign w:val="bottom"/>
            <w:hideMark/>
          </w:tcPr>
          <w:p w14:paraId="038807B1" w14:textId="77777777" w:rsidR="00721AEC" w:rsidRPr="00721AEC" w:rsidRDefault="00721AEC" w:rsidP="00721AEC">
            <w:pPr>
              <w:jc w:val="center"/>
              <w:rPr>
                <w:color w:val="000000"/>
                <w:sz w:val="20"/>
                <w:szCs w:val="20"/>
              </w:rPr>
            </w:pPr>
            <w:r w:rsidRPr="00721AEC">
              <w:rPr>
                <w:color w:val="000000"/>
                <w:sz w:val="20"/>
                <w:szCs w:val="20"/>
              </w:rPr>
              <w:t>0.073</w:t>
            </w:r>
          </w:p>
        </w:tc>
        <w:tc>
          <w:tcPr>
            <w:tcW w:w="948" w:type="dxa"/>
            <w:tcBorders>
              <w:top w:val="nil"/>
              <w:left w:val="nil"/>
              <w:bottom w:val="nil"/>
              <w:right w:val="nil"/>
            </w:tcBorders>
            <w:shd w:val="clear" w:color="auto" w:fill="auto"/>
            <w:noWrap/>
            <w:vAlign w:val="bottom"/>
            <w:hideMark/>
          </w:tcPr>
          <w:p w14:paraId="149BCF45" w14:textId="77777777" w:rsidR="00721AEC" w:rsidRPr="00AD0D12" w:rsidRDefault="00721AEC" w:rsidP="00721AEC">
            <w:pPr>
              <w:jc w:val="center"/>
              <w:rPr>
                <w:color w:val="000000"/>
                <w:sz w:val="20"/>
                <w:szCs w:val="20"/>
              </w:rPr>
            </w:pPr>
            <w:r w:rsidRPr="00AD0D12">
              <w:rPr>
                <w:color w:val="000000"/>
                <w:sz w:val="20"/>
                <w:szCs w:val="20"/>
              </w:rPr>
              <w:t>0.33928</w:t>
            </w:r>
          </w:p>
        </w:tc>
        <w:tc>
          <w:tcPr>
            <w:tcW w:w="1134" w:type="dxa"/>
            <w:tcBorders>
              <w:top w:val="nil"/>
              <w:left w:val="nil"/>
              <w:bottom w:val="nil"/>
              <w:right w:val="nil"/>
            </w:tcBorders>
            <w:shd w:val="clear" w:color="auto" w:fill="auto"/>
            <w:noWrap/>
            <w:vAlign w:val="bottom"/>
            <w:hideMark/>
          </w:tcPr>
          <w:p w14:paraId="386B45DC" w14:textId="77777777" w:rsidR="00721AEC" w:rsidRPr="00721AEC" w:rsidRDefault="00721AEC" w:rsidP="00721AEC">
            <w:pPr>
              <w:jc w:val="center"/>
              <w:rPr>
                <w:color w:val="000000"/>
                <w:sz w:val="20"/>
                <w:szCs w:val="20"/>
              </w:rPr>
            </w:pPr>
            <w:r w:rsidRPr="00721AEC">
              <w:rPr>
                <w:color w:val="000000"/>
                <w:sz w:val="20"/>
                <w:szCs w:val="20"/>
              </w:rPr>
              <w:t>-0.078</w:t>
            </w:r>
          </w:p>
        </w:tc>
        <w:tc>
          <w:tcPr>
            <w:tcW w:w="992" w:type="dxa"/>
            <w:tcBorders>
              <w:top w:val="nil"/>
              <w:left w:val="nil"/>
              <w:bottom w:val="nil"/>
              <w:right w:val="nil"/>
            </w:tcBorders>
            <w:shd w:val="clear" w:color="auto" w:fill="auto"/>
            <w:noWrap/>
            <w:vAlign w:val="bottom"/>
            <w:hideMark/>
          </w:tcPr>
          <w:p w14:paraId="0663E0D1" w14:textId="77777777" w:rsidR="00721AEC" w:rsidRPr="00721AEC" w:rsidRDefault="00721AEC" w:rsidP="00721AEC">
            <w:pPr>
              <w:jc w:val="center"/>
              <w:rPr>
                <w:color w:val="000000"/>
                <w:sz w:val="20"/>
                <w:szCs w:val="20"/>
              </w:rPr>
            </w:pPr>
            <w:r w:rsidRPr="00721AEC">
              <w:rPr>
                <w:color w:val="000000"/>
                <w:sz w:val="20"/>
                <w:szCs w:val="20"/>
              </w:rPr>
              <w:t>0.224</w:t>
            </w:r>
          </w:p>
        </w:tc>
      </w:tr>
      <w:tr w:rsidR="00721AEC" w:rsidRPr="00721AEC" w14:paraId="211C7B6C" w14:textId="77777777" w:rsidTr="00721AEC">
        <w:trPr>
          <w:trHeight w:val="320"/>
        </w:trPr>
        <w:tc>
          <w:tcPr>
            <w:tcW w:w="1749" w:type="dxa"/>
            <w:tcBorders>
              <w:top w:val="nil"/>
              <w:left w:val="nil"/>
              <w:bottom w:val="nil"/>
              <w:right w:val="nil"/>
            </w:tcBorders>
            <w:shd w:val="clear" w:color="auto" w:fill="auto"/>
            <w:noWrap/>
            <w:vAlign w:val="bottom"/>
            <w:hideMark/>
          </w:tcPr>
          <w:p w14:paraId="6401CDD2" w14:textId="5932041F" w:rsidR="00721AEC" w:rsidRPr="00AE40E4"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3441DC23"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5DA7054D" w14:textId="77777777" w:rsidR="00721AEC" w:rsidRPr="00721AEC" w:rsidRDefault="00721AEC">
            <w:pPr>
              <w:rPr>
                <w:color w:val="000000"/>
                <w:sz w:val="20"/>
                <w:szCs w:val="20"/>
              </w:rPr>
            </w:pPr>
            <w:r w:rsidRPr="00721AEC">
              <w:rPr>
                <w:color w:val="000000"/>
                <w:sz w:val="20"/>
                <w:szCs w:val="20"/>
              </w:rPr>
              <w:t>CSF GFAP</w:t>
            </w:r>
          </w:p>
        </w:tc>
        <w:tc>
          <w:tcPr>
            <w:tcW w:w="1211" w:type="dxa"/>
            <w:tcBorders>
              <w:top w:val="nil"/>
              <w:left w:val="nil"/>
              <w:bottom w:val="nil"/>
              <w:right w:val="nil"/>
            </w:tcBorders>
            <w:shd w:val="clear" w:color="auto" w:fill="auto"/>
            <w:noWrap/>
            <w:vAlign w:val="bottom"/>
            <w:hideMark/>
          </w:tcPr>
          <w:p w14:paraId="6B834BF6" w14:textId="77777777" w:rsidR="00721AEC" w:rsidRPr="00721AEC" w:rsidRDefault="00721AEC" w:rsidP="00721AEC">
            <w:pPr>
              <w:jc w:val="center"/>
              <w:rPr>
                <w:color w:val="000000"/>
                <w:sz w:val="20"/>
                <w:szCs w:val="20"/>
              </w:rPr>
            </w:pPr>
            <w:r w:rsidRPr="00721AEC">
              <w:rPr>
                <w:color w:val="000000"/>
                <w:sz w:val="20"/>
                <w:szCs w:val="20"/>
              </w:rPr>
              <w:t>0.766</w:t>
            </w:r>
          </w:p>
        </w:tc>
        <w:tc>
          <w:tcPr>
            <w:tcW w:w="948" w:type="dxa"/>
            <w:tcBorders>
              <w:top w:val="nil"/>
              <w:left w:val="nil"/>
              <w:bottom w:val="nil"/>
              <w:right w:val="nil"/>
            </w:tcBorders>
            <w:shd w:val="clear" w:color="auto" w:fill="auto"/>
            <w:noWrap/>
            <w:vAlign w:val="bottom"/>
            <w:hideMark/>
          </w:tcPr>
          <w:p w14:paraId="27061946" w14:textId="77777777" w:rsidR="00721AEC" w:rsidRPr="00AD0D12" w:rsidRDefault="00721AEC" w:rsidP="00721AEC">
            <w:pPr>
              <w:jc w:val="center"/>
              <w:rPr>
                <w:b/>
                <w:bCs/>
                <w:color w:val="000000"/>
                <w:sz w:val="20"/>
                <w:szCs w:val="20"/>
              </w:rPr>
            </w:pPr>
            <w:r w:rsidRPr="00AD0D12">
              <w:rPr>
                <w:b/>
                <w:bCs/>
                <w:color w:val="000000"/>
                <w:sz w:val="20"/>
                <w:szCs w:val="20"/>
              </w:rPr>
              <w:t>1.25E-10</w:t>
            </w:r>
          </w:p>
        </w:tc>
        <w:tc>
          <w:tcPr>
            <w:tcW w:w="1134" w:type="dxa"/>
            <w:tcBorders>
              <w:top w:val="nil"/>
              <w:left w:val="nil"/>
              <w:bottom w:val="nil"/>
              <w:right w:val="nil"/>
            </w:tcBorders>
            <w:shd w:val="clear" w:color="auto" w:fill="auto"/>
            <w:noWrap/>
            <w:vAlign w:val="bottom"/>
            <w:hideMark/>
          </w:tcPr>
          <w:p w14:paraId="3004647A" w14:textId="77777777" w:rsidR="00721AEC" w:rsidRPr="00721AEC" w:rsidRDefault="00721AEC" w:rsidP="00721AEC">
            <w:pPr>
              <w:jc w:val="center"/>
              <w:rPr>
                <w:color w:val="000000"/>
                <w:sz w:val="20"/>
                <w:szCs w:val="20"/>
              </w:rPr>
            </w:pPr>
            <w:r w:rsidRPr="00721AEC">
              <w:rPr>
                <w:color w:val="000000"/>
                <w:sz w:val="20"/>
                <w:szCs w:val="20"/>
              </w:rPr>
              <w:t>0.549</w:t>
            </w:r>
          </w:p>
        </w:tc>
        <w:tc>
          <w:tcPr>
            <w:tcW w:w="992" w:type="dxa"/>
            <w:tcBorders>
              <w:top w:val="nil"/>
              <w:left w:val="nil"/>
              <w:bottom w:val="nil"/>
              <w:right w:val="nil"/>
            </w:tcBorders>
            <w:shd w:val="clear" w:color="auto" w:fill="auto"/>
            <w:noWrap/>
            <w:vAlign w:val="bottom"/>
            <w:hideMark/>
          </w:tcPr>
          <w:p w14:paraId="338F7230" w14:textId="77777777" w:rsidR="00721AEC" w:rsidRPr="00721AEC" w:rsidRDefault="00721AEC" w:rsidP="00721AEC">
            <w:pPr>
              <w:jc w:val="center"/>
              <w:rPr>
                <w:color w:val="000000"/>
                <w:sz w:val="20"/>
                <w:szCs w:val="20"/>
              </w:rPr>
            </w:pPr>
            <w:r w:rsidRPr="00721AEC">
              <w:rPr>
                <w:color w:val="000000"/>
                <w:sz w:val="20"/>
                <w:szCs w:val="20"/>
              </w:rPr>
              <w:t>0.984</w:t>
            </w:r>
          </w:p>
        </w:tc>
      </w:tr>
      <w:tr w:rsidR="00721AEC" w:rsidRPr="00721AEC" w14:paraId="7055097F" w14:textId="77777777" w:rsidTr="00721AEC">
        <w:trPr>
          <w:trHeight w:val="320"/>
        </w:trPr>
        <w:tc>
          <w:tcPr>
            <w:tcW w:w="1749" w:type="dxa"/>
            <w:tcBorders>
              <w:top w:val="nil"/>
              <w:left w:val="nil"/>
              <w:bottom w:val="nil"/>
              <w:right w:val="nil"/>
            </w:tcBorders>
            <w:shd w:val="clear" w:color="auto" w:fill="auto"/>
            <w:noWrap/>
            <w:vAlign w:val="bottom"/>
            <w:hideMark/>
          </w:tcPr>
          <w:p w14:paraId="5CB7ABDC" w14:textId="55FEC743"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0D48F7A8" w14:textId="7AD0E21F"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4351AE9D" w14:textId="77777777" w:rsidR="00721AEC" w:rsidRPr="00721AEC" w:rsidRDefault="00721AEC">
            <w:pPr>
              <w:rPr>
                <w:color w:val="000000"/>
                <w:sz w:val="20"/>
                <w:szCs w:val="20"/>
              </w:rPr>
            </w:pPr>
            <w:r w:rsidRPr="00721AEC">
              <w:rPr>
                <w:color w:val="000000"/>
                <w:sz w:val="20"/>
                <w:szCs w:val="20"/>
              </w:rPr>
              <w:t>CSF GFAP</w:t>
            </w:r>
          </w:p>
        </w:tc>
        <w:tc>
          <w:tcPr>
            <w:tcW w:w="1211" w:type="dxa"/>
            <w:tcBorders>
              <w:top w:val="nil"/>
              <w:left w:val="nil"/>
              <w:bottom w:val="nil"/>
              <w:right w:val="nil"/>
            </w:tcBorders>
            <w:shd w:val="clear" w:color="auto" w:fill="auto"/>
            <w:noWrap/>
            <w:vAlign w:val="bottom"/>
            <w:hideMark/>
          </w:tcPr>
          <w:p w14:paraId="2FA49AEC" w14:textId="77777777" w:rsidR="00721AEC" w:rsidRPr="00721AEC" w:rsidRDefault="00721AEC" w:rsidP="00721AEC">
            <w:pPr>
              <w:jc w:val="center"/>
              <w:rPr>
                <w:color w:val="000000"/>
                <w:sz w:val="20"/>
                <w:szCs w:val="20"/>
              </w:rPr>
            </w:pPr>
            <w:r w:rsidRPr="00721AEC">
              <w:rPr>
                <w:color w:val="000000"/>
                <w:sz w:val="20"/>
                <w:szCs w:val="20"/>
              </w:rPr>
              <w:t>0.672</w:t>
            </w:r>
          </w:p>
        </w:tc>
        <w:tc>
          <w:tcPr>
            <w:tcW w:w="948" w:type="dxa"/>
            <w:tcBorders>
              <w:top w:val="nil"/>
              <w:left w:val="nil"/>
              <w:bottom w:val="nil"/>
              <w:right w:val="nil"/>
            </w:tcBorders>
            <w:shd w:val="clear" w:color="auto" w:fill="auto"/>
            <w:noWrap/>
            <w:vAlign w:val="bottom"/>
            <w:hideMark/>
          </w:tcPr>
          <w:p w14:paraId="58D81A10" w14:textId="77777777" w:rsidR="00721AEC" w:rsidRPr="00AD0D12" w:rsidRDefault="00721AEC" w:rsidP="00721AEC">
            <w:pPr>
              <w:jc w:val="center"/>
              <w:rPr>
                <w:b/>
                <w:bCs/>
                <w:color w:val="000000"/>
                <w:sz w:val="20"/>
                <w:szCs w:val="20"/>
              </w:rPr>
            </w:pPr>
            <w:r w:rsidRPr="00AD0D12">
              <w:rPr>
                <w:b/>
                <w:bCs/>
                <w:color w:val="000000"/>
                <w:sz w:val="20"/>
                <w:szCs w:val="20"/>
              </w:rPr>
              <w:t>4.79E-08</w:t>
            </w:r>
          </w:p>
        </w:tc>
        <w:tc>
          <w:tcPr>
            <w:tcW w:w="1134" w:type="dxa"/>
            <w:tcBorders>
              <w:top w:val="nil"/>
              <w:left w:val="nil"/>
              <w:bottom w:val="nil"/>
              <w:right w:val="nil"/>
            </w:tcBorders>
            <w:shd w:val="clear" w:color="auto" w:fill="auto"/>
            <w:noWrap/>
            <w:vAlign w:val="bottom"/>
            <w:hideMark/>
          </w:tcPr>
          <w:p w14:paraId="756CB8D7" w14:textId="77777777" w:rsidR="00721AEC" w:rsidRPr="00721AEC" w:rsidRDefault="00721AEC" w:rsidP="00721AEC">
            <w:pPr>
              <w:jc w:val="center"/>
              <w:rPr>
                <w:color w:val="000000"/>
                <w:sz w:val="20"/>
                <w:szCs w:val="20"/>
              </w:rPr>
            </w:pPr>
            <w:r w:rsidRPr="00721AEC">
              <w:rPr>
                <w:color w:val="000000"/>
                <w:sz w:val="20"/>
                <w:szCs w:val="20"/>
              </w:rPr>
              <w:t>0.442</w:t>
            </w:r>
          </w:p>
        </w:tc>
        <w:tc>
          <w:tcPr>
            <w:tcW w:w="992" w:type="dxa"/>
            <w:tcBorders>
              <w:top w:val="nil"/>
              <w:left w:val="nil"/>
              <w:bottom w:val="nil"/>
              <w:right w:val="nil"/>
            </w:tcBorders>
            <w:shd w:val="clear" w:color="auto" w:fill="auto"/>
            <w:noWrap/>
            <w:vAlign w:val="bottom"/>
            <w:hideMark/>
          </w:tcPr>
          <w:p w14:paraId="66FC18EC" w14:textId="77777777" w:rsidR="00721AEC" w:rsidRPr="00721AEC" w:rsidRDefault="00721AEC" w:rsidP="00721AEC">
            <w:pPr>
              <w:jc w:val="center"/>
              <w:rPr>
                <w:color w:val="000000"/>
                <w:sz w:val="20"/>
                <w:szCs w:val="20"/>
              </w:rPr>
            </w:pPr>
            <w:r w:rsidRPr="00721AEC">
              <w:rPr>
                <w:color w:val="000000"/>
                <w:sz w:val="20"/>
                <w:szCs w:val="20"/>
              </w:rPr>
              <w:t>0.902</w:t>
            </w:r>
          </w:p>
        </w:tc>
      </w:tr>
      <w:tr w:rsidR="00721AEC" w:rsidRPr="00721AEC" w14:paraId="42430DEC" w14:textId="77777777" w:rsidTr="00721AEC">
        <w:trPr>
          <w:trHeight w:val="320"/>
        </w:trPr>
        <w:tc>
          <w:tcPr>
            <w:tcW w:w="1749" w:type="dxa"/>
            <w:tcBorders>
              <w:top w:val="nil"/>
              <w:left w:val="nil"/>
              <w:bottom w:val="nil"/>
              <w:right w:val="nil"/>
            </w:tcBorders>
            <w:shd w:val="clear" w:color="auto" w:fill="auto"/>
            <w:noWrap/>
            <w:vAlign w:val="bottom"/>
            <w:hideMark/>
          </w:tcPr>
          <w:p w14:paraId="095A3F55" w14:textId="70C15767"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663C4C76"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324E27A1" w14:textId="77777777" w:rsidR="00721AEC" w:rsidRPr="00721AEC" w:rsidRDefault="00721AEC">
            <w:pPr>
              <w:rPr>
                <w:color w:val="000000"/>
                <w:sz w:val="20"/>
                <w:szCs w:val="20"/>
              </w:rPr>
            </w:pPr>
            <w:r w:rsidRPr="00721AEC">
              <w:rPr>
                <w:color w:val="000000"/>
                <w:sz w:val="20"/>
                <w:szCs w:val="20"/>
              </w:rPr>
              <w:t>CSF GFAP</w:t>
            </w:r>
          </w:p>
        </w:tc>
        <w:tc>
          <w:tcPr>
            <w:tcW w:w="1211" w:type="dxa"/>
            <w:tcBorders>
              <w:top w:val="nil"/>
              <w:left w:val="nil"/>
              <w:bottom w:val="nil"/>
              <w:right w:val="nil"/>
            </w:tcBorders>
            <w:shd w:val="clear" w:color="auto" w:fill="auto"/>
            <w:noWrap/>
            <w:vAlign w:val="bottom"/>
            <w:hideMark/>
          </w:tcPr>
          <w:p w14:paraId="7B532061" w14:textId="77777777" w:rsidR="00721AEC" w:rsidRPr="00721AEC" w:rsidRDefault="00721AEC" w:rsidP="00721AEC">
            <w:pPr>
              <w:jc w:val="center"/>
              <w:rPr>
                <w:color w:val="000000"/>
                <w:sz w:val="20"/>
                <w:szCs w:val="20"/>
              </w:rPr>
            </w:pPr>
            <w:r w:rsidRPr="00721AEC">
              <w:rPr>
                <w:color w:val="000000"/>
                <w:sz w:val="20"/>
                <w:szCs w:val="20"/>
              </w:rPr>
              <w:t>0.879</w:t>
            </w:r>
          </w:p>
        </w:tc>
        <w:tc>
          <w:tcPr>
            <w:tcW w:w="948" w:type="dxa"/>
            <w:tcBorders>
              <w:top w:val="nil"/>
              <w:left w:val="nil"/>
              <w:bottom w:val="nil"/>
              <w:right w:val="nil"/>
            </w:tcBorders>
            <w:shd w:val="clear" w:color="auto" w:fill="auto"/>
            <w:noWrap/>
            <w:vAlign w:val="bottom"/>
            <w:hideMark/>
          </w:tcPr>
          <w:p w14:paraId="3F0E21B9" w14:textId="77777777" w:rsidR="00721AEC" w:rsidRPr="00AD0D12" w:rsidRDefault="00721AEC" w:rsidP="00721AEC">
            <w:pPr>
              <w:jc w:val="center"/>
              <w:rPr>
                <w:b/>
                <w:bCs/>
                <w:color w:val="000000"/>
                <w:sz w:val="20"/>
                <w:szCs w:val="20"/>
              </w:rPr>
            </w:pPr>
            <w:r w:rsidRPr="00AD0D12">
              <w:rPr>
                <w:b/>
                <w:bCs/>
                <w:color w:val="000000"/>
                <w:sz w:val="20"/>
                <w:szCs w:val="20"/>
              </w:rPr>
              <w:t>2.93E-14</w:t>
            </w:r>
          </w:p>
        </w:tc>
        <w:tc>
          <w:tcPr>
            <w:tcW w:w="1134" w:type="dxa"/>
            <w:tcBorders>
              <w:top w:val="nil"/>
              <w:left w:val="nil"/>
              <w:bottom w:val="nil"/>
              <w:right w:val="nil"/>
            </w:tcBorders>
            <w:shd w:val="clear" w:color="auto" w:fill="auto"/>
            <w:noWrap/>
            <w:vAlign w:val="bottom"/>
            <w:hideMark/>
          </w:tcPr>
          <w:p w14:paraId="1C30930C" w14:textId="77777777" w:rsidR="00721AEC" w:rsidRPr="00721AEC" w:rsidRDefault="00721AEC" w:rsidP="00721AEC">
            <w:pPr>
              <w:jc w:val="center"/>
              <w:rPr>
                <w:color w:val="000000"/>
                <w:sz w:val="20"/>
                <w:szCs w:val="20"/>
              </w:rPr>
            </w:pPr>
            <w:r w:rsidRPr="00721AEC">
              <w:rPr>
                <w:color w:val="000000"/>
                <w:sz w:val="20"/>
                <w:szCs w:val="20"/>
              </w:rPr>
              <w:t>0.674</w:t>
            </w:r>
          </w:p>
        </w:tc>
        <w:tc>
          <w:tcPr>
            <w:tcW w:w="992" w:type="dxa"/>
            <w:tcBorders>
              <w:top w:val="nil"/>
              <w:left w:val="nil"/>
              <w:bottom w:val="nil"/>
              <w:right w:val="nil"/>
            </w:tcBorders>
            <w:shd w:val="clear" w:color="auto" w:fill="auto"/>
            <w:noWrap/>
            <w:vAlign w:val="bottom"/>
            <w:hideMark/>
          </w:tcPr>
          <w:p w14:paraId="0E85E8DD" w14:textId="77777777" w:rsidR="00721AEC" w:rsidRPr="00721AEC" w:rsidRDefault="00721AEC" w:rsidP="00721AEC">
            <w:pPr>
              <w:jc w:val="center"/>
              <w:rPr>
                <w:color w:val="000000"/>
                <w:sz w:val="20"/>
                <w:szCs w:val="20"/>
              </w:rPr>
            </w:pPr>
            <w:r w:rsidRPr="00721AEC">
              <w:rPr>
                <w:color w:val="000000"/>
                <w:sz w:val="20"/>
                <w:szCs w:val="20"/>
              </w:rPr>
              <w:t>1.083</w:t>
            </w:r>
          </w:p>
        </w:tc>
      </w:tr>
      <w:tr w:rsidR="00721AEC" w:rsidRPr="00721AEC" w14:paraId="43E22460" w14:textId="77777777" w:rsidTr="00721AEC">
        <w:trPr>
          <w:trHeight w:val="320"/>
        </w:trPr>
        <w:tc>
          <w:tcPr>
            <w:tcW w:w="1749" w:type="dxa"/>
            <w:tcBorders>
              <w:top w:val="nil"/>
              <w:left w:val="nil"/>
              <w:bottom w:val="nil"/>
              <w:right w:val="nil"/>
            </w:tcBorders>
            <w:shd w:val="clear" w:color="auto" w:fill="auto"/>
            <w:noWrap/>
            <w:vAlign w:val="bottom"/>
            <w:hideMark/>
          </w:tcPr>
          <w:p w14:paraId="2179F3F3" w14:textId="5B4EA3AF"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5E906341"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643C945F" w14:textId="77777777" w:rsidR="00721AEC" w:rsidRPr="00721AEC" w:rsidRDefault="00721AEC">
            <w:pPr>
              <w:rPr>
                <w:color w:val="000000"/>
                <w:sz w:val="20"/>
                <w:szCs w:val="20"/>
              </w:rPr>
            </w:pPr>
            <w:r w:rsidRPr="00721AEC">
              <w:rPr>
                <w:color w:val="000000"/>
                <w:sz w:val="20"/>
                <w:szCs w:val="20"/>
              </w:rPr>
              <w:t>CSF GFAP</w:t>
            </w:r>
          </w:p>
        </w:tc>
        <w:tc>
          <w:tcPr>
            <w:tcW w:w="1211" w:type="dxa"/>
            <w:tcBorders>
              <w:top w:val="nil"/>
              <w:left w:val="nil"/>
              <w:bottom w:val="nil"/>
              <w:right w:val="nil"/>
            </w:tcBorders>
            <w:shd w:val="clear" w:color="auto" w:fill="auto"/>
            <w:noWrap/>
            <w:vAlign w:val="bottom"/>
            <w:hideMark/>
          </w:tcPr>
          <w:p w14:paraId="0314DF9A" w14:textId="77777777" w:rsidR="00721AEC" w:rsidRPr="00721AEC" w:rsidRDefault="00721AEC" w:rsidP="00721AEC">
            <w:pPr>
              <w:jc w:val="center"/>
              <w:rPr>
                <w:color w:val="000000"/>
                <w:sz w:val="20"/>
                <w:szCs w:val="20"/>
              </w:rPr>
            </w:pPr>
            <w:r w:rsidRPr="00721AEC">
              <w:rPr>
                <w:color w:val="000000"/>
                <w:sz w:val="20"/>
                <w:szCs w:val="20"/>
              </w:rPr>
              <w:t>0.664</w:t>
            </w:r>
          </w:p>
        </w:tc>
        <w:tc>
          <w:tcPr>
            <w:tcW w:w="948" w:type="dxa"/>
            <w:tcBorders>
              <w:top w:val="nil"/>
              <w:left w:val="nil"/>
              <w:bottom w:val="nil"/>
              <w:right w:val="nil"/>
            </w:tcBorders>
            <w:shd w:val="clear" w:color="auto" w:fill="auto"/>
            <w:noWrap/>
            <w:vAlign w:val="bottom"/>
            <w:hideMark/>
          </w:tcPr>
          <w:p w14:paraId="52D2B750" w14:textId="77777777" w:rsidR="00721AEC" w:rsidRPr="00AD0D12" w:rsidRDefault="00721AEC" w:rsidP="00721AEC">
            <w:pPr>
              <w:jc w:val="center"/>
              <w:rPr>
                <w:b/>
                <w:bCs/>
                <w:color w:val="000000"/>
                <w:sz w:val="20"/>
                <w:szCs w:val="20"/>
              </w:rPr>
            </w:pPr>
            <w:r w:rsidRPr="00AD0D12">
              <w:rPr>
                <w:b/>
                <w:bCs/>
                <w:color w:val="000000"/>
                <w:sz w:val="20"/>
                <w:szCs w:val="20"/>
              </w:rPr>
              <w:t>5.27E-09</w:t>
            </w:r>
          </w:p>
        </w:tc>
        <w:tc>
          <w:tcPr>
            <w:tcW w:w="1134" w:type="dxa"/>
            <w:tcBorders>
              <w:top w:val="nil"/>
              <w:left w:val="nil"/>
              <w:bottom w:val="nil"/>
              <w:right w:val="nil"/>
            </w:tcBorders>
            <w:shd w:val="clear" w:color="auto" w:fill="auto"/>
            <w:noWrap/>
            <w:vAlign w:val="bottom"/>
            <w:hideMark/>
          </w:tcPr>
          <w:p w14:paraId="78CF63E2" w14:textId="77777777" w:rsidR="00721AEC" w:rsidRPr="00721AEC" w:rsidRDefault="00721AEC" w:rsidP="00721AEC">
            <w:pPr>
              <w:jc w:val="center"/>
              <w:rPr>
                <w:color w:val="000000"/>
                <w:sz w:val="20"/>
                <w:szCs w:val="20"/>
              </w:rPr>
            </w:pPr>
            <w:r w:rsidRPr="00721AEC">
              <w:rPr>
                <w:color w:val="000000"/>
                <w:sz w:val="20"/>
                <w:szCs w:val="20"/>
              </w:rPr>
              <w:t>0.453</w:t>
            </w:r>
          </w:p>
        </w:tc>
        <w:tc>
          <w:tcPr>
            <w:tcW w:w="992" w:type="dxa"/>
            <w:tcBorders>
              <w:top w:val="nil"/>
              <w:left w:val="nil"/>
              <w:bottom w:val="nil"/>
              <w:right w:val="nil"/>
            </w:tcBorders>
            <w:shd w:val="clear" w:color="auto" w:fill="auto"/>
            <w:noWrap/>
            <w:vAlign w:val="bottom"/>
            <w:hideMark/>
          </w:tcPr>
          <w:p w14:paraId="4737D48E" w14:textId="77777777" w:rsidR="00721AEC" w:rsidRPr="00721AEC" w:rsidRDefault="00721AEC" w:rsidP="00721AEC">
            <w:pPr>
              <w:jc w:val="center"/>
              <w:rPr>
                <w:color w:val="000000"/>
                <w:sz w:val="20"/>
                <w:szCs w:val="20"/>
              </w:rPr>
            </w:pPr>
            <w:r w:rsidRPr="00721AEC">
              <w:rPr>
                <w:color w:val="000000"/>
                <w:sz w:val="20"/>
                <w:szCs w:val="20"/>
              </w:rPr>
              <w:t>0.875</w:t>
            </w:r>
          </w:p>
        </w:tc>
      </w:tr>
      <w:tr w:rsidR="00721AEC" w:rsidRPr="00721AEC" w14:paraId="4FAB94AD" w14:textId="77777777" w:rsidTr="00721AEC">
        <w:trPr>
          <w:trHeight w:val="320"/>
        </w:trPr>
        <w:tc>
          <w:tcPr>
            <w:tcW w:w="1749" w:type="dxa"/>
            <w:tcBorders>
              <w:top w:val="nil"/>
              <w:left w:val="nil"/>
              <w:bottom w:val="nil"/>
              <w:right w:val="nil"/>
            </w:tcBorders>
            <w:shd w:val="clear" w:color="auto" w:fill="auto"/>
            <w:noWrap/>
            <w:vAlign w:val="bottom"/>
            <w:hideMark/>
          </w:tcPr>
          <w:p w14:paraId="559A5A14" w14:textId="207ABE97"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1D7E9DFD"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1D7FBBE5" w14:textId="77777777" w:rsidR="00721AEC" w:rsidRPr="00721AEC" w:rsidRDefault="00721AEC">
            <w:pPr>
              <w:rPr>
                <w:color w:val="000000"/>
                <w:sz w:val="20"/>
                <w:szCs w:val="20"/>
              </w:rPr>
            </w:pPr>
            <w:r w:rsidRPr="00721AEC">
              <w:rPr>
                <w:color w:val="000000"/>
                <w:sz w:val="20"/>
                <w:szCs w:val="20"/>
              </w:rPr>
              <w:t>CSF sTREM2</w:t>
            </w:r>
          </w:p>
        </w:tc>
        <w:tc>
          <w:tcPr>
            <w:tcW w:w="1211" w:type="dxa"/>
            <w:tcBorders>
              <w:top w:val="nil"/>
              <w:left w:val="nil"/>
              <w:bottom w:val="nil"/>
              <w:right w:val="nil"/>
            </w:tcBorders>
            <w:shd w:val="clear" w:color="auto" w:fill="auto"/>
            <w:noWrap/>
            <w:vAlign w:val="bottom"/>
            <w:hideMark/>
          </w:tcPr>
          <w:p w14:paraId="4857F085" w14:textId="77777777" w:rsidR="00721AEC" w:rsidRPr="00721AEC" w:rsidRDefault="00721AEC" w:rsidP="00721AEC">
            <w:pPr>
              <w:jc w:val="center"/>
              <w:rPr>
                <w:color w:val="000000"/>
                <w:sz w:val="20"/>
                <w:szCs w:val="20"/>
              </w:rPr>
            </w:pPr>
            <w:r w:rsidRPr="00721AEC">
              <w:rPr>
                <w:color w:val="000000"/>
                <w:sz w:val="20"/>
                <w:szCs w:val="20"/>
              </w:rPr>
              <w:t>0.415</w:t>
            </w:r>
          </w:p>
        </w:tc>
        <w:tc>
          <w:tcPr>
            <w:tcW w:w="948" w:type="dxa"/>
            <w:tcBorders>
              <w:top w:val="nil"/>
              <w:left w:val="nil"/>
              <w:bottom w:val="nil"/>
              <w:right w:val="nil"/>
            </w:tcBorders>
            <w:shd w:val="clear" w:color="auto" w:fill="auto"/>
            <w:noWrap/>
            <w:vAlign w:val="bottom"/>
            <w:hideMark/>
          </w:tcPr>
          <w:p w14:paraId="70B2FE39" w14:textId="77777777" w:rsidR="00721AEC" w:rsidRPr="00AD0D12" w:rsidRDefault="00721AEC" w:rsidP="00721AEC">
            <w:pPr>
              <w:jc w:val="center"/>
              <w:rPr>
                <w:b/>
                <w:bCs/>
                <w:color w:val="000000"/>
                <w:sz w:val="20"/>
                <w:szCs w:val="20"/>
              </w:rPr>
            </w:pPr>
            <w:r w:rsidRPr="00AD0D12">
              <w:rPr>
                <w:b/>
                <w:bCs/>
                <w:color w:val="000000"/>
                <w:sz w:val="20"/>
                <w:szCs w:val="20"/>
              </w:rPr>
              <w:t>1.39E-05</w:t>
            </w:r>
          </w:p>
        </w:tc>
        <w:tc>
          <w:tcPr>
            <w:tcW w:w="1134" w:type="dxa"/>
            <w:tcBorders>
              <w:top w:val="nil"/>
              <w:left w:val="nil"/>
              <w:bottom w:val="nil"/>
              <w:right w:val="nil"/>
            </w:tcBorders>
            <w:shd w:val="clear" w:color="auto" w:fill="auto"/>
            <w:noWrap/>
            <w:vAlign w:val="bottom"/>
            <w:hideMark/>
          </w:tcPr>
          <w:p w14:paraId="1DCFBDBB" w14:textId="77777777" w:rsidR="00721AEC" w:rsidRPr="00721AEC" w:rsidRDefault="00721AEC" w:rsidP="00721AEC">
            <w:pPr>
              <w:jc w:val="center"/>
              <w:rPr>
                <w:color w:val="000000"/>
                <w:sz w:val="20"/>
                <w:szCs w:val="20"/>
              </w:rPr>
            </w:pPr>
            <w:r w:rsidRPr="00721AEC">
              <w:rPr>
                <w:color w:val="000000"/>
                <w:sz w:val="20"/>
                <w:szCs w:val="20"/>
              </w:rPr>
              <w:t>0.233</w:t>
            </w:r>
          </w:p>
        </w:tc>
        <w:tc>
          <w:tcPr>
            <w:tcW w:w="992" w:type="dxa"/>
            <w:tcBorders>
              <w:top w:val="nil"/>
              <w:left w:val="nil"/>
              <w:bottom w:val="nil"/>
              <w:right w:val="nil"/>
            </w:tcBorders>
            <w:shd w:val="clear" w:color="auto" w:fill="auto"/>
            <w:noWrap/>
            <w:vAlign w:val="bottom"/>
            <w:hideMark/>
          </w:tcPr>
          <w:p w14:paraId="45AE6D80" w14:textId="77777777" w:rsidR="00721AEC" w:rsidRPr="00721AEC" w:rsidRDefault="00721AEC" w:rsidP="00721AEC">
            <w:pPr>
              <w:jc w:val="center"/>
              <w:rPr>
                <w:color w:val="000000"/>
                <w:sz w:val="20"/>
                <w:szCs w:val="20"/>
              </w:rPr>
            </w:pPr>
            <w:r w:rsidRPr="00721AEC">
              <w:rPr>
                <w:color w:val="000000"/>
                <w:sz w:val="20"/>
                <w:szCs w:val="20"/>
              </w:rPr>
              <w:t>0.597</w:t>
            </w:r>
          </w:p>
        </w:tc>
      </w:tr>
      <w:tr w:rsidR="00721AEC" w:rsidRPr="00721AEC" w14:paraId="6407F04E" w14:textId="77777777" w:rsidTr="00721AEC">
        <w:trPr>
          <w:trHeight w:val="320"/>
        </w:trPr>
        <w:tc>
          <w:tcPr>
            <w:tcW w:w="1749" w:type="dxa"/>
            <w:tcBorders>
              <w:top w:val="nil"/>
              <w:left w:val="nil"/>
              <w:bottom w:val="nil"/>
              <w:right w:val="nil"/>
            </w:tcBorders>
            <w:shd w:val="clear" w:color="auto" w:fill="auto"/>
            <w:noWrap/>
            <w:vAlign w:val="bottom"/>
            <w:hideMark/>
          </w:tcPr>
          <w:p w14:paraId="04738E23" w14:textId="15E4025D"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60208DA9" w14:textId="4F06EAD3"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5BE76808" w14:textId="77777777" w:rsidR="00721AEC" w:rsidRPr="00721AEC" w:rsidRDefault="00721AEC">
            <w:pPr>
              <w:rPr>
                <w:color w:val="000000"/>
                <w:sz w:val="20"/>
                <w:szCs w:val="20"/>
              </w:rPr>
            </w:pPr>
            <w:r w:rsidRPr="00721AEC">
              <w:rPr>
                <w:color w:val="000000"/>
                <w:sz w:val="20"/>
                <w:szCs w:val="20"/>
              </w:rPr>
              <w:t>CSF sTREM2</w:t>
            </w:r>
          </w:p>
        </w:tc>
        <w:tc>
          <w:tcPr>
            <w:tcW w:w="1211" w:type="dxa"/>
            <w:tcBorders>
              <w:top w:val="nil"/>
              <w:left w:val="nil"/>
              <w:bottom w:val="nil"/>
              <w:right w:val="nil"/>
            </w:tcBorders>
            <w:shd w:val="clear" w:color="auto" w:fill="auto"/>
            <w:noWrap/>
            <w:vAlign w:val="bottom"/>
            <w:hideMark/>
          </w:tcPr>
          <w:p w14:paraId="578EDA5D" w14:textId="77777777" w:rsidR="00721AEC" w:rsidRPr="00721AEC" w:rsidRDefault="00721AEC" w:rsidP="00721AEC">
            <w:pPr>
              <w:jc w:val="center"/>
              <w:rPr>
                <w:color w:val="000000"/>
                <w:sz w:val="20"/>
                <w:szCs w:val="20"/>
              </w:rPr>
            </w:pPr>
            <w:r w:rsidRPr="00721AEC">
              <w:rPr>
                <w:color w:val="000000"/>
                <w:sz w:val="20"/>
                <w:szCs w:val="20"/>
              </w:rPr>
              <w:t>0.396</w:t>
            </w:r>
          </w:p>
        </w:tc>
        <w:tc>
          <w:tcPr>
            <w:tcW w:w="948" w:type="dxa"/>
            <w:tcBorders>
              <w:top w:val="nil"/>
              <w:left w:val="nil"/>
              <w:bottom w:val="nil"/>
              <w:right w:val="nil"/>
            </w:tcBorders>
            <w:shd w:val="clear" w:color="auto" w:fill="auto"/>
            <w:noWrap/>
            <w:vAlign w:val="bottom"/>
            <w:hideMark/>
          </w:tcPr>
          <w:p w14:paraId="1E5C0B5D" w14:textId="77777777" w:rsidR="00721AEC" w:rsidRPr="00AD0D12" w:rsidRDefault="00721AEC" w:rsidP="00721AEC">
            <w:pPr>
              <w:jc w:val="center"/>
              <w:rPr>
                <w:b/>
                <w:bCs/>
                <w:color w:val="000000"/>
                <w:sz w:val="20"/>
                <w:szCs w:val="20"/>
              </w:rPr>
            </w:pPr>
            <w:r w:rsidRPr="00AD0D12">
              <w:rPr>
                <w:b/>
                <w:bCs/>
                <w:color w:val="000000"/>
                <w:sz w:val="20"/>
                <w:szCs w:val="20"/>
              </w:rPr>
              <w:t>4.47E-05</w:t>
            </w:r>
          </w:p>
        </w:tc>
        <w:tc>
          <w:tcPr>
            <w:tcW w:w="1134" w:type="dxa"/>
            <w:tcBorders>
              <w:top w:val="nil"/>
              <w:left w:val="nil"/>
              <w:bottom w:val="nil"/>
              <w:right w:val="nil"/>
            </w:tcBorders>
            <w:shd w:val="clear" w:color="auto" w:fill="auto"/>
            <w:noWrap/>
            <w:vAlign w:val="bottom"/>
            <w:hideMark/>
          </w:tcPr>
          <w:p w14:paraId="4C2C9FA3" w14:textId="77777777" w:rsidR="00721AEC" w:rsidRPr="00721AEC" w:rsidRDefault="00721AEC" w:rsidP="00721AEC">
            <w:pPr>
              <w:jc w:val="center"/>
              <w:rPr>
                <w:color w:val="000000"/>
                <w:sz w:val="20"/>
                <w:szCs w:val="20"/>
              </w:rPr>
            </w:pPr>
            <w:r w:rsidRPr="00721AEC">
              <w:rPr>
                <w:color w:val="000000"/>
                <w:sz w:val="20"/>
                <w:szCs w:val="20"/>
              </w:rPr>
              <w:t>0.210</w:t>
            </w:r>
          </w:p>
        </w:tc>
        <w:tc>
          <w:tcPr>
            <w:tcW w:w="992" w:type="dxa"/>
            <w:tcBorders>
              <w:top w:val="nil"/>
              <w:left w:val="nil"/>
              <w:bottom w:val="nil"/>
              <w:right w:val="nil"/>
            </w:tcBorders>
            <w:shd w:val="clear" w:color="auto" w:fill="auto"/>
            <w:noWrap/>
            <w:vAlign w:val="bottom"/>
            <w:hideMark/>
          </w:tcPr>
          <w:p w14:paraId="66F51A89" w14:textId="77777777" w:rsidR="00721AEC" w:rsidRPr="00721AEC" w:rsidRDefault="00721AEC" w:rsidP="00721AEC">
            <w:pPr>
              <w:jc w:val="center"/>
              <w:rPr>
                <w:color w:val="000000"/>
                <w:sz w:val="20"/>
                <w:szCs w:val="20"/>
              </w:rPr>
            </w:pPr>
            <w:r w:rsidRPr="00721AEC">
              <w:rPr>
                <w:color w:val="000000"/>
                <w:sz w:val="20"/>
                <w:szCs w:val="20"/>
              </w:rPr>
              <w:t>0.582</w:t>
            </w:r>
          </w:p>
        </w:tc>
      </w:tr>
      <w:tr w:rsidR="00721AEC" w:rsidRPr="00721AEC" w14:paraId="59BA461A" w14:textId="77777777" w:rsidTr="00721AEC">
        <w:trPr>
          <w:trHeight w:val="320"/>
        </w:trPr>
        <w:tc>
          <w:tcPr>
            <w:tcW w:w="1749" w:type="dxa"/>
            <w:tcBorders>
              <w:top w:val="nil"/>
              <w:left w:val="nil"/>
              <w:bottom w:val="nil"/>
              <w:right w:val="nil"/>
            </w:tcBorders>
            <w:shd w:val="clear" w:color="auto" w:fill="auto"/>
            <w:noWrap/>
            <w:vAlign w:val="bottom"/>
            <w:hideMark/>
          </w:tcPr>
          <w:p w14:paraId="1F9AC7D0" w14:textId="6E4A046B"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0FF04A7C"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10663B4F" w14:textId="77777777" w:rsidR="00721AEC" w:rsidRPr="00721AEC" w:rsidRDefault="00721AEC">
            <w:pPr>
              <w:rPr>
                <w:color w:val="000000"/>
                <w:sz w:val="20"/>
                <w:szCs w:val="20"/>
              </w:rPr>
            </w:pPr>
            <w:r w:rsidRPr="00721AEC">
              <w:rPr>
                <w:color w:val="000000"/>
                <w:sz w:val="20"/>
                <w:szCs w:val="20"/>
              </w:rPr>
              <w:t>CSF sTREM2</w:t>
            </w:r>
          </w:p>
        </w:tc>
        <w:tc>
          <w:tcPr>
            <w:tcW w:w="1211" w:type="dxa"/>
            <w:tcBorders>
              <w:top w:val="nil"/>
              <w:left w:val="nil"/>
              <w:bottom w:val="nil"/>
              <w:right w:val="nil"/>
            </w:tcBorders>
            <w:shd w:val="clear" w:color="auto" w:fill="auto"/>
            <w:noWrap/>
            <w:vAlign w:val="bottom"/>
            <w:hideMark/>
          </w:tcPr>
          <w:p w14:paraId="3CFE0B62" w14:textId="77777777" w:rsidR="00721AEC" w:rsidRPr="00721AEC" w:rsidRDefault="00721AEC" w:rsidP="00721AEC">
            <w:pPr>
              <w:jc w:val="center"/>
              <w:rPr>
                <w:color w:val="000000"/>
                <w:sz w:val="20"/>
                <w:szCs w:val="20"/>
              </w:rPr>
            </w:pPr>
            <w:r w:rsidRPr="00721AEC">
              <w:rPr>
                <w:color w:val="000000"/>
                <w:sz w:val="20"/>
                <w:szCs w:val="20"/>
              </w:rPr>
              <w:t>-0.017</w:t>
            </w:r>
          </w:p>
        </w:tc>
        <w:tc>
          <w:tcPr>
            <w:tcW w:w="948" w:type="dxa"/>
            <w:tcBorders>
              <w:top w:val="nil"/>
              <w:left w:val="nil"/>
              <w:bottom w:val="nil"/>
              <w:right w:val="nil"/>
            </w:tcBorders>
            <w:shd w:val="clear" w:color="auto" w:fill="auto"/>
            <w:noWrap/>
            <w:vAlign w:val="bottom"/>
            <w:hideMark/>
          </w:tcPr>
          <w:p w14:paraId="79078597" w14:textId="77777777" w:rsidR="00721AEC" w:rsidRPr="00721AEC" w:rsidRDefault="00721AEC" w:rsidP="00721AEC">
            <w:pPr>
              <w:jc w:val="center"/>
              <w:rPr>
                <w:color w:val="000000"/>
                <w:sz w:val="20"/>
                <w:szCs w:val="20"/>
              </w:rPr>
            </w:pPr>
            <w:r w:rsidRPr="00721AEC">
              <w:rPr>
                <w:color w:val="000000"/>
                <w:sz w:val="20"/>
                <w:szCs w:val="20"/>
              </w:rPr>
              <w:t>0.85969</w:t>
            </w:r>
          </w:p>
        </w:tc>
        <w:tc>
          <w:tcPr>
            <w:tcW w:w="1134" w:type="dxa"/>
            <w:tcBorders>
              <w:top w:val="nil"/>
              <w:left w:val="nil"/>
              <w:bottom w:val="nil"/>
              <w:right w:val="nil"/>
            </w:tcBorders>
            <w:shd w:val="clear" w:color="auto" w:fill="auto"/>
            <w:noWrap/>
            <w:vAlign w:val="bottom"/>
            <w:hideMark/>
          </w:tcPr>
          <w:p w14:paraId="309CEDA3" w14:textId="77777777" w:rsidR="00721AEC" w:rsidRPr="00721AEC" w:rsidRDefault="00721AEC" w:rsidP="00721AEC">
            <w:pPr>
              <w:jc w:val="center"/>
              <w:rPr>
                <w:color w:val="000000"/>
                <w:sz w:val="20"/>
                <w:szCs w:val="20"/>
              </w:rPr>
            </w:pPr>
            <w:r w:rsidRPr="00721AEC">
              <w:rPr>
                <w:color w:val="000000"/>
                <w:sz w:val="20"/>
                <w:szCs w:val="20"/>
              </w:rPr>
              <w:t>-0.211</w:t>
            </w:r>
          </w:p>
        </w:tc>
        <w:tc>
          <w:tcPr>
            <w:tcW w:w="992" w:type="dxa"/>
            <w:tcBorders>
              <w:top w:val="nil"/>
              <w:left w:val="nil"/>
              <w:bottom w:val="nil"/>
              <w:right w:val="nil"/>
            </w:tcBorders>
            <w:shd w:val="clear" w:color="auto" w:fill="auto"/>
            <w:noWrap/>
            <w:vAlign w:val="bottom"/>
            <w:hideMark/>
          </w:tcPr>
          <w:p w14:paraId="0F5562C1" w14:textId="77777777" w:rsidR="00721AEC" w:rsidRPr="00721AEC" w:rsidRDefault="00721AEC" w:rsidP="00721AEC">
            <w:pPr>
              <w:jc w:val="center"/>
              <w:rPr>
                <w:color w:val="000000"/>
                <w:sz w:val="20"/>
                <w:szCs w:val="20"/>
              </w:rPr>
            </w:pPr>
            <w:r w:rsidRPr="00721AEC">
              <w:rPr>
                <w:color w:val="000000"/>
                <w:sz w:val="20"/>
                <w:szCs w:val="20"/>
              </w:rPr>
              <w:t>0.176</w:t>
            </w:r>
          </w:p>
        </w:tc>
      </w:tr>
      <w:tr w:rsidR="00721AEC" w:rsidRPr="00721AEC" w14:paraId="2FD94CA1" w14:textId="77777777" w:rsidTr="00721AEC">
        <w:trPr>
          <w:trHeight w:val="320"/>
        </w:trPr>
        <w:tc>
          <w:tcPr>
            <w:tcW w:w="1749" w:type="dxa"/>
            <w:tcBorders>
              <w:top w:val="nil"/>
              <w:left w:val="nil"/>
              <w:bottom w:val="nil"/>
              <w:right w:val="nil"/>
            </w:tcBorders>
            <w:shd w:val="clear" w:color="auto" w:fill="auto"/>
            <w:noWrap/>
            <w:vAlign w:val="bottom"/>
            <w:hideMark/>
          </w:tcPr>
          <w:p w14:paraId="5A2031EE" w14:textId="7C8A5914"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2028532D"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460BA569" w14:textId="77777777" w:rsidR="00721AEC" w:rsidRPr="00721AEC" w:rsidRDefault="00721AEC">
            <w:pPr>
              <w:rPr>
                <w:color w:val="000000"/>
                <w:sz w:val="20"/>
                <w:szCs w:val="20"/>
              </w:rPr>
            </w:pPr>
            <w:r w:rsidRPr="00721AEC">
              <w:rPr>
                <w:color w:val="000000"/>
                <w:sz w:val="20"/>
                <w:szCs w:val="20"/>
              </w:rPr>
              <w:t>CSF sTREM2</w:t>
            </w:r>
          </w:p>
        </w:tc>
        <w:tc>
          <w:tcPr>
            <w:tcW w:w="1211" w:type="dxa"/>
            <w:tcBorders>
              <w:top w:val="nil"/>
              <w:left w:val="nil"/>
              <w:bottom w:val="nil"/>
              <w:right w:val="nil"/>
            </w:tcBorders>
            <w:shd w:val="clear" w:color="auto" w:fill="auto"/>
            <w:noWrap/>
            <w:vAlign w:val="bottom"/>
            <w:hideMark/>
          </w:tcPr>
          <w:p w14:paraId="47D59299" w14:textId="77777777" w:rsidR="00721AEC" w:rsidRPr="00721AEC" w:rsidRDefault="00721AEC" w:rsidP="00721AEC">
            <w:pPr>
              <w:jc w:val="center"/>
              <w:rPr>
                <w:color w:val="000000"/>
                <w:sz w:val="20"/>
                <w:szCs w:val="20"/>
              </w:rPr>
            </w:pPr>
            <w:r w:rsidRPr="00721AEC">
              <w:rPr>
                <w:color w:val="000000"/>
                <w:sz w:val="20"/>
                <w:szCs w:val="20"/>
              </w:rPr>
              <w:t>0.478</w:t>
            </w:r>
          </w:p>
        </w:tc>
        <w:tc>
          <w:tcPr>
            <w:tcW w:w="948" w:type="dxa"/>
            <w:tcBorders>
              <w:top w:val="nil"/>
              <w:left w:val="nil"/>
              <w:bottom w:val="nil"/>
              <w:right w:val="nil"/>
            </w:tcBorders>
            <w:shd w:val="clear" w:color="auto" w:fill="auto"/>
            <w:noWrap/>
            <w:vAlign w:val="bottom"/>
            <w:hideMark/>
          </w:tcPr>
          <w:p w14:paraId="6765CF2C" w14:textId="77777777" w:rsidR="00721AEC" w:rsidRPr="00AD0D12" w:rsidRDefault="00721AEC" w:rsidP="00721AEC">
            <w:pPr>
              <w:jc w:val="center"/>
              <w:rPr>
                <w:b/>
                <w:bCs/>
                <w:color w:val="000000"/>
                <w:sz w:val="20"/>
                <w:szCs w:val="20"/>
              </w:rPr>
            </w:pPr>
            <w:r w:rsidRPr="00AD0D12">
              <w:rPr>
                <w:b/>
                <w:bCs/>
                <w:color w:val="000000"/>
                <w:sz w:val="20"/>
                <w:szCs w:val="20"/>
              </w:rPr>
              <w:t>6.29E-08</w:t>
            </w:r>
          </w:p>
        </w:tc>
        <w:tc>
          <w:tcPr>
            <w:tcW w:w="1134" w:type="dxa"/>
            <w:tcBorders>
              <w:top w:val="nil"/>
              <w:left w:val="nil"/>
              <w:bottom w:val="nil"/>
              <w:right w:val="nil"/>
            </w:tcBorders>
            <w:shd w:val="clear" w:color="auto" w:fill="auto"/>
            <w:noWrap/>
            <w:vAlign w:val="bottom"/>
            <w:hideMark/>
          </w:tcPr>
          <w:p w14:paraId="47C9B1C9" w14:textId="77777777" w:rsidR="00721AEC" w:rsidRPr="00721AEC" w:rsidRDefault="00721AEC" w:rsidP="00721AEC">
            <w:pPr>
              <w:jc w:val="center"/>
              <w:rPr>
                <w:color w:val="000000"/>
                <w:sz w:val="20"/>
                <w:szCs w:val="20"/>
              </w:rPr>
            </w:pPr>
            <w:r w:rsidRPr="00721AEC">
              <w:rPr>
                <w:color w:val="000000"/>
                <w:sz w:val="20"/>
                <w:szCs w:val="20"/>
              </w:rPr>
              <w:t>0.313</w:t>
            </w:r>
          </w:p>
        </w:tc>
        <w:tc>
          <w:tcPr>
            <w:tcW w:w="992" w:type="dxa"/>
            <w:tcBorders>
              <w:top w:val="nil"/>
              <w:left w:val="nil"/>
              <w:bottom w:val="nil"/>
              <w:right w:val="nil"/>
            </w:tcBorders>
            <w:shd w:val="clear" w:color="auto" w:fill="auto"/>
            <w:noWrap/>
            <w:vAlign w:val="bottom"/>
            <w:hideMark/>
          </w:tcPr>
          <w:p w14:paraId="1FB64DF4" w14:textId="77777777" w:rsidR="00721AEC" w:rsidRPr="00721AEC" w:rsidRDefault="00721AEC" w:rsidP="00721AEC">
            <w:pPr>
              <w:jc w:val="center"/>
              <w:rPr>
                <w:color w:val="000000"/>
                <w:sz w:val="20"/>
                <w:szCs w:val="20"/>
              </w:rPr>
            </w:pPr>
            <w:r w:rsidRPr="00721AEC">
              <w:rPr>
                <w:color w:val="000000"/>
                <w:sz w:val="20"/>
                <w:szCs w:val="20"/>
              </w:rPr>
              <w:t>0.643</w:t>
            </w:r>
          </w:p>
        </w:tc>
      </w:tr>
      <w:tr w:rsidR="00721AEC" w:rsidRPr="00721AEC" w14:paraId="540DBE55" w14:textId="77777777" w:rsidTr="00721AEC">
        <w:trPr>
          <w:trHeight w:val="320"/>
        </w:trPr>
        <w:tc>
          <w:tcPr>
            <w:tcW w:w="1749" w:type="dxa"/>
            <w:tcBorders>
              <w:top w:val="nil"/>
              <w:left w:val="nil"/>
              <w:bottom w:val="nil"/>
              <w:right w:val="nil"/>
            </w:tcBorders>
            <w:shd w:val="clear" w:color="auto" w:fill="auto"/>
            <w:noWrap/>
            <w:vAlign w:val="bottom"/>
            <w:hideMark/>
          </w:tcPr>
          <w:p w14:paraId="3E5D7ECD" w14:textId="2148C659"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23D64ECC"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6F99B728" w14:textId="77777777" w:rsidR="00721AEC" w:rsidRPr="00721AEC" w:rsidRDefault="00721AEC">
            <w:pPr>
              <w:rPr>
                <w:color w:val="000000"/>
                <w:sz w:val="20"/>
                <w:szCs w:val="20"/>
              </w:rPr>
            </w:pPr>
            <w:r w:rsidRPr="00721AEC">
              <w:rPr>
                <w:color w:val="000000"/>
                <w:sz w:val="20"/>
                <w:szCs w:val="20"/>
              </w:rPr>
              <w:t>CSF YKL40</w:t>
            </w:r>
          </w:p>
        </w:tc>
        <w:tc>
          <w:tcPr>
            <w:tcW w:w="1211" w:type="dxa"/>
            <w:tcBorders>
              <w:top w:val="nil"/>
              <w:left w:val="nil"/>
              <w:bottom w:val="nil"/>
              <w:right w:val="nil"/>
            </w:tcBorders>
            <w:shd w:val="clear" w:color="auto" w:fill="auto"/>
            <w:noWrap/>
            <w:vAlign w:val="bottom"/>
            <w:hideMark/>
          </w:tcPr>
          <w:p w14:paraId="77146B92" w14:textId="77777777" w:rsidR="00721AEC" w:rsidRPr="00721AEC" w:rsidRDefault="00721AEC" w:rsidP="00721AEC">
            <w:pPr>
              <w:jc w:val="center"/>
              <w:rPr>
                <w:color w:val="000000"/>
                <w:sz w:val="20"/>
                <w:szCs w:val="20"/>
              </w:rPr>
            </w:pPr>
            <w:r w:rsidRPr="00721AEC">
              <w:rPr>
                <w:color w:val="000000"/>
                <w:sz w:val="20"/>
                <w:szCs w:val="20"/>
              </w:rPr>
              <w:t>0.715</w:t>
            </w:r>
          </w:p>
        </w:tc>
        <w:tc>
          <w:tcPr>
            <w:tcW w:w="948" w:type="dxa"/>
            <w:tcBorders>
              <w:top w:val="nil"/>
              <w:left w:val="nil"/>
              <w:bottom w:val="nil"/>
              <w:right w:val="nil"/>
            </w:tcBorders>
            <w:shd w:val="clear" w:color="auto" w:fill="auto"/>
            <w:noWrap/>
            <w:vAlign w:val="bottom"/>
            <w:hideMark/>
          </w:tcPr>
          <w:p w14:paraId="656FAB69" w14:textId="77777777" w:rsidR="00721AEC" w:rsidRPr="00AD0D12" w:rsidRDefault="00721AEC" w:rsidP="00721AEC">
            <w:pPr>
              <w:jc w:val="center"/>
              <w:rPr>
                <w:b/>
                <w:bCs/>
                <w:color w:val="000000"/>
                <w:sz w:val="20"/>
                <w:szCs w:val="20"/>
              </w:rPr>
            </w:pPr>
            <w:r w:rsidRPr="00AD0D12">
              <w:rPr>
                <w:b/>
                <w:bCs/>
                <w:color w:val="000000"/>
                <w:sz w:val="20"/>
                <w:szCs w:val="20"/>
              </w:rPr>
              <w:t>1.36E-08</w:t>
            </w:r>
          </w:p>
        </w:tc>
        <w:tc>
          <w:tcPr>
            <w:tcW w:w="1134" w:type="dxa"/>
            <w:tcBorders>
              <w:top w:val="nil"/>
              <w:left w:val="nil"/>
              <w:bottom w:val="nil"/>
              <w:right w:val="nil"/>
            </w:tcBorders>
            <w:shd w:val="clear" w:color="auto" w:fill="auto"/>
            <w:noWrap/>
            <w:vAlign w:val="bottom"/>
            <w:hideMark/>
          </w:tcPr>
          <w:p w14:paraId="080FC03A" w14:textId="77777777" w:rsidR="00721AEC" w:rsidRPr="00721AEC" w:rsidRDefault="00721AEC" w:rsidP="00721AEC">
            <w:pPr>
              <w:jc w:val="center"/>
              <w:rPr>
                <w:color w:val="000000"/>
                <w:sz w:val="20"/>
                <w:szCs w:val="20"/>
              </w:rPr>
            </w:pPr>
            <w:r w:rsidRPr="00721AEC">
              <w:rPr>
                <w:color w:val="000000"/>
                <w:sz w:val="20"/>
                <w:szCs w:val="20"/>
              </w:rPr>
              <w:t>0.481</w:t>
            </w:r>
          </w:p>
        </w:tc>
        <w:tc>
          <w:tcPr>
            <w:tcW w:w="992" w:type="dxa"/>
            <w:tcBorders>
              <w:top w:val="nil"/>
              <w:left w:val="nil"/>
              <w:bottom w:val="nil"/>
              <w:right w:val="nil"/>
            </w:tcBorders>
            <w:shd w:val="clear" w:color="auto" w:fill="auto"/>
            <w:noWrap/>
            <w:vAlign w:val="bottom"/>
            <w:hideMark/>
          </w:tcPr>
          <w:p w14:paraId="5F4E25D1" w14:textId="77777777" w:rsidR="00721AEC" w:rsidRPr="00721AEC" w:rsidRDefault="00721AEC" w:rsidP="00721AEC">
            <w:pPr>
              <w:jc w:val="center"/>
              <w:rPr>
                <w:color w:val="000000"/>
                <w:sz w:val="20"/>
                <w:szCs w:val="20"/>
              </w:rPr>
            </w:pPr>
            <w:r w:rsidRPr="00721AEC">
              <w:rPr>
                <w:color w:val="000000"/>
                <w:sz w:val="20"/>
                <w:szCs w:val="20"/>
              </w:rPr>
              <w:t>0.948</w:t>
            </w:r>
          </w:p>
        </w:tc>
      </w:tr>
      <w:tr w:rsidR="00721AEC" w:rsidRPr="00721AEC" w14:paraId="2595E11E" w14:textId="77777777" w:rsidTr="00721AEC">
        <w:trPr>
          <w:trHeight w:val="320"/>
        </w:trPr>
        <w:tc>
          <w:tcPr>
            <w:tcW w:w="1749" w:type="dxa"/>
            <w:tcBorders>
              <w:top w:val="nil"/>
              <w:left w:val="nil"/>
              <w:bottom w:val="nil"/>
              <w:right w:val="nil"/>
            </w:tcBorders>
            <w:shd w:val="clear" w:color="auto" w:fill="auto"/>
            <w:noWrap/>
            <w:vAlign w:val="bottom"/>
            <w:hideMark/>
          </w:tcPr>
          <w:p w14:paraId="2E4BA2F0" w14:textId="6A2590E4"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26B6A5C9" w14:textId="53E4C750"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4802C644" w14:textId="77777777" w:rsidR="00721AEC" w:rsidRPr="00721AEC" w:rsidRDefault="00721AEC">
            <w:pPr>
              <w:rPr>
                <w:color w:val="000000"/>
                <w:sz w:val="20"/>
                <w:szCs w:val="20"/>
              </w:rPr>
            </w:pPr>
            <w:r w:rsidRPr="00721AEC">
              <w:rPr>
                <w:color w:val="000000"/>
                <w:sz w:val="20"/>
                <w:szCs w:val="20"/>
              </w:rPr>
              <w:t>CSF YKL40</w:t>
            </w:r>
          </w:p>
        </w:tc>
        <w:tc>
          <w:tcPr>
            <w:tcW w:w="1211" w:type="dxa"/>
            <w:tcBorders>
              <w:top w:val="nil"/>
              <w:left w:val="nil"/>
              <w:bottom w:val="nil"/>
              <w:right w:val="nil"/>
            </w:tcBorders>
            <w:shd w:val="clear" w:color="auto" w:fill="auto"/>
            <w:noWrap/>
            <w:vAlign w:val="bottom"/>
            <w:hideMark/>
          </w:tcPr>
          <w:p w14:paraId="2D7D0C06" w14:textId="77777777" w:rsidR="00721AEC" w:rsidRPr="00721AEC" w:rsidRDefault="00721AEC" w:rsidP="00721AEC">
            <w:pPr>
              <w:jc w:val="center"/>
              <w:rPr>
                <w:color w:val="000000"/>
                <w:sz w:val="20"/>
                <w:szCs w:val="20"/>
              </w:rPr>
            </w:pPr>
            <w:r w:rsidRPr="00721AEC">
              <w:rPr>
                <w:color w:val="000000"/>
                <w:sz w:val="20"/>
                <w:szCs w:val="20"/>
              </w:rPr>
              <w:t>0.707</w:t>
            </w:r>
          </w:p>
        </w:tc>
        <w:tc>
          <w:tcPr>
            <w:tcW w:w="948" w:type="dxa"/>
            <w:tcBorders>
              <w:top w:val="nil"/>
              <w:left w:val="nil"/>
              <w:bottom w:val="nil"/>
              <w:right w:val="nil"/>
            </w:tcBorders>
            <w:shd w:val="clear" w:color="auto" w:fill="auto"/>
            <w:noWrap/>
            <w:vAlign w:val="bottom"/>
            <w:hideMark/>
          </w:tcPr>
          <w:p w14:paraId="31431C8B" w14:textId="77777777" w:rsidR="00721AEC" w:rsidRPr="00AD0D12" w:rsidRDefault="00721AEC" w:rsidP="00721AEC">
            <w:pPr>
              <w:jc w:val="center"/>
              <w:rPr>
                <w:b/>
                <w:bCs/>
                <w:color w:val="000000"/>
                <w:sz w:val="20"/>
                <w:szCs w:val="20"/>
              </w:rPr>
            </w:pPr>
            <w:r w:rsidRPr="00AD0D12">
              <w:rPr>
                <w:b/>
                <w:bCs/>
                <w:color w:val="000000"/>
                <w:sz w:val="20"/>
                <w:szCs w:val="20"/>
              </w:rPr>
              <w:t>3.17E-08</w:t>
            </w:r>
          </w:p>
        </w:tc>
        <w:tc>
          <w:tcPr>
            <w:tcW w:w="1134" w:type="dxa"/>
            <w:tcBorders>
              <w:top w:val="nil"/>
              <w:left w:val="nil"/>
              <w:bottom w:val="nil"/>
              <w:right w:val="nil"/>
            </w:tcBorders>
            <w:shd w:val="clear" w:color="auto" w:fill="auto"/>
            <w:noWrap/>
            <w:vAlign w:val="bottom"/>
            <w:hideMark/>
          </w:tcPr>
          <w:p w14:paraId="76AADC94" w14:textId="77777777" w:rsidR="00721AEC" w:rsidRPr="00721AEC" w:rsidRDefault="00721AEC" w:rsidP="00721AEC">
            <w:pPr>
              <w:jc w:val="center"/>
              <w:rPr>
                <w:color w:val="000000"/>
                <w:sz w:val="20"/>
                <w:szCs w:val="20"/>
              </w:rPr>
            </w:pPr>
            <w:r w:rsidRPr="00721AEC">
              <w:rPr>
                <w:color w:val="000000"/>
                <w:sz w:val="20"/>
                <w:szCs w:val="20"/>
              </w:rPr>
              <w:t>0.469</w:t>
            </w:r>
          </w:p>
        </w:tc>
        <w:tc>
          <w:tcPr>
            <w:tcW w:w="992" w:type="dxa"/>
            <w:tcBorders>
              <w:top w:val="nil"/>
              <w:left w:val="nil"/>
              <w:bottom w:val="nil"/>
              <w:right w:val="nil"/>
            </w:tcBorders>
            <w:shd w:val="clear" w:color="auto" w:fill="auto"/>
            <w:noWrap/>
            <w:vAlign w:val="bottom"/>
            <w:hideMark/>
          </w:tcPr>
          <w:p w14:paraId="13DD230A" w14:textId="77777777" w:rsidR="00721AEC" w:rsidRPr="00721AEC" w:rsidRDefault="00721AEC" w:rsidP="00721AEC">
            <w:pPr>
              <w:jc w:val="center"/>
              <w:rPr>
                <w:color w:val="000000"/>
                <w:sz w:val="20"/>
                <w:szCs w:val="20"/>
              </w:rPr>
            </w:pPr>
            <w:r w:rsidRPr="00721AEC">
              <w:rPr>
                <w:color w:val="000000"/>
                <w:sz w:val="20"/>
                <w:szCs w:val="20"/>
              </w:rPr>
              <w:t>0.946</w:t>
            </w:r>
          </w:p>
        </w:tc>
      </w:tr>
      <w:tr w:rsidR="00721AEC" w:rsidRPr="00721AEC" w14:paraId="7A22DF77" w14:textId="77777777" w:rsidTr="00721AEC">
        <w:trPr>
          <w:trHeight w:val="320"/>
        </w:trPr>
        <w:tc>
          <w:tcPr>
            <w:tcW w:w="1749" w:type="dxa"/>
            <w:tcBorders>
              <w:top w:val="nil"/>
              <w:left w:val="nil"/>
              <w:bottom w:val="nil"/>
              <w:right w:val="nil"/>
            </w:tcBorders>
            <w:shd w:val="clear" w:color="auto" w:fill="auto"/>
            <w:noWrap/>
            <w:vAlign w:val="bottom"/>
            <w:hideMark/>
          </w:tcPr>
          <w:p w14:paraId="01EA155E" w14:textId="7C108E37"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0C4265FB"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6A4F15D1" w14:textId="77777777" w:rsidR="00721AEC" w:rsidRPr="00721AEC" w:rsidRDefault="00721AEC">
            <w:pPr>
              <w:rPr>
                <w:color w:val="000000"/>
                <w:sz w:val="20"/>
                <w:szCs w:val="20"/>
              </w:rPr>
            </w:pPr>
            <w:r w:rsidRPr="00721AEC">
              <w:rPr>
                <w:color w:val="000000"/>
                <w:sz w:val="20"/>
                <w:szCs w:val="20"/>
              </w:rPr>
              <w:t>CSF YKL40</w:t>
            </w:r>
          </w:p>
        </w:tc>
        <w:tc>
          <w:tcPr>
            <w:tcW w:w="1211" w:type="dxa"/>
            <w:tcBorders>
              <w:top w:val="nil"/>
              <w:left w:val="nil"/>
              <w:bottom w:val="nil"/>
              <w:right w:val="nil"/>
            </w:tcBorders>
            <w:shd w:val="clear" w:color="auto" w:fill="auto"/>
            <w:noWrap/>
            <w:vAlign w:val="bottom"/>
            <w:hideMark/>
          </w:tcPr>
          <w:p w14:paraId="7704D645" w14:textId="77777777" w:rsidR="00721AEC" w:rsidRPr="00721AEC" w:rsidRDefault="00721AEC" w:rsidP="00721AEC">
            <w:pPr>
              <w:jc w:val="center"/>
              <w:rPr>
                <w:color w:val="000000"/>
                <w:sz w:val="20"/>
                <w:szCs w:val="20"/>
              </w:rPr>
            </w:pPr>
            <w:r w:rsidRPr="00721AEC">
              <w:rPr>
                <w:color w:val="000000"/>
                <w:sz w:val="20"/>
                <w:szCs w:val="20"/>
              </w:rPr>
              <w:t>0.737</w:t>
            </w:r>
          </w:p>
        </w:tc>
        <w:tc>
          <w:tcPr>
            <w:tcW w:w="948" w:type="dxa"/>
            <w:tcBorders>
              <w:top w:val="nil"/>
              <w:left w:val="nil"/>
              <w:bottom w:val="nil"/>
              <w:right w:val="nil"/>
            </w:tcBorders>
            <w:shd w:val="clear" w:color="auto" w:fill="auto"/>
            <w:noWrap/>
            <w:vAlign w:val="bottom"/>
            <w:hideMark/>
          </w:tcPr>
          <w:p w14:paraId="0F9D0071" w14:textId="77777777" w:rsidR="00721AEC" w:rsidRPr="00AD0D12" w:rsidRDefault="00721AEC" w:rsidP="00721AEC">
            <w:pPr>
              <w:jc w:val="center"/>
              <w:rPr>
                <w:b/>
                <w:bCs/>
                <w:color w:val="000000"/>
                <w:sz w:val="20"/>
                <w:szCs w:val="20"/>
              </w:rPr>
            </w:pPr>
            <w:r w:rsidRPr="00AD0D12">
              <w:rPr>
                <w:b/>
                <w:bCs/>
                <w:color w:val="000000"/>
                <w:sz w:val="20"/>
                <w:szCs w:val="20"/>
              </w:rPr>
              <w:t>2.73E-09</w:t>
            </w:r>
          </w:p>
        </w:tc>
        <w:tc>
          <w:tcPr>
            <w:tcW w:w="1134" w:type="dxa"/>
            <w:tcBorders>
              <w:top w:val="nil"/>
              <w:left w:val="nil"/>
              <w:bottom w:val="nil"/>
              <w:right w:val="nil"/>
            </w:tcBorders>
            <w:shd w:val="clear" w:color="auto" w:fill="auto"/>
            <w:noWrap/>
            <w:vAlign w:val="bottom"/>
            <w:hideMark/>
          </w:tcPr>
          <w:p w14:paraId="1526ADC5" w14:textId="77777777" w:rsidR="00721AEC" w:rsidRPr="00721AEC" w:rsidRDefault="00721AEC" w:rsidP="00721AEC">
            <w:pPr>
              <w:jc w:val="center"/>
              <w:rPr>
                <w:color w:val="000000"/>
                <w:sz w:val="20"/>
                <w:szCs w:val="20"/>
              </w:rPr>
            </w:pPr>
            <w:r w:rsidRPr="00721AEC">
              <w:rPr>
                <w:color w:val="000000"/>
                <w:sz w:val="20"/>
                <w:szCs w:val="20"/>
              </w:rPr>
              <w:t>0.508</w:t>
            </w:r>
          </w:p>
        </w:tc>
        <w:tc>
          <w:tcPr>
            <w:tcW w:w="992" w:type="dxa"/>
            <w:tcBorders>
              <w:top w:val="nil"/>
              <w:left w:val="nil"/>
              <w:bottom w:val="nil"/>
              <w:right w:val="nil"/>
            </w:tcBorders>
            <w:shd w:val="clear" w:color="auto" w:fill="auto"/>
            <w:noWrap/>
            <w:vAlign w:val="bottom"/>
            <w:hideMark/>
          </w:tcPr>
          <w:p w14:paraId="07E51352" w14:textId="77777777" w:rsidR="00721AEC" w:rsidRPr="00721AEC" w:rsidRDefault="00721AEC" w:rsidP="00721AEC">
            <w:pPr>
              <w:jc w:val="center"/>
              <w:rPr>
                <w:color w:val="000000"/>
                <w:sz w:val="20"/>
                <w:szCs w:val="20"/>
              </w:rPr>
            </w:pPr>
            <w:r w:rsidRPr="00721AEC">
              <w:rPr>
                <w:color w:val="000000"/>
                <w:sz w:val="20"/>
                <w:szCs w:val="20"/>
              </w:rPr>
              <w:t>0.966</w:t>
            </w:r>
          </w:p>
        </w:tc>
      </w:tr>
      <w:tr w:rsidR="00721AEC" w:rsidRPr="00721AEC" w14:paraId="324C9068" w14:textId="77777777" w:rsidTr="00721AEC">
        <w:trPr>
          <w:trHeight w:val="320"/>
        </w:trPr>
        <w:tc>
          <w:tcPr>
            <w:tcW w:w="1749" w:type="dxa"/>
            <w:tcBorders>
              <w:top w:val="nil"/>
              <w:left w:val="nil"/>
              <w:bottom w:val="nil"/>
              <w:right w:val="nil"/>
            </w:tcBorders>
            <w:shd w:val="clear" w:color="auto" w:fill="auto"/>
            <w:noWrap/>
            <w:vAlign w:val="bottom"/>
            <w:hideMark/>
          </w:tcPr>
          <w:p w14:paraId="26E3DEA7" w14:textId="2D815910" w:rsidR="00721AEC" w:rsidRPr="00721AEC" w:rsidRDefault="00AE40E4">
            <w:pPr>
              <w:rPr>
                <w:color w:val="000000"/>
                <w:sz w:val="20"/>
                <w:szCs w:val="20"/>
              </w:rPr>
            </w:pPr>
            <w:r>
              <w:rPr>
                <w:color w:val="000000"/>
                <w:sz w:val="20"/>
                <w:szCs w:val="20"/>
              </w:rPr>
              <w:lastRenderedPageBreak/>
              <w:t>Glial activation</w:t>
            </w:r>
          </w:p>
        </w:tc>
        <w:tc>
          <w:tcPr>
            <w:tcW w:w="1150" w:type="dxa"/>
            <w:tcBorders>
              <w:top w:val="nil"/>
              <w:left w:val="nil"/>
              <w:bottom w:val="nil"/>
              <w:right w:val="nil"/>
            </w:tcBorders>
            <w:shd w:val="clear" w:color="auto" w:fill="auto"/>
            <w:noWrap/>
            <w:vAlign w:val="bottom"/>
            <w:hideMark/>
          </w:tcPr>
          <w:p w14:paraId="0EE18144"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7C28C3F3" w14:textId="77777777" w:rsidR="00721AEC" w:rsidRPr="00721AEC" w:rsidRDefault="00721AEC">
            <w:pPr>
              <w:rPr>
                <w:color w:val="000000"/>
                <w:sz w:val="20"/>
                <w:szCs w:val="20"/>
              </w:rPr>
            </w:pPr>
            <w:r w:rsidRPr="00721AEC">
              <w:rPr>
                <w:color w:val="000000"/>
                <w:sz w:val="20"/>
                <w:szCs w:val="20"/>
              </w:rPr>
              <w:t>CSF YKL40</w:t>
            </w:r>
          </w:p>
        </w:tc>
        <w:tc>
          <w:tcPr>
            <w:tcW w:w="1211" w:type="dxa"/>
            <w:tcBorders>
              <w:top w:val="nil"/>
              <w:left w:val="nil"/>
              <w:bottom w:val="nil"/>
              <w:right w:val="nil"/>
            </w:tcBorders>
            <w:shd w:val="clear" w:color="auto" w:fill="auto"/>
            <w:noWrap/>
            <w:vAlign w:val="bottom"/>
            <w:hideMark/>
          </w:tcPr>
          <w:p w14:paraId="42F22E99" w14:textId="77777777" w:rsidR="00721AEC" w:rsidRPr="00721AEC" w:rsidRDefault="00721AEC" w:rsidP="00721AEC">
            <w:pPr>
              <w:jc w:val="center"/>
              <w:rPr>
                <w:color w:val="000000"/>
                <w:sz w:val="20"/>
                <w:szCs w:val="20"/>
              </w:rPr>
            </w:pPr>
            <w:r w:rsidRPr="00721AEC">
              <w:rPr>
                <w:color w:val="000000"/>
                <w:sz w:val="20"/>
                <w:szCs w:val="20"/>
              </w:rPr>
              <w:t>0.650</w:t>
            </w:r>
          </w:p>
        </w:tc>
        <w:tc>
          <w:tcPr>
            <w:tcW w:w="948" w:type="dxa"/>
            <w:tcBorders>
              <w:top w:val="nil"/>
              <w:left w:val="nil"/>
              <w:bottom w:val="nil"/>
              <w:right w:val="nil"/>
            </w:tcBorders>
            <w:shd w:val="clear" w:color="auto" w:fill="auto"/>
            <w:noWrap/>
            <w:vAlign w:val="bottom"/>
            <w:hideMark/>
          </w:tcPr>
          <w:p w14:paraId="5FF27E05" w14:textId="77777777" w:rsidR="00721AEC" w:rsidRPr="00AD0D12" w:rsidRDefault="00721AEC" w:rsidP="00721AEC">
            <w:pPr>
              <w:jc w:val="center"/>
              <w:rPr>
                <w:b/>
                <w:bCs/>
                <w:color w:val="000000"/>
                <w:sz w:val="20"/>
                <w:szCs w:val="20"/>
              </w:rPr>
            </w:pPr>
            <w:r w:rsidRPr="00AD0D12">
              <w:rPr>
                <w:b/>
                <w:bCs/>
                <w:color w:val="000000"/>
                <w:sz w:val="20"/>
                <w:szCs w:val="20"/>
              </w:rPr>
              <w:t>5.03E-08</w:t>
            </w:r>
          </w:p>
        </w:tc>
        <w:tc>
          <w:tcPr>
            <w:tcW w:w="1134" w:type="dxa"/>
            <w:tcBorders>
              <w:top w:val="nil"/>
              <w:left w:val="nil"/>
              <w:bottom w:val="nil"/>
              <w:right w:val="nil"/>
            </w:tcBorders>
            <w:shd w:val="clear" w:color="auto" w:fill="auto"/>
            <w:noWrap/>
            <w:vAlign w:val="bottom"/>
            <w:hideMark/>
          </w:tcPr>
          <w:p w14:paraId="74D968DE" w14:textId="77777777" w:rsidR="00721AEC" w:rsidRPr="00721AEC" w:rsidRDefault="00721AEC" w:rsidP="00721AEC">
            <w:pPr>
              <w:jc w:val="center"/>
              <w:rPr>
                <w:color w:val="000000"/>
                <w:sz w:val="20"/>
                <w:szCs w:val="20"/>
              </w:rPr>
            </w:pPr>
            <w:r w:rsidRPr="00721AEC">
              <w:rPr>
                <w:color w:val="000000"/>
                <w:sz w:val="20"/>
                <w:szCs w:val="20"/>
              </w:rPr>
              <w:t>0.427</w:t>
            </w:r>
          </w:p>
        </w:tc>
        <w:tc>
          <w:tcPr>
            <w:tcW w:w="992" w:type="dxa"/>
            <w:tcBorders>
              <w:top w:val="nil"/>
              <w:left w:val="nil"/>
              <w:bottom w:val="nil"/>
              <w:right w:val="nil"/>
            </w:tcBorders>
            <w:shd w:val="clear" w:color="auto" w:fill="auto"/>
            <w:noWrap/>
            <w:vAlign w:val="bottom"/>
            <w:hideMark/>
          </w:tcPr>
          <w:p w14:paraId="539911CC" w14:textId="77777777" w:rsidR="00721AEC" w:rsidRPr="00721AEC" w:rsidRDefault="00721AEC" w:rsidP="00721AEC">
            <w:pPr>
              <w:jc w:val="center"/>
              <w:rPr>
                <w:color w:val="000000"/>
                <w:sz w:val="20"/>
                <w:szCs w:val="20"/>
              </w:rPr>
            </w:pPr>
            <w:r w:rsidRPr="00721AEC">
              <w:rPr>
                <w:color w:val="000000"/>
                <w:sz w:val="20"/>
                <w:szCs w:val="20"/>
              </w:rPr>
              <w:t>0.872</w:t>
            </w:r>
          </w:p>
        </w:tc>
      </w:tr>
      <w:tr w:rsidR="00721AEC" w:rsidRPr="00721AEC" w14:paraId="7160A84B" w14:textId="77777777" w:rsidTr="00721AEC">
        <w:trPr>
          <w:trHeight w:val="320"/>
        </w:trPr>
        <w:tc>
          <w:tcPr>
            <w:tcW w:w="1749" w:type="dxa"/>
            <w:tcBorders>
              <w:top w:val="nil"/>
              <w:left w:val="nil"/>
              <w:bottom w:val="nil"/>
              <w:right w:val="nil"/>
            </w:tcBorders>
            <w:shd w:val="clear" w:color="auto" w:fill="auto"/>
            <w:noWrap/>
            <w:vAlign w:val="bottom"/>
            <w:hideMark/>
          </w:tcPr>
          <w:p w14:paraId="3E4CC2B1" w14:textId="51B84E93"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21D5E322"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2577593C" w14:textId="77777777" w:rsidR="00721AEC" w:rsidRPr="00721AEC" w:rsidRDefault="00721AEC">
            <w:pPr>
              <w:rPr>
                <w:color w:val="000000"/>
                <w:sz w:val="20"/>
                <w:szCs w:val="20"/>
              </w:rPr>
            </w:pPr>
            <w:r w:rsidRPr="00721AEC">
              <w:rPr>
                <w:color w:val="000000"/>
                <w:sz w:val="20"/>
                <w:szCs w:val="20"/>
              </w:rPr>
              <w:t>plasma GFAP</w:t>
            </w:r>
          </w:p>
        </w:tc>
        <w:tc>
          <w:tcPr>
            <w:tcW w:w="1211" w:type="dxa"/>
            <w:tcBorders>
              <w:top w:val="nil"/>
              <w:left w:val="nil"/>
              <w:bottom w:val="nil"/>
              <w:right w:val="nil"/>
            </w:tcBorders>
            <w:shd w:val="clear" w:color="auto" w:fill="auto"/>
            <w:noWrap/>
            <w:vAlign w:val="bottom"/>
            <w:hideMark/>
          </w:tcPr>
          <w:p w14:paraId="6EA70A04" w14:textId="77777777" w:rsidR="00721AEC" w:rsidRPr="00721AEC" w:rsidRDefault="00721AEC" w:rsidP="00721AEC">
            <w:pPr>
              <w:jc w:val="center"/>
              <w:rPr>
                <w:color w:val="000000"/>
                <w:sz w:val="20"/>
                <w:szCs w:val="20"/>
              </w:rPr>
            </w:pPr>
            <w:r w:rsidRPr="00721AEC">
              <w:rPr>
                <w:color w:val="000000"/>
                <w:sz w:val="20"/>
                <w:szCs w:val="20"/>
              </w:rPr>
              <w:t>0.299</w:t>
            </w:r>
          </w:p>
        </w:tc>
        <w:tc>
          <w:tcPr>
            <w:tcW w:w="948" w:type="dxa"/>
            <w:tcBorders>
              <w:top w:val="nil"/>
              <w:left w:val="nil"/>
              <w:bottom w:val="nil"/>
              <w:right w:val="nil"/>
            </w:tcBorders>
            <w:shd w:val="clear" w:color="auto" w:fill="auto"/>
            <w:noWrap/>
            <w:vAlign w:val="bottom"/>
            <w:hideMark/>
          </w:tcPr>
          <w:p w14:paraId="193836A3" w14:textId="77777777" w:rsidR="00721AEC" w:rsidRPr="00AD0D12" w:rsidRDefault="00721AEC" w:rsidP="00721AEC">
            <w:pPr>
              <w:jc w:val="center"/>
              <w:rPr>
                <w:b/>
                <w:bCs/>
                <w:color w:val="000000"/>
                <w:sz w:val="20"/>
                <w:szCs w:val="20"/>
              </w:rPr>
            </w:pPr>
            <w:r w:rsidRPr="00AD0D12">
              <w:rPr>
                <w:b/>
                <w:bCs/>
                <w:color w:val="000000"/>
                <w:sz w:val="20"/>
                <w:szCs w:val="20"/>
              </w:rPr>
              <w:t>0.00297</w:t>
            </w:r>
          </w:p>
        </w:tc>
        <w:tc>
          <w:tcPr>
            <w:tcW w:w="1134" w:type="dxa"/>
            <w:tcBorders>
              <w:top w:val="nil"/>
              <w:left w:val="nil"/>
              <w:bottom w:val="nil"/>
              <w:right w:val="nil"/>
            </w:tcBorders>
            <w:shd w:val="clear" w:color="auto" w:fill="auto"/>
            <w:noWrap/>
            <w:vAlign w:val="bottom"/>
            <w:hideMark/>
          </w:tcPr>
          <w:p w14:paraId="1C94D65F" w14:textId="77777777" w:rsidR="00721AEC" w:rsidRPr="00721AEC" w:rsidRDefault="00721AEC" w:rsidP="00721AEC">
            <w:pPr>
              <w:jc w:val="center"/>
              <w:rPr>
                <w:color w:val="000000"/>
                <w:sz w:val="20"/>
                <w:szCs w:val="20"/>
              </w:rPr>
            </w:pPr>
            <w:r w:rsidRPr="00721AEC">
              <w:rPr>
                <w:color w:val="000000"/>
                <w:sz w:val="20"/>
                <w:szCs w:val="20"/>
              </w:rPr>
              <w:t>0.104</w:t>
            </w:r>
          </w:p>
        </w:tc>
        <w:tc>
          <w:tcPr>
            <w:tcW w:w="992" w:type="dxa"/>
            <w:tcBorders>
              <w:top w:val="nil"/>
              <w:left w:val="nil"/>
              <w:bottom w:val="nil"/>
              <w:right w:val="nil"/>
            </w:tcBorders>
            <w:shd w:val="clear" w:color="auto" w:fill="auto"/>
            <w:noWrap/>
            <w:vAlign w:val="bottom"/>
            <w:hideMark/>
          </w:tcPr>
          <w:p w14:paraId="14F0B51C" w14:textId="77777777" w:rsidR="00721AEC" w:rsidRPr="00721AEC" w:rsidRDefault="00721AEC" w:rsidP="00721AEC">
            <w:pPr>
              <w:jc w:val="center"/>
              <w:rPr>
                <w:color w:val="000000"/>
                <w:sz w:val="20"/>
                <w:szCs w:val="20"/>
              </w:rPr>
            </w:pPr>
            <w:r w:rsidRPr="00721AEC">
              <w:rPr>
                <w:color w:val="000000"/>
                <w:sz w:val="20"/>
                <w:szCs w:val="20"/>
              </w:rPr>
              <w:t>0.495</w:t>
            </w:r>
          </w:p>
        </w:tc>
      </w:tr>
      <w:tr w:rsidR="00721AEC" w:rsidRPr="00721AEC" w14:paraId="6D6DB293" w14:textId="77777777" w:rsidTr="00721AEC">
        <w:trPr>
          <w:trHeight w:val="320"/>
        </w:trPr>
        <w:tc>
          <w:tcPr>
            <w:tcW w:w="1749" w:type="dxa"/>
            <w:tcBorders>
              <w:top w:val="nil"/>
              <w:left w:val="nil"/>
              <w:bottom w:val="nil"/>
              <w:right w:val="nil"/>
            </w:tcBorders>
            <w:shd w:val="clear" w:color="auto" w:fill="auto"/>
            <w:noWrap/>
            <w:vAlign w:val="bottom"/>
            <w:hideMark/>
          </w:tcPr>
          <w:p w14:paraId="24253D22" w14:textId="12396E46"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43A70CCE" w14:textId="61480F4E"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7AA3114D" w14:textId="77777777" w:rsidR="00721AEC" w:rsidRPr="00721AEC" w:rsidRDefault="00721AEC">
            <w:pPr>
              <w:rPr>
                <w:color w:val="000000"/>
                <w:sz w:val="20"/>
                <w:szCs w:val="20"/>
              </w:rPr>
            </w:pPr>
            <w:r w:rsidRPr="00721AEC">
              <w:rPr>
                <w:color w:val="000000"/>
                <w:sz w:val="20"/>
                <w:szCs w:val="20"/>
              </w:rPr>
              <w:t>plasma GFAP</w:t>
            </w:r>
          </w:p>
        </w:tc>
        <w:tc>
          <w:tcPr>
            <w:tcW w:w="1211" w:type="dxa"/>
            <w:tcBorders>
              <w:top w:val="nil"/>
              <w:left w:val="nil"/>
              <w:bottom w:val="nil"/>
              <w:right w:val="nil"/>
            </w:tcBorders>
            <w:shd w:val="clear" w:color="auto" w:fill="auto"/>
            <w:noWrap/>
            <w:vAlign w:val="bottom"/>
            <w:hideMark/>
          </w:tcPr>
          <w:p w14:paraId="5CDBA856" w14:textId="77777777" w:rsidR="00721AEC" w:rsidRPr="00721AEC" w:rsidRDefault="00721AEC" w:rsidP="00721AEC">
            <w:pPr>
              <w:jc w:val="center"/>
              <w:rPr>
                <w:color w:val="000000"/>
                <w:sz w:val="20"/>
                <w:szCs w:val="20"/>
              </w:rPr>
            </w:pPr>
            <w:r w:rsidRPr="00721AEC">
              <w:rPr>
                <w:color w:val="000000"/>
                <w:sz w:val="20"/>
                <w:szCs w:val="20"/>
              </w:rPr>
              <w:t>0.354</w:t>
            </w:r>
          </w:p>
        </w:tc>
        <w:tc>
          <w:tcPr>
            <w:tcW w:w="948" w:type="dxa"/>
            <w:tcBorders>
              <w:top w:val="nil"/>
              <w:left w:val="nil"/>
              <w:bottom w:val="nil"/>
              <w:right w:val="nil"/>
            </w:tcBorders>
            <w:shd w:val="clear" w:color="auto" w:fill="auto"/>
            <w:noWrap/>
            <w:vAlign w:val="bottom"/>
            <w:hideMark/>
          </w:tcPr>
          <w:p w14:paraId="71D5E4B3" w14:textId="77777777" w:rsidR="00721AEC" w:rsidRPr="00AD0D12" w:rsidRDefault="00721AEC" w:rsidP="00721AEC">
            <w:pPr>
              <w:jc w:val="center"/>
              <w:rPr>
                <w:b/>
                <w:bCs/>
                <w:color w:val="000000"/>
                <w:sz w:val="20"/>
                <w:szCs w:val="20"/>
              </w:rPr>
            </w:pPr>
            <w:r w:rsidRPr="00AD0D12">
              <w:rPr>
                <w:b/>
                <w:bCs/>
                <w:color w:val="000000"/>
                <w:sz w:val="20"/>
                <w:szCs w:val="20"/>
              </w:rPr>
              <w:t>0.00054</w:t>
            </w:r>
          </w:p>
        </w:tc>
        <w:tc>
          <w:tcPr>
            <w:tcW w:w="1134" w:type="dxa"/>
            <w:tcBorders>
              <w:top w:val="nil"/>
              <w:left w:val="nil"/>
              <w:bottom w:val="nil"/>
              <w:right w:val="nil"/>
            </w:tcBorders>
            <w:shd w:val="clear" w:color="auto" w:fill="auto"/>
            <w:noWrap/>
            <w:vAlign w:val="bottom"/>
            <w:hideMark/>
          </w:tcPr>
          <w:p w14:paraId="35B391BA" w14:textId="77777777" w:rsidR="00721AEC" w:rsidRPr="00721AEC" w:rsidRDefault="00721AEC" w:rsidP="00721AEC">
            <w:pPr>
              <w:jc w:val="center"/>
              <w:rPr>
                <w:color w:val="000000"/>
                <w:sz w:val="20"/>
                <w:szCs w:val="20"/>
              </w:rPr>
            </w:pPr>
            <w:r w:rsidRPr="00721AEC">
              <w:rPr>
                <w:color w:val="000000"/>
                <w:sz w:val="20"/>
                <w:szCs w:val="20"/>
              </w:rPr>
              <w:t>0.157</w:t>
            </w:r>
          </w:p>
        </w:tc>
        <w:tc>
          <w:tcPr>
            <w:tcW w:w="992" w:type="dxa"/>
            <w:tcBorders>
              <w:top w:val="nil"/>
              <w:left w:val="nil"/>
              <w:bottom w:val="nil"/>
              <w:right w:val="nil"/>
            </w:tcBorders>
            <w:shd w:val="clear" w:color="auto" w:fill="auto"/>
            <w:noWrap/>
            <w:vAlign w:val="bottom"/>
            <w:hideMark/>
          </w:tcPr>
          <w:p w14:paraId="44EA5939" w14:textId="77777777" w:rsidR="00721AEC" w:rsidRPr="00721AEC" w:rsidRDefault="00721AEC" w:rsidP="00721AEC">
            <w:pPr>
              <w:jc w:val="center"/>
              <w:rPr>
                <w:color w:val="000000"/>
                <w:sz w:val="20"/>
                <w:szCs w:val="20"/>
              </w:rPr>
            </w:pPr>
            <w:r w:rsidRPr="00721AEC">
              <w:rPr>
                <w:color w:val="000000"/>
                <w:sz w:val="20"/>
                <w:szCs w:val="20"/>
              </w:rPr>
              <w:t>0.552</w:t>
            </w:r>
          </w:p>
        </w:tc>
      </w:tr>
      <w:tr w:rsidR="00721AEC" w:rsidRPr="00721AEC" w14:paraId="6EE82AA1" w14:textId="77777777" w:rsidTr="00721AEC">
        <w:trPr>
          <w:trHeight w:val="320"/>
        </w:trPr>
        <w:tc>
          <w:tcPr>
            <w:tcW w:w="1749" w:type="dxa"/>
            <w:tcBorders>
              <w:top w:val="nil"/>
              <w:left w:val="nil"/>
              <w:bottom w:val="nil"/>
              <w:right w:val="nil"/>
            </w:tcBorders>
            <w:shd w:val="clear" w:color="auto" w:fill="auto"/>
            <w:noWrap/>
            <w:vAlign w:val="bottom"/>
            <w:hideMark/>
          </w:tcPr>
          <w:p w14:paraId="2468AD8F" w14:textId="2E595DCE"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5ED7200A"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7DF4F858" w14:textId="77777777" w:rsidR="00721AEC" w:rsidRPr="00721AEC" w:rsidRDefault="00721AEC">
            <w:pPr>
              <w:rPr>
                <w:color w:val="000000"/>
                <w:sz w:val="20"/>
                <w:szCs w:val="20"/>
              </w:rPr>
            </w:pPr>
            <w:r w:rsidRPr="00721AEC">
              <w:rPr>
                <w:color w:val="000000"/>
                <w:sz w:val="20"/>
                <w:szCs w:val="20"/>
              </w:rPr>
              <w:t>plasma GFAP</w:t>
            </w:r>
          </w:p>
        </w:tc>
        <w:tc>
          <w:tcPr>
            <w:tcW w:w="1211" w:type="dxa"/>
            <w:tcBorders>
              <w:top w:val="nil"/>
              <w:left w:val="nil"/>
              <w:bottom w:val="nil"/>
              <w:right w:val="nil"/>
            </w:tcBorders>
            <w:shd w:val="clear" w:color="auto" w:fill="auto"/>
            <w:noWrap/>
            <w:vAlign w:val="bottom"/>
            <w:hideMark/>
          </w:tcPr>
          <w:p w14:paraId="39E84A92" w14:textId="77777777" w:rsidR="00721AEC" w:rsidRPr="00721AEC" w:rsidRDefault="00721AEC" w:rsidP="00721AEC">
            <w:pPr>
              <w:jc w:val="center"/>
              <w:rPr>
                <w:color w:val="000000"/>
                <w:sz w:val="20"/>
                <w:szCs w:val="20"/>
              </w:rPr>
            </w:pPr>
            <w:r w:rsidRPr="00721AEC">
              <w:rPr>
                <w:color w:val="000000"/>
                <w:sz w:val="20"/>
                <w:szCs w:val="20"/>
              </w:rPr>
              <w:t>0.367</w:t>
            </w:r>
          </w:p>
        </w:tc>
        <w:tc>
          <w:tcPr>
            <w:tcW w:w="948" w:type="dxa"/>
            <w:tcBorders>
              <w:top w:val="nil"/>
              <w:left w:val="nil"/>
              <w:bottom w:val="nil"/>
              <w:right w:val="nil"/>
            </w:tcBorders>
            <w:shd w:val="clear" w:color="auto" w:fill="auto"/>
            <w:noWrap/>
            <w:vAlign w:val="bottom"/>
            <w:hideMark/>
          </w:tcPr>
          <w:p w14:paraId="1F818D98" w14:textId="77777777" w:rsidR="00721AEC" w:rsidRPr="00AD0D12" w:rsidRDefault="00721AEC" w:rsidP="00721AEC">
            <w:pPr>
              <w:jc w:val="center"/>
              <w:rPr>
                <w:b/>
                <w:bCs/>
                <w:color w:val="000000"/>
                <w:sz w:val="20"/>
                <w:szCs w:val="20"/>
              </w:rPr>
            </w:pPr>
            <w:r w:rsidRPr="00AD0D12">
              <w:rPr>
                <w:b/>
                <w:bCs/>
                <w:color w:val="000000"/>
                <w:sz w:val="20"/>
                <w:szCs w:val="20"/>
              </w:rPr>
              <w:t>0.00021</w:t>
            </w:r>
          </w:p>
        </w:tc>
        <w:tc>
          <w:tcPr>
            <w:tcW w:w="1134" w:type="dxa"/>
            <w:tcBorders>
              <w:top w:val="nil"/>
              <w:left w:val="nil"/>
              <w:bottom w:val="nil"/>
              <w:right w:val="nil"/>
            </w:tcBorders>
            <w:shd w:val="clear" w:color="auto" w:fill="auto"/>
            <w:noWrap/>
            <w:vAlign w:val="bottom"/>
            <w:hideMark/>
          </w:tcPr>
          <w:p w14:paraId="4821CFCB" w14:textId="77777777" w:rsidR="00721AEC" w:rsidRPr="00721AEC" w:rsidRDefault="00721AEC" w:rsidP="00721AEC">
            <w:pPr>
              <w:jc w:val="center"/>
              <w:rPr>
                <w:color w:val="000000"/>
                <w:sz w:val="20"/>
                <w:szCs w:val="20"/>
              </w:rPr>
            </w:pPr>
            <w:r w:rsidRPr="00721AEC">
              <w:rPr>
                <w:color w:val="000000"/>
                <w:sz w:val="20"/>
                <w:szCs w:val="20"/>
              </w:rPr>
              <w:t>0.177</w:t>
            </w:r>
          </w:p>
        </w:tc>
        <w:tc>
          <w:tcPr>
            <w:tcW w:w="992" w:type="dxa"/>
            <w:tcBorders>
              <w:top w:val="nil"/>
              <w:left w:val="nil"/>
              <w:bottom w:val="nil"/>
              <w:right w:val="nil"/>
            </w:tcBorders>
            <w:shd w:val="clear" w:color="auto" w:fill="auto"/>
            <w:noWrap/>
            <w:vAlign w:val="bottom"/>
            <w:hideMark/>
          </w:tcPr>
          <w:p w14:paraId="542D74D6" w14:textId="77777777" w:rsidR="00721AEC" w:rsidRPr="00721AEC" w:rsidRDefault="00721AEC" w:rsidP="00721AEC">
            <w:pPr>
              <w:jc w:val="center"/>
              <w:rPr>
                <w:color w:val="000000"/>
                <w:sz w:val="20"/>
                <w:szCs w:val="20"/>
              </w:rPr>
            </w:pPr>
            <w:r w:rsidRPr="00721AEC">
              <w:rPr>
                <w:color w:val="000000"/>
                <w:sz w:val="20"/>
                <w:szCs w:val="20"/>
              </w:rPr>
              <w:t>0.558</w:t>
            </w:r>
          </w:p>
        </w:tc>
      </w:tr>
      <w:tr w:rsidR="00721AEC" w:rsidRPr="00721AEC" w14:paraId="4706F63F" w14:textId="77777777" w:rsidTr="00721AEC">
        <w:trPr>
          <w:trHeight w:val="320"/>
        </w:trPr>
        <w:tc>
          <w:tcPr>
            <w:tcW w:w="1749" w:type="dxa"/>
            <w:tcBorders>
              <w:top w:val="nil"/>
              <w:left w:val="nil"/>
              <w:bottom w:val="nil"/>
              <w:right w:val="nil"/>
            </w:tcBorders>
            <w:shd w:val="clear" w:color="auto" w:fill="auto"/>
            <w:noWrap/>
            <w:vAlign w:val="bottom"/>
            <w:hideMark/>
          </w:tcPr>
          <w:p w14:paraId="5BB84A1D" w14:textId="3423A9F3" w:rsidR="00721AEC" w:rsidRPr="00721AEC" w:rsidRDefault="00AE40E4">
            <w:pPr>
              <w:rPr>
                <w:color w:val="000000"/>
                <w:sz w:val="20"/>
                <w:szCs w:val="20"/>
              </w:rPr>
            </w:pPr>
            <w:r>
              <w:rPr>
                <w:color w:val="000000"/>
                <w:sz w:val="20"/>
                <w:szCs w:val="20"/>
              </w:rPr>
              <w:t>Glial activation</w:t>
            </w:r>
          </w:p>
        </w:tc>
        <w:tc>
          <w:tcPr>
            <w:tcW w:w="1150" w:type="dxa"/>
            <w:tcBorders>
              <w:top w:val="nil"/>
              <w:left w:val="nil"/>
              <w:bottom w:val="nil"/>
              <w:right w:val="nil"/>
            </w:tcBorders>
            <w:shd w:val="clear" w:color="auto" w:fill="auto"/>
            <w:noWrap/>
            <w:vAlign w:val="bottom"/>
            <w:hideMark/>
          </w:tcPr>
          <w:p w14:paraId="48001C77"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4750EA94" w14:textId="77777777" w:rsidR="00721AEC" w:rsidRPr="00721AEC" w:rsidRDefault="00721AEC">
            <w:pPr>
              <w:rPr>
                <w:color w:val="000000"/>
                <w:sz w:val="20"/>
                <w:szCs w:val="20"/>
              </w:rPr>
            </w:pPr>
            <w:r w:rsidRPr="00721AEC">
              <w:rPr>
                <w:color w:val="000000"/>
                <w:sz w:val="20"/>
                <w:szCs w:val="20"/>
              </w:rPr>
              <w:t>plasma GFAP</w:t>
            </w:r>
          </w:p>
        </w:tc>
        <w:tc>
          <w:tcPr>
            <w:tcW w:w="1211" w:type="dxa"/>
            <w:tcBorders>
              <w:top w:val="nil"/>
              <w:left w:val="nil"/>
              <w:bottom w:val="nil"/>
              <w:right w:val="nil"/>
            </w:tcBorders>
            <w:shd w:val="clear" w:color="auto" w:fill="auto"/>
            <w:noWrap/>
            <w:vAlign w:val="bottom"/>
            <w:hideMark/>
          </w:tcPr>
          <w:p w14:paraId="06441872" w14:textId="77777777" w:rsidR="00721AEC" w:rsidRPr="00721AEC" w:rsidRDefault="00721AEC" w:rsidP="00721AEC">
            <w:pPr>
              <w:jc w:val="center"/>
              <w:rPr>
                <w:color w:val="000000"/>
                <w:sz w:val="20"/>
                <w:szCs w:val="20"/>
              </w:rPr>
            </w:pPr>
            <w:r w:rsidRPr="00721AEC">
              <w:rPr>
                <w:color w:val="000000"/>
                <w:sz w:val="20"/>
                <w:szCs w:val="20"/>
              </w:rPr>
              <w:t>0.117</w:t>
            </w:r>
          </w:p>
        </w:tc>
        <w:tc>
          <w:tcPr>
            <w:tcW w:w="948" w:type="dxa"/>
            <w:tcBorders>
              <w:top w:val="nil"/>
              <w:left w:val="nil"/>
              <w:bottom w:val="nil"/>
              <w:right w:val="nil"/>
            </w:tcBorders>
            <w:shd w:val="clear" w:color="auto" w:fill="auto"/>
            <w:noWrap/>
            <w:vAlign w:val="bottom"/>
            <w:hideMark/>
          </w:tcPr>
          <w:p w14:paraId="7D6A775F" w14:textId="77777777" w:rsidR="00721AEC" w:rsidRPr="00AD0D12" w:rsidRDefault="00721AEC" w:rsidP="00721AEC">
            <w:pPr>
              <w:jc w:val="center"/>
              <w:rPr>
                <w:b/>
                <w:bCs/>
                <w:color w:val="000000"/>
                <w:sz w:val="20"/>
                <w:szCs w:val="20"/>
              </w:rPr>
            </w:pPr>
            <w:r w:rsidRPr="00AD0D12">
              <w:rPr>
                <w:b/>
                <w:bCs/>
                <w:color w:val="000000"/>
                <w:sz w:val="20"/>
                <w:szCs w:val="20"/>
              </w:rPr>
              <w:t>0.230877</w:t>
            </w:r>
          </w:p>
        </w:tc>
        <w:tc>
          <w:tcPr>
            <w:tcW w:w="1134" w:type="dxa"/>
            <w:tcBorders>
              <w:top w:val="nil"/>
              <w:left w:val="nil"/>
              <w:bottom w:val="nil"/>
              <w:right w:val="nil"/>
            </w:tcBorders>
            <w:shd w:val="clear" w:color="auto" w:fill="auto"/>
            <w:noWrap/>
            <w:vAlign w:val="bottom"/>
            <w:hideMark/>
          </w:tcPr>
          <w:p w14:paraId="78726CEC" w14:textId="77777777" w:rsidR="00721AEC" w:rsidRPr="00721AEC" w:rsidRDefault="00721AEC" w:rsidP="00721AEC">
            <w:pPr>
              <w:jc w:val="center"/>
              <w:rPr>
                <w:color w:val="000000"/>
                <w:sz w:val="20"/>
                <w:szCs w:val="20"/>
              </w:rPr>
            </w:pPr>
            <w:r w:rsidRPr="00721AEC">
              <w:rPr>
                <w:color w:val="000000"/>
                <w:sz w:val="20"/>
                <w:szCs w:val="20"/>
              </w:rPr>
              <w:t>-0.075</w:t>
            </w:r>
          </w:p>
        </w:tc>
        <w:tc>
          <w:tcPr>
            <w:tcW w:w="992" w:type="dxa"/>
            <w:tcBorders>
              <w:top w:val="nil"/>
              <w:left w:val="nil"/>
              <w:bottom w:val="nil"/>
              <w:right w:val="nil"/>
            </w:tcBorders>
            <w:shd w:val="clear" w:color="auto" w:fill="auto"/>
            <w:noWrap/>
            <w:vAlign w:val="bottom"/>
            <w:hideMark/>
          </w:tcPr>
          <w:p w14:paraId="58C98BD9" w14:textId="77777777" w:rsidR="00721AEC" w:rsidRPr="00721AEC" w:rsidRDefault="00721AEC" w:rsidP="00721AEC">
            <w:pPr>
              <w:jc w:val="center"/>
              <w:rPr>
                <w:color w:val="000000"/>
                <w:sz w:val="20"/>
                <w:szCs w:val="20"/>
              </w:rPr>
            </w:pPr>
            <w:r w:rsidRPr="00721AEC">
              <w:rPr>
                <w:color w:val="000000"/>
                <w:sz w:val="20"/>
                <w:szCs w:val="20"/>
              </w:rPr>
              <w:t>0.308</w:t>
            </w:r>
          </w:p>
        </w:tc>
      </w:tr>
      <w:tr w:rsidR="00721AEC" w:rsidRPr="00721AEC" w14:paraId="489DFE31" w14:textId="77777777" w:rsidTr="00721AEC">
        <w:trPr>
          <w:trHeight w:val="320"/>
        </w:trPr>
        <w:tc>
          <w:tcPr>
            <w:tcW w:w="1749" w:type="dxa"/>
            <w:tcBorders>
              <w:top w:val="nil"/>
              <w:left w:val="nil"/>
              <w:bottom w:val="nil"/>
              <w:right w:val="nil"/>
            </w:tcBorders>
            <w:shd w:val="clear" w:color="auto" w:fill="auto"/>
            <w:noWrap/>
            <w:vAlign w:val="bottom"/>
            <w:hideMark/>
          </w:tcPr>
          <w:p w14:paraId="7121B6BC"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356C410F"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1508B28B" w14:textId="77777777" w:rsidR="00721AEC" w:rsidRPr="00721AEC" w:rsidRDefault="00721AEC">
            <w:pPr>
              <w:rPr>
                <w:color w:val="000000"/>
                <w:sz w:val="20"/>
                <w:szCs w:val="20"/>
              </w:rPr>
            </w:pPr>
            <w:r w:rsidRPr="00721AEC">
              <w:rPr>
                <w:color w:val="000000"/>
                <w:sz w:val="20"/>
                <w:szCs w:val="20"/>
              </w:rPr>
              <w:t>CSF NfL</w:t>
            </w:r>
          </w:p>
        </w:tc>
        <w:tc>
          <w:tcPr>
            <w:tcW w:w="1211" w:type="dxa"/>
            <w:tcBorders>
              <w:top w:val="nil"/>
              <w:left w:val="nil"/>
              <w:bottom w:val="nil"/>
              <w:right w:val="nil"/>
            </w:tcBorders>
            <w:shd w:val="clear" w:color="auto" w:fill="auto"/>
            <w:noWrap/>
            <w:vAlign w:val="bottom"/>
            <w:hideMark/>
          </w:tcPr>
          <w:p w14:paraId="09B64D06" w14:textId="77777777" w:rsidR="00721AEC" w:rsidRPr="00721AEC" w:rsidRDefault="00721AEC" w:rsidP="00721AEC">
            <w:pPr>
              <w:jc w:val="center"/>
              <w:rPr>
                <w:color w:val="000000"/>
                <w:sz w:val="20"/>
                <w:szCs w:val="20"/>
              </w:rPr>
            </w:pPr>
            <w:r w:rsidRPr="00721AEC">
              <w:rPr>
                <w:color w:val="000000"/>
                <w:sz w:val="20"/>
                <w:szCs w:val="20"/>
              </w:rPr>
              <w:t>0.576</w:t>
            </w:r>
          </w:p>
        </w:tc>
        <w:tc>
          <w:tcPr>
            <w:tcW w:w="948" w:type="dxa"/>
            <w:tcBorders>
              <w:top w:val="nil"/>
              <w:left w:val="nil"/>
              <w:bottom w:val="nil"/>
              <w:right w:val="nil"/>
            </w:tcBorders>
            <w:shd w:val="clear" w:color="auto" w:fill="auto"/>
            <w:noWrap/>
            <w:vAlign w:val="bottom"/>
            <w:hideMark/>
          </w:tcPr>
          <w:p w14:paraId="31B5A072" w14:textId="77777777" w:rsidR="00721AEC" w:rsidRPr="00AD0D12" w:rsidRDefault="00721AEC" w:rsidP="00721AEC">
            <w:pPr>
              <w:jc w:val="center"/>
              <w:rPr>
                <w:b/>
                <w:bCs/>
                <w:color w:val="000000"/>
                <w:sz w:val="20"/>
                <w:szCs w:val="20"/>
              </w:rPr>
            </w:pPr>
            <w:r w:rsidRPr="00AD0D12">
              <w:rPr>
                <w:b/>
                <w:bCs/>
                <w:color w:val="000000"/>
                <w:sz w:val="20"/>
                <w:szCs w:val="20"/>
              </w:rPr>
              <w:t>0.00105</w:t>
            </w:r>
          </w:p>
        </w:tc>
        <w:tc>
          <w:tcPr>
            <w:tcW w:w="1134" w:type="dxa"/>
            <w:tcBorders>
              <w:top w:val="nil"/>
              <w:left w:val="nil"/>
              <w:bottom w:val="nil"/>
              <w:right w:val="nil"/>
            </w:tcBorders>
            <w:shd w:val="clear" w:color="auto" w:fill="auto"/>
            <w:noWrap/>
            <w:vAlign w:val="bottom"/>
            <w:hideMark/>
          </w:tcPr>
          <w:p w14:paraId="1FD8F0E9" w14:textId="77777777" w:rsidR="00721AEC" w:rsidRPr="00721AEC" w:rsidRDefault="00721AEC" w:rsidP="00721AEC">
            <w:pPr>
              <w:jc w:val="center"/>
              <w:rPr>
                <w:color w:val="000000"/>
                <w:sz w:val="20"/>
                <w:szCs w:val="20"/>
              </w:rPr>
            </w:pPr>
            <w:r w:rsidRPr="00721AEC">
              <w:rPr>
                <w:color w:val="000000"/>
                <w:sz w:val="20"/>
                <w:szCs w:val="20"/>
              </w:rPr>
              <w:t>0.238</w:t>
            </w:r>
          </w:p>
        </w:tc>
        <w:tc>
          <w:tcPr>
            <w:tcW w:w="992" w:type="dxa"/>
            <w:tcBorders>
              <w:top w:val="nil"/>
              <w:left w:val="nil"/>
              <w:bottom w:val="nil"/>
              <w:right w:val="nil"/>
            </w:tcBorders>
            <w:shd w:val="clear" w:color="auto" w:fill="auto"/>
            <w:noWrap/>
            <w:vAlign w:val="bottom"/>
            <w:hideMark/>
          </w:tcPr>
          <w:p w14:paraId="609ED6A9" w14:textId="77777777" w:rsidR="00721AEC" w:rsidRPr="00721AEC" w:rsidRDefault="00721AEC" w:rsidP="00721AEC">
            <w:pPr>
              <w:jc w:val="center"/>
              <w:rPr>
                <w:color w:val="000000"/>
                <w:sz w:val="20"/>
                <w:szCs w:val="20"/>
              </w:rPr>
            </w:pPr>
            <w:r w:rsidRPr="00721AEC">
              <w:rPr>
                <w:color w:val="000000"/>
                <w:sz w:val="20"/>
                <w:szCs w:val="20"/>
              </w:rPr>
              <w:t>0.914</w:t>
            </w:r>
          </w:p>
        </w:tc>
      </w:tr>
      <w:tr w:rsidR="00721AEC" w:rsidRPr="00721AEC" w14:paraId="77817002" w14:textId="77777777" w:rsidTr="00721AEC">
        <w:trPr>
          <w:trHeight w:val="320"/>
        </w:trPr>
        <w:tc>
          <w:tcPr>
            <w:tcW w:w="1749" w:type="dxa"/>
            <w:tcBorders>
              <w:top w:val="nil"/>
              <w:left w:val="nil"/>
              <w:bottom w:val="nil"/>
              <w:right w:val="nil"/>
            </w:tcBorders>
            <w:shd w:val="clear" w:color="auto" w:fill="auto"/>
            <w:noWrap/>
            <w:vAlign w:val="bottom"/>
            <w:hideMark/>
          </w:tcPr>
          <w:p w14:paraId="702D6DBF"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19D83153" w14:textId="5E87C8DA"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15E8F713" w14:textId="77777777" w:rsidR="00721AEC" w:rsidRPr="00721AEC" w:rsidRDefault="00721AEC">
            <w:pPr>
              <w:rPr>
                <w:color w:val="000000"/>
                <w:sz w:val="20"/>
                <w:szCs w:val="20"/>
              </w:rPr>
            </w:pPr>
            <w:r w:rsidRPr="00721AEC">
              <w:rPr>
                <w:color w:val="000000"/>
                <w:sz w:val="20"/>
                <w:szCs w:val="20"/>
              </w:rPr>
              <w:t>CSF NfL</w:t>
            </w:r>
          </w:p>
        </w:tc>
        <w:tc>
          <w:tcPr>
            <w:tcW w:w="1211" w:type="dxa"/>
            <w:tcBorders>
              <w:top w:val="nil"/>
              <w:left w:val="nil"/>
              <w:bottom w:val="nil"/>
              <w:right w:val="nil"/>
            </w:tcBorders>
            <w:shd w:val="clear" w:color="auto" w:fill="auto"/>
            <w:noWrap/>
            <w:vAlign w:val="bottom"/>
            <w:hideMark/>
          </w:tcPr>
          <w:p w14:paraId="255B570A" w14:textId="77777777" w:rsidR="00721AEC" w:rsidRPr="00721AEC" w:rsidRDefault="00721AEC" w:rsidP="00721AEC">
            <w:pPr>
              <w:jc w:val="center"/>
              <w:rPr>
                <w:color w:val="000000"/>
                <w:sz w:val="20"/>
                <w:szCs w:val="20"/>
              </w:rPr>
            </w:pPr>
            <w:r w:rsidRPr="00721AEC">
              <w:rPr>
                <w:color w:val="000000"/>
                <w:sz w:val="20"/>
                <w:szCs w:val="20"/>
              </w:rPr>
              <w:t>0.316</w:t>
            </w:r>
          </w:p>
        </w:tc>
        <w:tc>
          <w:tcPr>
            <w:tcW w:w="948" w:type="dxa"/>
            <w:tcBorders>
              <w:top w:val="nil"/>
              <w:left w:val="nil"/>
              <w:bottom w:val="nil"/>
              <w:right w:val="nil"/>
            </w:tcBorders>
            <w:shd w:val="clear" w:color="auto" w:fill="auto"/>
            <w:noWrap/>
            <w:vAlign w:val="bottom"/>
            <w:hideMark/>
          </w:tcPr>
          <w:p w14:paraId="3C26EAE2" w14:textId="77777777" w:rsidR="00721AEC" w:rsidRPr="00721AEC" w:rsidRDefault="00721AEC" w:rsidP="00721AEC">
            <w:pPr>
              <w:jc w:val="center"/>
              <w:rPr>
                <w:color w:val="000000"/>
                <w:sz w:val="20"/>
                <w:szCs w:val="20"/>
              </w:rPr>
            </w:pPr>
            <w:r w:rsidRPr="00721AEC">
              <w:rPr>
                <w:color w:val="000000"/>
                <w:sz w:val="20"/>
                <w:szCs w:val="20"/>
              </w:rPr>
              <w:t>0.06948</w:t>
            </w:r>
          </w:p>
        </w:tc>
        <w:tc>
          <w:tcPr>
            <w:tcW w:w="1134" w:type="dxa"/>
            <w:tcBorders>
              <w:top w:val="nil"/>
              <w:left w:val="nil"/>
              <w:bottom w:val="nil"/>
              <w:right w:val="nil"/>
            </w:tcBorders>
            <w:shd w:val="clear" w:color="auto" w:fill="auto"/>
            <w:noWrap/>
            <w:vAlign w:val="bottom"/>
            <w:hideMark/>
          </w:tcPr>
          <w:p w14:paraId="3C0DA82F" w14:textId="77777777" w:rsidR="00721AEC" w:rsidRPr="00721AEC" w:rsidRDefault="00721AEC" w:rsidP="00721AEC">
            <w:pPr>
              <w:jc w:val="center"/>
              <w:rPr>
                <w:color w:val="000000"/>
                <w:sz w:val="20"/>
                <w:szCs w:val="20"/>
              </w:rPr>
            </w:pPr>
            <w:r w:rsidRPr="00721AEC">
              <w:rPr>
                <w:color w:val="000000"/>
                <w:sz w:val="20"/>
                <w:szCs w:val="20"/>
              </w:rPr>
              <w:t>-0.026</w:t>
            </w:r>
          </w:p>
        </w:tc>
        <w:tc>
          <w:tcPr>
            <w:tcW w:w="992" w:type="dxa"/>
            <w:tcBorders>
              <w:top w:val="nil"/>
              <w:left w:val="nil"/>
              <w:bottom w:val="nil"/>
              <w:right w:val="nil"/>
            </w:tcBorders>
            <w:shd w:val="clear" w:color="auto" w:fill="auto"/>
            <w:noWrap/>
            <w:vAlign w:val="bottom"/>
            <w:hideMark/>
          </w:tcPr>
          <w:p w14:paraId="72F9E2DF" w14:textId="77777777" w:rsidR="00721AEC" w:rsidRPr="00721AEC" w:rsidRDefault="00721AEC" w:rsidP="00721AEC">
            <w:pPr>
              <w:jc w:val="center"/>
              <w:rPr>
                <w:color w:val="000000"/>
                <w:sz w:val="20"/>
                <w:szCs w:val="20"/>
              </w:rPr>
            </w:pPr>
            <w:r w:rsidRPr="00721AEC">
              <w:rPr>
                <w:color w:val="000000"/>
                <w:sz w:val="20"/>
                <w:szCs w:val="20"/>
              </w:rPr>
              <w:t>0.658</w:t>
            </w:r>
          </w:p>
        </w:tc>
      </w:tr>
      <w:tr w:rsidR="00721AEC" w:rsidRPr="00721AEC" w14:paraId="6467AB62" w14:textId="77777777" w:rsidTr="00721AEC">
        <w:trPr>
          <w:trHeight w:val="320"/>
        </w:trPr>
        <w:tc>
          <w:tcPr>
            <w:tcW w:w="1749" w:type="dxa"/>
            <w:tcBorders>
              <w:top w:val="nil"/>
              <w:left w:val="nil"/>
              <w:bottom w:val="nil"/>
              <w:right w:val="nil"/>
            </w:tcBorders>
            <w:shd w:val="clear" w:color="auto" w:fill="auto"/>
            <w:noWrap/>
            <w:vAlign w:val="bottom"/>
            <w:hideMark/>
          </w:tcPr>
          <w:p w14:paraId="3BB2E541"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5911B113"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16C3042A" w14:textId="77777777" w:rsidR="00721AEC" w:rsidRPr="00721AEC" w:rsidRDefault="00721AEC">
            <w:pPr>
              <w:rPr>
                <w:color w:val="000000"/>
                <w:sz w:val="20"/>
                <w:szCs w:val="20"/>
              </w:rPr>
            </w:pPr>
            <w:r w:rsidRPr="00721AEC">
              <w:rPr>
                <w:color w:val="000000"/>
                <w:sz w:val="20"/>
                <w:szCs w:val="20"/>
              </w:rPr>
              <w:t>CSF NfL</w:t>
            </w:r>
          </w:p>
        </w:tc>
        <w:tc>
          <w:tcPr>
            <w:tcW w:w="1211" w:type="dxa"/>
            <w:tcBorders>
              <w:top w:val="nil"/>
              <w:left w:val="nil"/>
              <w:bottom w:val="nil"/>
              <w:right w:val="nil"/>
            </w:tcBorders>
            <w:shd w:val="clear" w:color="auto" w:fill="auto"/>
            <w:noWrap/>
            <w:vAlign w:val="bottom"/>
            <w:hideMark/>
          </w:tcPr>
          <w:p w14:paraId="52838610" w14:textId="77777777" w:rsidR="00721AEC" w:rsidRPr="00721AEC" w:rsidRDefault="00721AEC" w:rsidP="00721AEC">
            <w:pPr>
              <w:jc w:val="center"/>
              <w:rPr>
                <w:color w:val="000000"/>
                <w:sz w:val="20"/>
                <w:szCs w:val="20"/>
              </w:rPr>
            </w:pPr>
            <w:r w:rsidRPr="00721AEC">
              <w:rPr>
                <w:color w:val="000000"/>
                <w:sz w:val="20"/>
                <w:szCs w:val="20"/>
              </w:rPr>
              <w:t>0.403</w:t>
            </w:r>
          </w:p>
        </w:tc>
        <w:tc>
          <w:tcPr>
            <w:tcW w:w="948" w:type="dxa"/>
            <w:tcBorders>
              <w:top w:val="nil"/>
              <w:left w:val="nil"/>
              <w:bottom w:val="nil"/>
              <w:right w:val="nil"/>
            </w:tcBorders>
            <w:shd w:val="clear" w:color="auto" w:fill="auto"/>
            <w:noWrap/>
            <w:vAlign w:val="bottom"/>
            <w:hideMark/>
          </w:tcPr>
          <w:p w14:paraId="1ABB069B" w14:textId="77777777" w:rsidR="00721AEC" w:rsidRPr="00AD0D12" w:rsidRDefault="00721AEC" w:rsidP="00721AEC">
            <w:pPr>
              <w:jc w:val="center"/>
              <w:rPr>
                <w:b/>
                <w:bCs/>
                <w:color w:val="000000"/>
                <w:sz w:val="20"/>
                <w:szCs w:val="20"/>
              </w:rPr>
            </w:pPr>
            <w:r w:rsidRPr="00AD0D12">
              <w:rPr>
                <w:b/>
                <w:bCs/>
                <w:color w:val="000000"/>
                <w:sz w:val="20"/>
                <w:szCs w:val="20"/>
              </w:rPr>
              <w:t>0.00501</w:t>
            </w:r>
          </w:p>
        </w:tc>
        <w:tc>
          <w:tcPr>
            <w:tcW w:w="1134" w:type="dxa"/>
            <w:tcBorders>
              <w:top w:val="nil"/>
              <w:left w:val="nil"/>
              <w:bottom w:val="nil"/>
              <w:right w:val="nil"/>
            </w:tcBorders>
            <w:shd w:val="clear" w:color="auto" w:fill="auto"/>
            <w:noWrap/>
            <w:vAlign w:val="bottom"/>
            <w:hideMark/>
          </w:tcPr>
          <w:p w14:paraId="13F92647" w14:textId="77777777" w:rsidR="00721AEC" w:rsidRPr="00721AEC" w:rsidRDefault="00721AEC" w:rsidP="00721AEC">
            <w:pPr>
              <w:jc w:val="center"/>
              <w:rPr>
                <w:color w:val="000000"/>
                <w:sz w:val="20"/>
                <w:szCs w:val="20"/>
              </w:rPr>
            </w:pPr>
            <w:r w:rsidRPr="00721AEC">
              <w:rPr>
                <w:color w:val="000000"/>
                <w:sz w:val="20"/>
                <w:szCs w:val="20"/>
              </w:rPr>
              <w:t>0.125</w:t>
            </w:r>
          </w:p>
        </w:tc>
        <w:tc>
          <w:tcPr>
            <w:tcW w:w="992" w:type="dxa"/>
            <w:tcBorders>
              <w:top w:val="nil"/>
              <w:left w:val="nil"/>
              <w:bottom w:val="nil"/>
              <w:right w:val="nil"/>
            </w:tcBorders>
            <w:shd w:val="clear" w:color="auto" w:fill="auto"/>
            <w:noWrap/>
            <w:vAlign w:val="bottom"/>
            <w:hideMark/>
          </w:tcPr>
          <w:p w14:paraId="583E2D96" w14:textId="77777777" w:rsidR="00721AEC" w:rsidRPr="00721AEC" w:rsidRDefault="00721AEC" w:rsidP="00721AEC">
            <w:pPr>
              <w:jc w:val="center"/>
              <w:rPr>
                <w:color w:val="000000"/>
                <w:sz w:val="20"/>
                <w:szCs w:val="20"/>
              </w:rPr>
            </w:pPr>
            <w:r w:rsidRPr="00721AEC">
              <w:rPr>
                <w:color w:val="000000"/>
                <w:sz w:val="20"/>
                <w:szCs w:val="20"/>
              </w:rPr>
              <w:t>0.681</w:t>
            </w:r>
          </w:p>
        </w:tc>
      </w:tr>
      <w:tr w:rsidR="00721AEC" w:rsidRPr="00721AEC" w14:paraId="70A6225B" w14:textId="77777777" w:rsidTr="00721AEC">
        <w:trPr>
          <w:trHeight w:val="320"/>
        </w:trPr>
        <w:tc>
          <w:tcPr>
            <w:tcW w:w="1749" w:type="dxa"/>
            <w:tcBorders>
              <w:top w:val="nil"/>
              <w:left w:val="nil"/>
              <w:bottom w:val="nil"/>
              <w:right w:val="nil"/>
            </w:tcBorders>
            <w:shd w:val="clear" w:color="auto" w:fill="auto"/>
            <w:noWrap/>
            <w:vAlign w:val="bottom"/>
            <w:hideMark/>
          </w:tcPr>
          <w:p w14:paraId="7826AAE9"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7E77A474"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4EECE110" w14:textId="77777777" w:rsidR="00721AEC" w:rsidRPr="00721AEC" w:rsidRDefault="00721AEC">
            <w:pPr>
              <w:rPr>
                <w:color w:val="000000"/>
                <w:sz w:val="20"/>
                <w:szCs w:val="20"/>
              </w:rPr>
            </w:pPr>
            <w:r w:rsidRPr="00721AEC">
              <w:rPr>
                <w:color w:val="000000"/>
                <w:sz w:val="20"/>
                <w:szCs w:val="20"/>
              </w:rPr>
              <w:t>CSF NfL</w:t>
            </w:r>
          </w:p>
        </w:tc>
        <w:tc>
          <w:tcPr>
            <w:tcW w:w="1211" w:type="dxa"/>
            <w:tcBorders>
              <w:top w:val="nil"/>
              <w:left w:val="nil"/>
              <w:bottom w:val="nil"/>
              <w:right w:val="nil"/>
            </w:tcBorders>
            <w:shd w:val="clear" w:color="auto" w:fill="auto"/>
            <w:noWrap/>
            <w:vAlign w:val="bottom"/>
            <w:hideMark/>
          </w:tcPr>
          <w:p w14:paraId="70830471" w14:textId="77777777" w:rsidR="00721AEC" w:rsidRPr="00721AEC" w:rsidRDefault="00721AEC" w:rsidP="00721AEC">
            <w:pPr>
              <w:jc w:val="center"/>
              <w:rPr>
                <w:color w:val="000000"/>
                <w:sz w:val="20"/>
                <w:szCs w:val="20"/>
              </w:rPr>
            </w:pPr>
            <w:r w:rsidRPr="00721AEC">
              <w:rPr>
                <w:color w:val="000000"/>
                <w:sz w:val="20"/>
                <w:szCs w:val="20"/>
              </w:rPr>
              <w:t>0.205</w:t>
            </w:r>
          </w:p>
        </w:tc>
        <w:tc>
          <w:tcPr>
            <w:tcW w:w="948" w:type="dxa"/>
            <w:tcBorders>
              <w:top w:val="nil"/>
              <w:left w:val="nil"/>
              <w:bottom w:val="nil"/>
              <w:right w:val="nil"/>
            </w:tcBorders>
            <w:shd w:val="clear" w:color="auto" w:fill="auto"/>
            <w:noWrap/>
            <w:vAlign w:val="bottom"/>
            <w:hideMark/>
          </w:tcPr>
          <w:p w14:paraId="6D4E56E3" w14:textId="77777777" w:rsidR="00721AEC" w:rsidRPr="00721AEC" w:rsidRDefault="00721AEC" w:rsidP="00721AEC">
            <w:pPr>
              <w:jc w:val="center"/>
              <w:rPr>
                <w:color w:val="000000"/>
                <w:sz w:val="20"/>
                <w:szCs w:val="20"/>
              </w:rPr>
            </w:pPr>
            <w:r w:rsidRPr="00721AEC">
              <w:rPr>
                <w:color w:val="000000"/>
                <w:sz w:val="20"/>
                <w:szCs w:val="20"/>
              </w:rPr>
              <w:t>0.173632</w:t>
            </w:r>
          </w:p>
        </w:tc>
        <w:tc>
          <w:tcPr>
            <w:tcW w:w="1134" w:type="dxa"/>
            <w:tcBorders>
              <w:top w:val="nil"/>
              <w:left w:val="nil"/>
              <w:bottom w:val="nil"/>
              <w:right w:val="nil"/>
            </w:tcBorders>
            <w:shd w:val="clear" w:color="auto" w:fill="auto"/>
            <w:noWrap/>
            <w:vAlign w:val="bottom"/>
            <w:hideMark/>
          </w:tcPr>
          <w:p w14:paraId="71683B9F" w14:textId="77777777" w:rsidR="00721AEC" w:rsidRPr="00721AEC" w:rsidRDefault="00721AEC" w:rsidP="00721AEC">
            <w:pPr>
              <w:jc w:val="center"/>
              <w:rPr>
                <w:color w:val="000000"/>
                <w:sz w:val="20"/>
                <w:szCs w:val="20"/>
              </w:rPr>
            </w:pPr>
            <w:r w:rsidRPr="00721AEC">
              <w:rPr>
                <w:color w:val="000000"/>
                <w:sz w:val="20"/>
                <w:szCs w:val="20"/>
              </w:rPr>
              <w:t>-0.092</w:t>
            </w:r>
          </w:p>
        </w:tc>
        <w:tc>
          <w:tcPr>
            <w:tcW w:w="992" w:type="dxa"/>
            <w:tcBorders>
              <w:top w:val="nil"/>
              <w:left w:val="nil"/>
              <w:bottom w:val="nil"/>
              <w:right w:val="nil"/>
            </w:tcBorders>
            <w:shd w:val="clear" w:color="auto" w:fill="auto"/>
            <w:noWrap/>
            <w:vAlign w:val="bottom"/>
            <w:hideMark/>
          </w:tcPr>
          <w:p w14:paraId="46C43806" w14:textId="77777777" w:rsidR="00721AEC" w:rsidRPr="00721AEC" w:rsidRDefault="00721AEC" w:rsidP="00721AEC">
            <w:pPr>
              <w:jc w:val="center"/>
              <w:rPr>
                <w:color w:val="000000"/>
                <w:sz w:val="20"/>
                <w:szCs w:val="20"/>
              </w:rPr>
            </w:pPr>
            <w:r w:rsidRPr="00721AEC">
              <w:rPr>
                <w:color w:val="000000"/>
                <w:sz w:val="20"/>
                <w:szCs w:val="20"/>
              </w:rPr>
              <w:t>0.502</w:t>
            </w:r>
          </w:p>
        </w:tc>
      </w:tr>
      <w:tr w:rsidR="00721AEC" w:rsidRPr="00721AEC" w14:paraId="0194F7AC" w14:textId="77777777" w:rsidTr="00721AEC">
        <w:trPr>
          <w:trHeight w:val="320"/>
        </w:trPr>
        <w:tc>
          <w:tcPr>
            <w:tcW w:w="1749" w:type="dxa"/>
            <w:tcBorders>
              <w:top w:val="nil"/>
              <w:left w:val="nil"/>
              <w:bottom w:val="nil"/>
              <w:right w:val="nil"/>
            </w:tcBorders>
            <w:shd w:val="clear" w:color="auto" w:fill="auto"/>
            <w:noWrap/>
            <w:vAlign w:val="bottom"/>
            <w:hideMark/>
          </w:tcPr>
          <w:p w14:paraId="3080F7A4"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5EA92EB6"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1B71D7AF" w14:textId="77777777" w:rsidR="00721AEC" w:rsidRPr="00721AEC" w:rsidRDefault="00721AEC">
            <w:pPr>
              <w:rPr>
                <w:color w:val="000000"/>
                <w:sz w:val="20"/>
                <w:szCs w:val="20"/>
              </w:rPr>
            </w:pPr>
            <w:r w:rsidRPr="00721AEC">
              <w:rPr>
                <w:color w:val="000000"/>
                <w:sz w:val="20"/>
                <w:szCs w:val="20"/>
              </w:rPr>
              <w:t>Hippo vol</w:t>
            </w:r>
          </w:p>
        </w:tc>
        <w:tc>
          <w:tcPr>
            <w:tcW w:w="1211" w:type="dxa"/>
            <w:tcBorders>
              <w:top w:val="nil"/>
              <w:left w:val="nil"/>
              <w:bottom w:val="nil"/>
              <w:right w:val="nil"/>
            </w:tcBorders>
            <w:shd w:val="clear" w:color="auto" w:fill="auto"/>
            <w:noWrap/>
            <w:vAlign w:val="bottom"/>
            <w:hideMark/>
          </w:tcPr>
          <w:p w14:paraId="796C06B3" w14:textId="77777777" w:rsidR="00721AEC" w:rsidRPr="00721AEC" w:rsidRDefault="00721AEC" w:rsidP="00721AEC">
            <w:pPr>
              <w:jc w:val="center"/>
              <w:rPr>
                <w:color w:val="000000"/>
                <w:sz w:val="20"/>
                <w:szCs w:val="20"/>
              </w:rPr>
            </w:pPr>
            <w:r w:rsidRPr="00721AEC">
              <w:rPr>
                <w:color w:val="000000"/>
                <w:sz w:val="20"/>
                <w:szCs w:val="20"/>
              </w:rPr>
              <w:t>-0.113</w:t>
            </w:r>
          </w:p>
        </w:tc>
        <w:tc>
          <w:tcPr>
            <w:tcW w:w="948" w:type="dxa"/>
            <w:tcBorders>
              <w:top w:val="nil"/>
              <w:left w:val="nil"/>
              <w:bottom w:val="nil"/>
              <w:right w:val="nil"/>
            </w:tcBorders>
            <w:shd w:val="clear" w:color="auto" w:fill="auto"/>
            <w:noWrap/>
            <w:vAlign w:val="bottom"/>
            <w:hideMark/>
          </w:tcPr>
          <w:p w14:paraId="4049EEB9" w14:textId="77777777" w:rsidR="00721AEC" w:rsidRPr="00721AEC" w:rsidRDefault="00721AEC" w:rsidP="00721AEC">
            <w:pPr>
              <w:jc w:val="center"/>
              <w:rPr>
                <w:color w:val="000000"/>
                <w:sz w:val="20"/>
                <w:szCs w:val="20"/>
              </w:rPr>
            </w:pPr>
            <w:r w:rsidRPr="00721AEC">
              <w:rPr>
                <w:color w:val="000000"/>
                <w:sz w:val="20"/>
                <w:szCs w:val="20"/>
              </w:rPr>
              <w:t>0.24402</w:t>
            </w:r>
          </w:p>
        </w:tc>
        <w:tc>
          <w:tcPr>
            <w:tcW w:w="1134" w:type="dxa"/>
            <w:tcBorders>
              <w:top w:val="nil"/>
              <w:left w:val="nil"/>
              <w:bottom w:val="nil"/>
              <w:right w:val="nil"/>
            </w:tcBorders>
            <w:shd w:val="clear" w:color="auto" w:fill="auto"/>
            <w:noWrap/>
            <w:vAlign w:val="bottom"/>
            <w:hideMark/>
          </w:tcPr>
          <w:p w14:paraId="6F58060C" w14:textId="77777777" w:rsidR="00721AEC" w:rsidRPr="00721AEC" w:rsidRDefault="00721AEC" w:rsidP="00721AEC">
            <w:pPr>
              <w:jc w:val="center"/>
              <w:rPr>
                <w:color w:val="000000"/>
                <w:sz w:val="20"/>
                <w:szCs w:val="20"/>
              </w:rPr>
            </w:pPr>
            <w:r w:rsidRPr="00721AEC">
              <w:rPr>
                <w:color w:val="000000"/>
                <w:sz w:val="20"/>
                <w:szCs w:val="20"/>
              </w:rPr>
              <w:t>-0.305</w:t>
            </w:r>
          </w:p>
        </w:tc>
        <w:tc>
          <w:tcPr>
            <w:tcW w:w="992" w:type="dxa"/>
            <w:tcBorders>
              <w:top w:val="nil"/>
              <w:left w:val="nil"/>
              <w:bottom w:val="nil"/>
              <w:right w:val="nil"/>
            </w:tcBorders>
            <w:shd w:val="clear" w:color="auto" w:fill="auto"/>
            <w:noWrap/>
            <w:vAlign w:val="bottom"/>
            <w:hideMark/>
          </w:tcPr>
          <w:p w14:paraId="1EECE835" w14:textId="77777777" w:rsidR="00721AEC" w:rsidRPr="00721AEC" w:rsidRDefault="00721AEC" w:rsidP="00721AEC">
            <w:pPr>
              <w:jc w:val="center"/>
              <w:rPr>
                <w:color w:val="000000"/>
                <w:sz w:val="20"/>
                <w:szCs w:val="20"/>
              </w:rPr>
            </w:pPr>
            <w:r w:rsidRPr="00721AEC">
              <w:rPr>
                <w:color w:val="000000"/>
                <w:sz w:val="20"/>
                <w:szCs w:val="20"/>
              </w:rPr>
              <w:t>0.078</w:t>
            </w:r>
          </w:p>
        </w:tc>
      </w:tr>
      <w:tr w:rsidR="00721AEC" w:rsidRPr="00721AEC" w14:paraId="308D7946" w14:textId="77777777" w:rsidTr="00721AEC">
        <w:trPr>
          <w:trHeight w:val="320"/>
        </w:trPr>
        <w:tc>
          <w:tcPr>
            <w:tcW w:w="1749" w:type="dxa"/>
            <w:tcBorders>
              <w:top w:val="nil"/>
              <w:left w:val="nil"/>
              <w:bottom w:val="nil"/>
              <w:right w:val="nil"/>
            </w:tcBorders>
            <w:shd w:val="clear" w:color="auto" w:fill="auto"/>
            <w:noWrap/>
            <w:vAlign w:val="bottom"/>
            <w:hideMark/>
          </w:tcPr>
          <w:p w14:paraId="4AEE40B9"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3135DEBD" w14:textId="6ED27ED3"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7AAEBC51" w14:textId="77777777" w:rsidR="00721AEC" w:rsidRPr="00721AEC" w:rsidRDefault="00721AEC">
            <w:pPr>
              <w:rPr>
                <w:color w:val="000000"/>
                <w:sz w:val="20"/>
                <w:szCs w:val="20"/>
              </w:rPr>
            </w:pPr>
            <w:r w:rsidRPr="00721AEC">
              <w:rPr>
                <w:color w:val="000000"/>
                <w:sz w:val="20"/>
                <w:szCs w:val="20"/>
              </w:rPr>
              <w:t>Hippo vol</w:t>
            </w:r>
          </w:p>
        </w:tc>
        <w:tc>
          <w:tcPr>
            <w:tcW w:w="1211" w:type="dxa"/>
            <w:tcBorders>
              <w:top w:val="nil"/>
              <w:left w:val="nil"/>
              <w:bottom w:val="nil"/>
              <w:right w:val="nil"/>
            </w:tcBorders>
            <w:shd w:val="clear" w:color="auto" w:fill="auto"/>
            <w:noWrap/>
            <w:vAlign w:val="bottom"/>
            <w:hideMark/>
          </w:tcPr>
          <w:p w14:paraId="1C7B7074" w14:textId="77777777" w:rsidR="00721AEC" w:rsidRPr="00721AEC" w:rsidRDefault="00721AEC" w:rsidP="00721AEC">
            <w:pPr>
              <w:jc w:val="center"/>
              <w:rPr>
                <w:color w:val="000000"/>
                <w:sz w:val="20"/>
                <w:szCs w:val="20"/>
              </w:rPr>
            </w:pPr>
            <w:r w:rsidRPr="00721AEC">
              <w:rPr>
                <w:color w:val="000000"/>
                <w:sz w:val="20"/>
                <w:szCs w:val="20"/>
              </w:rPr>
              <w:t>-0.138</w:t>
            </w:r>
          </w:p>
        </w:tc>
        <w:tc>
          <w:tcPr>
            <w:tcW w:w="948" w:type="dxa"/>
            <w:tcBorders>
              <w:top w:val="nil"/>
              <w:left w:val="nil"/>
              <w:bottom w:val="nil"/>
              <w:right w:val="nil"/>
            </w:tcBorders>
            <w:shd w:val="clear" w:color="auto" w:fill="auto"/>
            <w:noWrap/>
            <w:vAlign w:val="bottom"/>
            <w:hideMark/>
          </w:tcPr>
          <w:p w14:paraId="4695E3BD" w14:textId="77777777" w:rsidR="00721AEC" w:rsidRPr="00721AEC" w:rsidRDefault="00721AEC" w:rsidP="00721AEC">
            <w:pPr>
              <w:jc w:val="center"/>
              <w:rPr>
                <w:color w:val="000000"/>
                <w:sz w:val="20"/>
                <w:szCs w:val="20"/>
              </w:rPr>
            </w:pPr>
            <w:r w:rsidRPr="00721AEC">
              <w:rPr>
                <w:color w:val="000000"/>
                <w:sz w:val="20"/>
                <w:szCs w:val="20"/>
              </w:rPr>
              <w:t>0.16170</w:t>
            </w:r>
          </w:p>
        </w:tc>
        <w:tc>
          <w:tcPr>
            <w:tcW w:w="1134" w:type="dxa"/>
            <w:tcBorders>
              <w:top w:val="nil"/>
              <w:left w:val="nil"/>
              <w:bottom w:val="nil"/>
              <w:right w:val="nil"/>
            </w:tcBorders>
            <w:shd w:val="clear" w:color="auto" w:fill="auto"/>
            <w:noWrap/>
            <w:vAlign w:val="bottom"/>
            <w:hideMark/>
          </w:tcPr>
          <w:p w14:paraId="7F4E9C14" w14:textId="77777777" w:rsidR="00721AEC" w:rsidRPr="00721AEC" w:rsidRDefault="00721AEC" w:rsidP="00721AEC">
            <w:pPr>
              <w:jc w:val="center"/>
              <w:rPr>
                <w:color w:val="000000"/>
                <w:sz w:val="20"/>
                <w:szCs w:val="20"/>
              </w:rPr>
            </w:pPr>
            <w:r w:rsidRPr="00721AEC">
              <w:rPr>
                <w:color w:val="000000"/>
                <w:sz w:val="20"/>
                <w:szCs w:val="20"/>
              </w:rPr>
              <w:t>-0.331</w:t>
            </w:r>
          </w:p>
        </w:tc>
        <w:tc>
          <w:tcPr>
            <w:tcW w:w="992" w:type="dxa"/>
            <w:tcBorders>
              <w:top w:val="nil"/>
              <w:left w:val="nil"/>
              <w:bottom w:val="nil"/>
              <w:right w:val="nil"/>
            </w:tcBorders>
            <w:shd w:val="clear" w:color="auto" w:fill="auto"/>
            <w:noWrap/>
            <w:vAlign w:val="bottom"/>
            <w:hideMark/>
          </w:tcPr>
          <w:p w14:paraId="05C6A3FB" w14:textId="77777777" w:rsidR="00721AEC" w:rsidRPr="00721AEC" w:rsidRDefault="00721AEC" w:rsidP="00721AEC">
            <w:pPr>
              <w:jc w:val="center"/>
              <w:rPr>
                <w:color w:val="000000"/>
                <w:sz w:val="20"/>
                <w:szCs w:val="20"/>
              </w:rPr>
            </w:pPr>
            <w:r w:rsidRPr="00721AEC">
              <w:rPr>
                <w:color w:val="000000"/>
                <w:sz w:val="20"/>
                <w:szCs w:val="20"/>
              </w:rPr>
              <w:t>0.056</w:t>
            </w:r>
          </w:p>
        </w:tc>
      </w:tr>
      <w:tr w:rsidR="00721AEC" w:rsidRPr="00721AEC" w14:paraId="3C985487" w14:textId="77777777" w:rsidTr="00721AEC">
        <w:trPr>
          <w:trHeight w:val="320"/>
        </w:trPr>
        <w:tc>
          <w:tcPr>
            <w:tcW w:w="1749" w:type="dxa"/>
            <w:tcBorders>
              <w:top w:val="nil"/>
              <w:left w:val="nil"/>
              <w:bottom w:val="nil"/>
              <w:right w:val="nil"/>
            </w:tcBorders>
            <w:shd w:val="clear" w:color="auto" w:fill="auto"/>
            <w:noWrap/>
            <w:vAlign w:val="bottom"/>
            <w:hideMark/>
          </w:tcPr>
          <w:p w14:paraId="3E7248E6"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41636A8F"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1DFBC2F9" w14:textId="77777777" w:rsidR="00721AEC" w:rsidRPr="00721AEC" w:rsidRDefault="00721AEC">
            <w:pPr>
              <w:rPr>
                <w:color w:val="000000"/>
                <w:sz w:val="20"/>
                <w:szCs w:val="20"/>
              </w:rPr>
            </w:pPr>
            <w:r w:rsidRPr="00721AEC">
              <w:rPr>
                <w:color w:val="000000"/>
                <w:sz w:val="20"/>
                <w:szCs w:val="20"/>
              </w:rPr>
              <w:t>Hippo vol</w:t>
            </w:r>
          </w:p>
        </w:tc>
        <w:tc>
          <w:tcPr>
            <w:tcW w:w="1211" w:type="dxa"/>
            <w:tcBorders>
              <w:top w:val="nil"/>
              <w:left w:val="nil"/>
              <w:bottom w:val="nil"/>
              <w:right w:val="nil"/>
            </w:tcBorders>
            <w:shd w:val="clear" w:color="auto" w:fill="auto"/>
            <w:noWrap/>
            <w:vAlign w:val="bottom"/>
            <w:hideMark/>
          </w:tcPr>
          <w:p w14:paraId="5E7387D2" w14:textId="77777777" w:rsidR="00721AEC" w:rsidRPr="00721AEC" w:rsidRDefault="00721AEC" w:rsidP="00721AEC">
            <w:pPr>
              <w:jc w:val="center"/>
              <w:rPr>
                <w:color w:val="000000"/>
                <w:sz w:val="20"/>
                <w:szCs w:val="20"/>
              </w:rPr>
            </w:pPr>
            <w:r w:rsidRPr="00721AEC">
              <w:rPr>
                <w:color w:val="000000"/>
                <w:sz w:val="20"/>
                <w:szCs w:val="20"/>
              </w:rPr>
              <w:t>-0.227</w:t>
            </w:r>
          </w:p>
        </w:tc>
        <w:tc>
          <w:tcPr>
            <w:tcW w:w="948" w:type="dxa"/>
            <w:tcBorders>
              <w:top w:val="nil"/>
              <w:left w:val="nil"/>
              <w:bottom w:val="nil"/>
              <w:right w:val="nil"/>
            </w:tcBorders>
            <w:shd w:val="clear" w:color="auto" w:fill="auto"/>
            <w:noWrap/>
            <w:vAlign w:val="bottom"/>
            <w:hideMark/>
          </w:tcPr>
          <w:p w14:paraId="112E7A6E" w14:textId="77777777" w:rsidR="00721AEC" w:rsidRPr="00721AEC" w:rsidRDefault="00721AEC" w:rsidP="00721AEC">
            <w:pPr>
              <w:jc w:val="center"/>
              <w:rPr>
                <w:color w:val="000000"/>
                <w:sz w:val="20"/>
                <w:szCs w:val="20"/>
              </w:rPr>
            </w:pPr>
            <w:r w:rsidRPr="00AD0D12">
              <w:rPr>
                <w:b/>
                <w:bCs/>
                <w:color w:val="000000"/>
                <w:sz w:val="20"/>
                <w:szCs w:val="20"/>
              </w:rPr>
              <w:t>0</w:t>
            </w:r>
            <w:r w:rsidRPr="00721AEC">
              <w:rPr>
                <w:color w:val="000000"/>
                <w:sz w:val="20"/>
                <w:szCs w:val="20"/>
              </w:rPr>
              <w:t>.</w:t>
            </w:r>
            <w:r w:rsidRPr="00AD0D12">
              <w:rPr>
                <w:b/>
                <w:bCs/>
                <w:color w:val="000000"/>
                <w:sz w:val="20"/>
                <w:szCs w:val="20"/>
              </w:rPr>
              <w:t>01643</w:t>
            </w:r>
          </w:p>
        </w:tc>
        <w:tc>
          <w:tcPr>
            <w:tcW w:w="1134" w:type="dxa"/>
            <w:tcBorders>
              <w:top w:val="nil"/>
              <w:left w:val="nil"/>
              <w:bottom w:val="nil"/>
              <w:right w:val="nil"/>
            </w:tcBorders>
            <w:shd w:val="clear" w:color="auto" w:fill="auto"/>
            <w:noWrap/>
            <w:vAlign w:val="bottom"/>
            <w:hideMark/>
          </w:tcPr>
          <w:p w14:paraId="3F1B7A18" w14:textId="77777777" w:rsidR="00721AEC" w:rsidRPr="00721AEC" w:rsidRDefault="00721AEC" w:rsidP="00721AEC">
            <w:pPr>
              <w:jc w:val="center"/>
              <w:rPr>
                <w:color w:val="000000"/>
                <w:sz w:val="20"/>
                <w:szCs w:val="20"/>
              </w:rPr>
            </w:pPr>
            <w:r w:rsidRPr="00721AEC">
              <w:rPr>
                <w:color w:val="000000"/>
                <w:sz w:val="20"/>
                <w:szCs w:val="20"/>
              </w:rPr>
              <w:t>-0.411</w:t>
            </w:r>
          </w:p>
        </w:tc>
        <w:tc>
          <w:tcPr>
            <w:tcW w:w="992" w:type="dxa"/>
            <w:tcBorders>
              <w:top w:val="nil"/>
              <w:left w:val="nil"/>
              <w:bottom w:val="nil"/>
              <w:right w:val="nil"/>
            </w:tcBorders>
            <w:shd w:val="clear" w:color="auto" w:fill="auto"/>
            <w:noWrap/>
            <w:vAlign w:val="bottom"/>
            <w:hideMark/>
          </w:tcPr>
          <w:p w14:paraId="1C27C409" w14:textId="77777777" w:rsidR="00721AEC" w:rsidRPr="00721AEC" w:rsidRDefault="00721AEC" w:rsidP="00721AEC">
            <w:pPr>
              <w:jc w:val="center"/>
              <w:rPr>
                <w:color w:val="000000"/>
                <w:sz w:val="20"/>
                <w:szCs w:val="20"/>
              </w:rPr>
            </w:pPr>
            <w:r w:rsidRPr="00721AEC">
              <w:rPr>
                <w:color w:val="000000"/>
                <w:sz w:val="20"/>
                <w:szCs w:val="20"/>
              </w:rPr>
              <w:t>-0.042</w:t>
            </w:r>
          </w:p>
        </w:tc>
      </w:tr>
      <w:tr w:rsidR="00721AEC" w:rsidRPr="00721AEC" w14:paraId="43A37F0B" w14:textId="77777777" w:rsidTr="00721AEC">
        <w:trPr>
          <w:trHeight w:val="320"/>
        </w:trPr>
        <w:tc>
          <w:tcPr>
            <w:tcW w:w="1749" w:type="dxa"/>
            <w:tcBorders>
              <w:top w:val="nil"/>
              <w:left w:val="nil"/>
              <w:bottom w:val="nil"/>
              <w:right w:val="nil"/>
            </w:tcBorders>
            <w:shd w:val="clear" w:color="auto" w:fill="auto"/>
            <w:noWrap/>
            <w:vAlign w:val="bottom"/>
            <w:hideMark/>
          </w:tcPr>
          <w:p w14:paraId="3AEF8EEB" w14:textId="77777777" w:rsidR="00721AEC" w:rsidRPr="00721AEC" w:rsidRDefault="00721AEC">
            <w:pPr>
              <w:rPr>
                <w:color w:val="000000"/>
                <w:sz w:val="20"/>
                <w:szCs w:val="20"/>
              </w:rPr>
            </w:pPr>
            <w:r w:rsidRPr="00721AEC">
              <w:rPr>
                <w:color w:val="000000"/>
                <w:sz w:val="20"/>
                <w:szCs w:val="20"/>
              </w:rPr>
              <w:t>Neurodegeneration</w:t>
            </w:r>
          </w:p>
        </w:tc>
        <w:tc>
          <w:tcPr>
            <w:tcW w:w="1150" w:type="dxa"/>
            <w:tcBorders>
              <w:top w:val="nil"/>
              <w:left w:val="nil"/>
              <w:bottom w:val="nil"/>
              <w:right w:val="nil"/>
            </w:tcBorders>
            <w:shd w:val="clear" w:color="auto" w:fill="auto"/>
            <w:noWrap/>
            <w:vAlign w:val="bottom"/>
            <w:hideMark/>
          </w:tcPr>
          <w:p w14:paraId="134A98FA"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2FDB6CDD" w14:textId="77777777" w:rsidR="00721AEC" w:rsidRPr="00721AEC" w:rsidRDefault="00721AEC">
            <w:pPr>
              <w:rPr>
                <w:color w:val="000000"/>
                <w:sz w:val="20"/>
                <w:szCs w:val="20"/>
              </w:rPr>
            </w:pPr>
            <w:r w:rsidRPr="00721AEC">
              <w:rPr>
                <w:color w:val="000000"/>
                <w:sz w:val="20"/>
                <w:szCs w:val="20"/>
              </w:rPr>
              <w:t>Hippo vol</w:t>
            </w:r>
          </w:p>
        </w:tc>
        <w:tc>
          <w:tcPr>
            <w:tcW w:w="1211" w:type="dxa"/>
            <w:tcBorders>
              <w:top w:val="nil"/>
              <w:left w:val="nil"/>
              <w:bottom w:val="nil"/>
              <w:right w:val="nil"/>
            </w:tcBorders>
            <w:shd w:val="clear" w:color="auto" w:fill="auto"/>
            <w:noWrap/>
            <w:vAlign w:val="bottom"/>
            <w:hideMark/>
          </w:tcPr>
          <w:p w14:paraId="0FEC1D0D" w14:textId="77777777" w:rsidR="00721AEC" w:rsidRPr="00721AEC" w:rsidRDefault="00721AEC" w:rsidP="00721AEC">
            <w:pPr>
              <w:jc w:val="center"/>
              <w:rPr>
                <w:color w:val="000000"/>
                <w:sz w:val="20"/>
                <w:szCs w:val="20"/>
              </w:rPr>
            </w:pPr>
            <w:r w:rsidRPr="00721AEC">
              <w:rPr>
                <w:color w:val="000000"/>
                <w:sz w:val="20"/>
                <w:szCs w:val="20"/>
              </w:rPr>
              <w:t>0.064</w:t>
            </w:r>
          </w:p>
        </w:tc>
        <w:tc>
          <w:tcPr>
            <w:tcW w:w="948" w:type="dxa"/>
            <w:tcBorders>
              <w:top w:val="nil"/>
              <w:left w:val="nil"/>
              <w:bottom w:val="nil"/>
              <w:right w:val="nil"/>
            </w:tcBorders>
            <w:shd w:val="clear" w:color="auto" w:fill="auto"/>
            <w:noWrap/>
            <w:vAlign w:val="bottom"/>
            <w:hideMark/>
          </w:tcPr>
          <w:p w14:paraId="70232920" w14:textId="77777777" w:rsidR="00721AEC" w:rsidRPr="00721AEC" w:rsidRDefault="00721AEC" w:rsidP="00721AEC">
            <w:pPr>
              <w:jc w:val="center"/>
              <w:rPr>
                <w:color w:val="000000"/>
                <w:sz w:val="20"/>
                <w:szCs w:val="20"/>
              </w:rPr>
            </w:pPr>
            <w:r w:rsidRPr="00721AEC">
              <w:rPr>
                <w:color w:val="000000"/>
                <w:sz w:val="20"/>
                <w:szCs w:val="20"/>
              </w:rPr>
              <w:t>0.480456</w:t>
            </w:r>
          </w:p>
        </w:tc>
        <w:tc>
          <w:tcPr>
            <w:tcW w:w="1134" w:type="dxa"/>
            <w:tcBorders>
              <w:top w:val="nil"/>
              <w:left w:val="nil"/>
              <w:bottom w:val="nil"/>
              <w:right w:val="nil"/>
            </w:tcBorders>
            <w:shd w:val="clear" w:color="auto" w:fill="auto"/>
            <w:noWrap/>
            <w:vAlign w:val="bottom"/>
            <w:hideMark/>
          </w:tcPr>
          <w:p w14:paraId="0FEDB3AE" w14:textId="77777777" w:rsidR="00721AEC" w:rsidRPr="00721AEC" w:rsidRDefault="00721AEC" w:rsidP="00721AEC">
            <w:pPr>
              <w:jc w:val="center"/>
              <w:rPr>
                <w:color w:val="000000"/>
                <w:sz w:val="20"/>
                <w:szCs w:val="20"/>
              </w:rPr>
            </w:pPr>
            <w:r w:rsidRPr="00721AEC">
              <w:rPr>
                <w:color w:val="000000"/>
                <w:sz w:val="20"/>
                <w:szCs w:val="20"/>
              </w:rPr>
              <w:t>-0.115</w:t>
            </w:r>
          </w:p>
        </w:tc>
        <w:tc>
          <w:tcPr>
            <w:tcW w:w="992" w:type="dxa"/>
            <w:tcBorders>
              <w:top w:val="nil"/>
              <w:left w:val="nil"/>
              <w:bottom w:val="nil"/>
              <w:right w:val="nil"/>
            </w:tcBorders>
            <w:shd w:val="clear" w:color="auto" w:fill="auto"/>
            <w:noWrap/>
            <w:vAlign w:val="bottom"/>
            <w:hideMark/>
          </w:tcPr>
          <w:p w14:paraId="2D12C1D9" w14:textId="77777777" w:rsidR="00721AEC" w:rsidRPr="00721AEC" w:rsidRDefault="00721AEC" w:rsidP="00721AEC">
            <w:pPr>
              <w:jc w:val="center"/>
              <w:rPr>
                <w:color w:val="000000"/>
                <w:sz w:val="20"/>
                <w:szCs w:val="20"/>
              </w:rPr>
            </w:pPr>
            <w:r w:rsidRPr="00721AEC">
              <w:rPr>
                <w:color w:val="000000"/>
                <w:sz w:val="20"/>
                <w:szCs w:val="20"/>
              </w:rPr>
              <w:t>0.243</w:t>
            </w:r>
          </w:p>
        </w:tc>
      </w:tr>
      <w:tr w:rsidR="00721AEC" w:rsidRPr="00721AEC" w14:paraId="03551081" w14:textId="77777777" w:rsidTr="00721AEC">
        <w:trPr>
          <w:trHeight w:val="320"/>
        </w:trPr>
        <w:tc>
          <w:tcPr>
            <w:tcW w:w="1749" w:type="dxa"/>
            <w:tcBorders>
              <w:top w:val="nil"/>
              <w:left w:val="nil"/>
              <w:bottom w:val="nil"/>
              <w:right w:val="nil"/>
            </w:tcBorders>
            <w:shd w:val="clear" w:color="auto" w:fill="auto"/>
            <w:noWrap/>
            <w:vAlign w:val="bottom"/>
            <w:hideMark/>
          </w:tcPr>
          <w:p w14:paraId="724DA155"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27334001"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742B1F15" w14:textId="77777777" w:rsidR="00721AEC" w:rsidRPr="00721AEC" w:rsidRDefault="00721AEC">
            <w:pPr>
              <w:rPr>
                <w:color w:val="000000"/>
                <w:sz w:val="20"/>
                <w:szCs w:val="20"/>
              </w:rPr>
            </w:pPr>
            <w:r w:rsidRPr="00721AEC">
              <w:rPr>
                <w:color w:val="000000"/>
                <w:sz w:val="20"/>
                <w:szCs w:val="20"/>
              </w:rPr>
              <w:t>MMSE</w:t>
            </w:r>
          </w:p>
        </w:tc>
        <w:tc>
          <w:tcPr>
            <w:tcW w:w="1211" w:type="dxa"/>
            <w:tcBorders>
              <w:top w:val="nil"/>
              <w:left w:val="nil"/>
              <w:bottom w:val="nil"/>
              <w:right w:val="nil"/>
            </w:tcBorders>
            <w:shd w:val="clear" w:color="auto" w:fill="auto"/>
            <w:noWrap/>
            <w:vAlign w:val="bottom"/>
            <w:hideMark/>
          </w:tcPr>
          <w:p w14:paraId="355455BA" w14:textId="77777777" w:rsidR="00721AEC" w:rsidRPr="00721AEC" w:rsidRDefault="00721AEC" w:rsidP="00721AEC">
            <w:pPr>
              <w:jc w:val="center"/>
              <w:rPr>
                <w:color w:val="000000"/>
                <w:sz w:val="20"/>
                <w:szCs w:val="20"/>
              </w:rPr>
            </w:pPr>
            <w:r w:rsidRPr="00721AEC">
              <w:rPr>
                <w:color w:val="000000"/>
                <w:sz w:val="20"/>
                <w:szCs w:val="20"/>
              </w:rPr>
              <w:t>-0.117</w:t>
            </w:r>
          </w:p>
        </w:tc>
        <w:tc>
          <w:tcPr>
            <w:tcW w:w="948" w:type="dxa"/>
            <w:tcBorders>
              <w:top w:val="nil"/>
              <w:left w:val="nil"/>
              <w:bottom w:val="nil"/>
              <w:right w:val="nil"/>
            </w:tcBorders>
            <w:shd w:val="clear" w:color="auto" w:fill="auto"/>
            <w:noWrap/>
            <w:vAlign w:val="bottom"/>
            <w:hideMark/>
          </w:tcPr>
          <w:p w14:paraId="7F698606" w14:textId="77777777" w:rsidR="00721AEC" w:rsidRPr="00721AEC" w:rsidRDefault="00721AEC" w:rsidP="00721AEC">
            <w:pPr>
              <w:jc w:val="center"/>
              <w:rPr>
                <w:color w:val="000000"/>
                <w:sz w:val="20"/>
                <w:szCs w:val="20"/>
              </w:rPr>
            </w:pPr>
            <w:r w:rsidRPr="00721AEC">
              <w:rPr>
                <w:color w:val="000000"/>
                <w:sz w:val="20"/>
                <w:szCs w:val="20"/>
              </w:rPr>
              <w:t>0.15285</w:t>
            </w:r>
          </w:p>
        </w:tc>
        <w:tc>
          <w:tcPr>
            <w:tcW w:w="1134" w:type="dxa"/>
            <w:tcBorders>
              <w:top w:val="nil"/>
              <w:left w:val="nil"/>
              <w:bottom w:val="nil"/>
              <w:right w:val="nil"/>
            </w:tcBorders>
            <w:shd w:val="clear" w:color="auto" w:fill="auto"/>
            <w:noWrap/>
            <w:vAlign w:val="bottom"/>
            <w:hideMark/>
          </w:tcPr>
          <w:p w14:paraId="0E47A2FF" w14:textId="77777777" w:rsidR="00721AEC" w:rsidRPr="00721AEC" w:rsidRDefault="00721AEC" w:rsidP="00721AEC">
            <w:pPr>
              <w:jc w:val="center"/>
              <w:rPr>
                <w:color w:val="000000"/>
                <w:sz w:val="20"/>
                <w:szCs w:val="20"/>
              </w:rPr>
            </w:pPr>
            <w:r w:rsidRPr="00721AEC">
              <w:rPr>
                <w:color w:val="000000"/>
                <w:sz w:val="20"/>
                <w:szCs w:val="20"/>
              </w:rPr>
              <w:t>-0.277</w:t>
            </w:r>
          </w:p>
        </w:tc>
        <w:tc>
          <w:tcPr>
            <w:tcW w:w="992" w:type="dxa"/>
            <w:tcBorders>
              <w:top w:val="nil"/>
              <w:left w:val="nil"/>
              <w:bottom w:val="nil"/>
              <w:right w:val="nil"/>
            </w:tcBorders>
            <w:shd w:val="clear" w:color="auto" w:fill="auto"/>
            <w:noWrap/>
            <w:vAlign w:val="bottom"/>
            <w:hideMark/>
          </w:tcPr>
          <w:p w14:paraId="6D44CC0D" w14:textId="77777777" w:rsidR="00721AEC" w:rsidRPr="00721AEC" w:rsidRDefault="00721AEC" w:rsidP="00721AEC">
            <w:pPr>
              <w:jc w:val="center"/>
              <w:rPr>
                <w:color w:val="000000"/>
                <w:sz w:val="20"/>
                <w:szCs w:val="20"/>
              </w:rPr>
            </w:pPr>
            <w:r w:rsidRPr="00721AEC">
              <w:rPr>
                <w:color w:val="000000"/>
                <w:sz w:val="20"/>
                <w:szCs w:val="20"/>
              </w:rPr>
              <w:t>0.044</w:t>
            </w:r>
          </w:p>
        </w:tc>
      </w:tr>
      <w:tr w:rsidR="00721AEC" w:rsidRPr="00721AEC" w14:paraId="3860F29A" w14:textId="77777777" w:rsidTr="00721AEC">
        <w:trPr>
          <w:trHeight w:val="320"/>
        </w:trPr>
        <w:tc>
          <w:tcPr>
            <w:tcW w:w="1749" w:type="dxa"/>
            <w:tcBorders>
              <w:top w:val="nil"/>
              <w:left w:val="nil"/>
              <w:bottom w:val="nil"/>
              <w:right w:val="nil"/>
            </w:tcBorders>
            <w:shd w:val="clear" w:color="auto" w:fill="auto"/>
            <w:noWrap/>
            <w:vAlign w:val="bottom"/>
            <w:hideMark/>
          </w:tcPr>
          <w:p w14:paraId="7166C90D"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0F3BEDAA" w14:textId="014B0EF9"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0919596B" w14:textId="77777777" w:rsidR="00721AEC" w:rsidRPr="00721AEC" w:rsidRDefault="00721AEC">
            <w:pPr>
              <w:rPr>
                <w:color w:val="000000"/>
                <w:sz w:val="20"/>
                <w:szCs w:val="20"/>
              </w:rPr>
            </w:pPr>
            <w:r w:rsidRPr="00721AEC">
              <w:rPr>
                <w:color w:val="000000"/>
                <w:sz w:val="20"/>
                <w:szCs w:val="20"/>
              </w:rPr>
              <w:t>MMSE</w:t>
            </w:r>
          </w:p>
        </w:tc>
        <w:tc>
          <w:tcPr>
            <w:tcW w:w="1211" w:type="dxa"/>
            <w:tcBorders>
              <w:top w:val="nil"/>
              <w:left w:val="nil"/>
              <w:bottom w:val="nil"/>
              <w:right w:val="nil"/>
            </w:tcBorders>
            <w:shd w:val="clear" w:color="auto" w:fill="auto"/>
            <w:noWrap/>
            <w:vAlign w:val="bottom"/>
            <w:hideMark/>
          </w:tcPr>
          <w:p w14:paraId="2C881C5D" w14:textId="77777777" w:rsidR="00721AEC" w:rsidRPr="00721AEC" w:rsidRDefault="00721AEC" w:rsidP="00721AEC">
            <w:pPr>
              <w:jc w:val="center"/>
              <w:rPr>
                <w:color w:val="000000"/>
                <w:sz w:val="20"/>
                <w:szCs w:val="20"/>
              </w:rPr>
            </w:pPr>
            <w:r w:rsidRPr="00721AEC">
              <w:rPr>
                <w:color w:val="000000"/>
                <w:sz w:val="20"/>
                <w:szCs w:val="20"/>
              </w:rPr>
              <w:t>-0.142</w:t>
            </w:r>
          </w:p>
        </w:tc>
        <w:tc>
          <w:tcPr>
            <w:tcW w:w="948" w:type="dxa"/>
            <w:tcBorders>
              <w:top w:val="nil"/>
              <w:left w:val="nil"/>
              <w:bottom w:val="nil"/>
              <w:right w:val="nil"/>
            </w:tcBorders>
            <w:shd w:val="clear" w:color="auto" w:fill="auto"/>
            <w:noWrap/>
            <w:vAlign w:val="bottom"/>
            <w:hideMark/>
          </w:tcPr>
          <w:p w14:paraId="7CB4E1FD" w14:textId="77777777" w:rsidR="00721AEC" w:rsidRPr="00721AEC" w:rsidRDefault="00721AEC" w:rsidP="00721AEC">
            <w:pPr>
              <w:jc w:val="center"/>
              <w:rPr>
                <w:color w:val="000000"/>
                <w:sz w:val="20"/>
                <w:szCs w:val="20"/>
              </w:rPr>
            </w:pPr>
            <w:r w:rsidRPr="00721AEC">
              <w:rPr>
                <w:color w:val="000000"/>
                <w:sz w:val="20"/>
                <w:szCs w:val="20"/>
              </w:rPr>
              <w:t>0.08607</w:t>
            </w:r>
          </w:p>
        </w:tc>
        <w:tc>
          <w:tcPr>
            <w:tcW w:w="1134" w:type="dxa"/>
            <w:tcBorders>
              <w:top w:val="nil"/>
              <w:left w:val="nil"/>
              <w:bottom w:val="nil"/>
              <w:right w:val="nil"/>
            </w:tcBorders>
            <w:shd w:val="clear" w:color="auto" w:fill="auto"/>
            <w:noWrap/>
            <w:vAlign w:val="bottom"/>
            <w:hideMark/>
          </w:tcPr>
          <w:p w14:paraId="424EAEAE" w14:textId="77777777" w:rsidR="00721AEC" w:rsidRPr="00721AEC" w:rsidRDefault="00721AEC" w:rsidP="00721AEC">
            <w:pPr>
              <w:jc w:val="center"/>
              <w:rPr>
                <w:color w:val="000000"/>
                <w:sz w:val="20"/>
                <w:szCs w:val="20"/>
              </w:rPr>
            </w:pPr>
            <w:r w:rsidRPr="00721AEC">
              <w:rPr>
                <w:color w:val="000000"/>
                <w:sz w:val="20"/>
                <w:szCs w:val="20"/>
              </w:rPr>
              <w:t>-0.303</w:t>
            </w:r>
          </w:p>
        </w:tc>
        <w:tc>
          <w:tcPr>
            <w:tcW w:w="992" w:type="dxa"/>
            <w:tcBorders>
              <w:top w:val="nil"/>
              <w:left w:val="nil"/>
              <w:bottom w:val="nil"/>
              <w:right w:val="nil"/>
            </w:tcBorders>
            <w:shd w:val="clear" w:color="auto" w:fill="auto"/>
            <w:noWrap/>
            <w:vAlign w:val="bottom"/>
            <w:hideMark/>
          </w:tcPr>
          <w:p w14:paraId="5F902825" w14:textId="77777777" w:rsidR="00721AEC" w:rsidRPr="00721AEC" w:rsidRDefault="00721AEC" w:rsidP="00721AEC">
            <w:pPr>
              <w:jc w:val="center"/>
              <w:rPr>
                <w:color w:val="000000"/>
                <w:sz w:val="20"/>
                <w:szCs w:val="20"/>
              </w:rPr>
            </w:pPr>
            <w:r w:rsidRPr="00721AEC">
              <w:rPr>
                <w:color w:val="000000"/>
                <w:sz w:val="20"/>
                <w:szCs w:val="20"/>
              </w:rPr>
              <w:t>0.020</w:t>
            </w:r>
          </w:p>
        </w:tc>
      </w:tr>
      <w:tr w:rsidR="00721AEC" w:rsidRPr="00721AEC" w14:paraId="23007A5A" w14:textId="77777777" w:rsidTr="00721AEC">
        <w:trPr>
          <w:trHeight w:val="320"/>
        </w:trPr>
        <w:tc>
          <w:tcPr>
            <w:tcW w:w="1749" w:type="dxa"/>
            <w:tcBorders>
              <w:top w:val="nil"/>
              <w:left w:val="nil"/>
              <w:bottom w:val="nil"/>
              <w:right w:val="nil"/>
            </w:tcBorders>
            <w:shd w:val="clear" w:color="auto" w:fill="auto"/>
            <w:noWrap/>
            <w:vAlign w:val="bottom"/>
            <w:hideMark/>
          </w:tcPr>
          <w:p w14:paraId="7A47CBA5"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2F5C60A5"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05F45C68" w14:textId="77777777" w:rsidR="00721AEC" w:rsidRPr="00721AEC" w:rsidRDefault="00721AEC">
            <w:pPr>
              <w:rPr>
                <w:color w:val="000000"/>
                <w:sz w:val="20"/>
                <w:szCs w:val="20"/>
              </w:rPr>
            </w:pPr>
            <w:r w:rsidRPr="00721AEC">
              <w:rPr>
                <w:color w:val="000000"/>
                <w:sz w:val="20"/>
                <w:szCs w:val="20"/>
              </w:rPr>
              <w:t>MMSE</w:t>
            </w:r>
          </w:p>
        </w:tc>
        <w:tc>
          <w:tcPr>
            <w:tcW w:w="1211" w:type="dxa"/>
            <w:tcBorders>
              <w:top w:val="nil"/>
              <w:left w:val="nil"/>
              <w:bottom w:val="nil"/>
              <w:right w:val="nil"/>
            </w:tcBorders>
            <w:shd w:val="clear" w:color="auto" w:fill="auto"/>
            <w:noWrap/>
            <w:vAlign w:val="bottom"/>
            <w:hideMark/>
          </w:tcPr>
          <w:p w14:paraId="0A89B9AE" w14:textId="77777777" w:rsidR="00721AEC" w:rsidRPr="00721AEC" w:rsidRDefault="00721AEC" w:rsidP="00721AEC">
            <w:pPr>
              <w:jc w:val="center"/>
              <w:rPr>
                <w:color w:val="000000"/>
                <w:sz w:val="20"/>
                <w:szCs w:val="20"/>
              </w:rPr>
            </w:pPr>
            <w:r w:rsidRPr="00721AEC">
              <w:rPr>
                <w:color w:val="000000"/>
                <w:sz w:val="20"/>
                <w:szCs w:val="20"/>
              </w:rPr>
              <w:t>-0.133</w:t>
            </w:r>
          </w:p>
        </w:tc>
        <w:tc>
          <w:tcPr>
            <w:tcW w:w="948" w:type="dxa"/>
            <w:tcBorders>
              <w:top w:val="nil"/>
              <w:left w:val="nil"/>
              <w:bottom w:val="nil"/>
              <w:right w:val="nil"/>
            </w:tcBorders>
            <w:shd w:val="clear" w:color="auto" w:fill="auto"/>
            <w:noWrap/>
            <w:vAlign w:val="bottom"/>
            <w:hideMark/>
          </w:tcPr>
          <w:p w14:paraId="60A50F04" w14:textId="77777777" w:rsidR="00721AEC" w:rsidRPr="00721AEC" w:rsidRDefault="00721AEC" w:rsidP="00721AEC">
            <w:pPr>
              <w:jc w:val="center"/>
              <w:rPr>
                <w:color w:val="000000"/>
                <w:sz w:val="20"/>
                <w:szCs w:val="20"/>
              </w:rPr>
            </w:pPr>
            <w:r w:rsidRPr="00721AEC">
              <w:rPr>
                <w:color w:val="000000"/>
                <w:sz w:val="20"/>
                <w:szCs w:val="20"/>
              </w:rPr>
              <w:t>0.09693</w:t>
            </w:r>
          </w:p>
        </w:tc>
        <w:tc>
          <w:tcPr>
            <w:tcW w:w="1134" w:type="dxa"/>
            <w:tcBorders>
              <w:top w:val="nil"/>
              <w:left w:val="nil"/>
              <w:bottom w:val="nil"/>
              <w:right w:val="nil"/>
            </w:tcBorders>
            <w:shd w:val="clear" w:color="auto" w:fill="auto"/>
            <w:noWrap/>
            <w:vAlign w:val="bottom"/>
            <w:hideMark/>
          </w:tcPr>
          <w:p w14:paraId="373DFF3E" w14:textId="77777777" w:rsidR="00721AEC" w:rsidRPr="00721AEC" w:rsidRDefault="00721AEC" w:rsidP="00721AEC">
            <w:pPr>
              <w:jc w:val="center"/>
              <w:rPr>
                <w:color w:val="000000"/>
                <w:sz w:val="20"/>
                <w:szCs w:val="20"/>
              </w:rPr>
            </w:pPr>
            <w:r w:rsidRPr="00721AEC">
              <w:rPr>
                <w:color w:val="000000"/>
                <w:sz w:val="20"/>
                <w:szCs w:val="20"/>
              </w:rPr>
              <w:t>-0.290</w:t>
            </w:r>
          </w:p>
        </w:tc>
        <w:tc>
          <w:tcPr>
            <w:tcW w:w="992" w:type="dxa"/>
            <w:tcBorders>
              <w:top w:val="nil"/>
              <w:left w:val="nil"/>
              <w:bottom w:val="nil"/>
              <w:right w:val="nil"/>
            </w:tcBorders>
            <w:shd w:val="clear" w:color="auto" w:fill="auto"/>
            <w:noWrap/>
            <w:vAlign w:val="bottom"/>
            <w:hideMark/>
          </w:tcPr>
          <w:p w14:paraId="6075D1DA" w14:textId="77777777" w:rsidR="00721AEC" w:rsidRPr="00721AEC" w:rsidRDefault="00721AEC" w:rsidP="00721AEC">
            <w:pPr>
              <w:jc w:val="center"/>
              <w:rPr>
                <w:color w:val="000000"/>
                <w:sz w:val="20"/>
                <w:szCs w:val="20"/>
              </w:rPr>
            </w:pPr>
            <w:r w:rsidRPr="00721AEC">
              <w:rPr>
                <w:color w:val="000000"/>
                <w:sz w:val="20"/>
                <w:szCs w:val="20"/>
              </w:rPr>
              <w:t>0.024</w:t>
            </w:r>
          </w:p>
        </w:tc>
      </w:tr>
      <w:tr w:rsidR="00721AEC" w:rsidRPr="00721AEC" w14:paraId="1DF2B7A5" w14:textId="77777777" w:rsidTr="00721AEC">
        <w:trPr>
          <w:trHeight w:val="320"/>
        </w:trPr>
        <w:tc>
          <w:tcPr>
            <w:tcW w:w="1749" w:type="dxa"/>
            <w:tcBorders>
              <w:top w:val="nil"/>
              <w:left w:val="nil"/>
              <w:bottom w:val="nil"/>
              <w:right w:val="nil"/>
            </w:tcBorders>
            <w:shd w:val="clear" w:color="auto" w:fill="auto"/>
            <w:noWrap/>
            <w:vAlign w:val="bottom"/>
            <w:hideMark/>
          </w:tcPr>
          <w:p w14:paraId="6462A696"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379DA4CE"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35C84449" w14:textId="77777777" w:rsidR="00721AEC" w:rsidRPr="00721AEC" w:rsidRDefault="00721AEC">
            <w:pPr>
              <w:rPr>
                <w:color w:val="000000"/>
                <w:sz w:val="20"/>
                <w:szCs w:val="20"/>
              </w:rPr>
            </w:pPr>
            <w:r w:rsidRPr="00721AEC">
              <w:rPr>
                <w:color w:val="000000"/>
                <w:sz w:val="20"/>
                <w:szCs w:val="20"/>
              </w:rPr>
              <w:t>MMSE</w:t>
            </w:r>
          </w:p>
        </w:tc>
        <w:tc>
          <w:tcPr>
            <w:tcW w:w="1211" w:type="dxa"/>
            <w:tcBorders>
              <w:top w:val="nil"/>
              <w:left w:val="nil"/>
              <w:bottom w:val="nil"/>
              <w:right w:val="nil"/>
            </w:tcBorders>
            <w:shd w:val="clear" w:color="auto" w:fill="auto"/>
            <w:noWrap/>
            <w:vAlign w:val="bottom"/>
            <w:hideMark/>
          </w:tcPr>
          <w:p w14:paraId="5EF06901" w14:textId="77777777" w:rsidR="00721AEC" w:rsidRPr="00721AEC" w:rsidRDefault="00721AEC" w:rsidP="00721AEC">
            <w:pPr>
              <w:jc w:val="center"/>
              <w:rPr>
                <w:color w:val="000000"/>
                <w:sz w:val="20"/>
                <w:szCs w:val="20"/>
              </w:rPr>
            </w:pPr>
            <w:r w:rsidRPr="00721AEC">
              <w:rPr>
                <w:color w:val="000000"/>
                <w:sz w:val="20"/>
                <w:szCs w:val="20"/>
              </w:rPr>
              <w:t>0.161</w:t>
            </w:r>
          </w:p>
        </w:tc>
        <w:tc>
          <w:tcPr>
            <w:tcW w:w="948" w:type="dxa"/>
            <w:tcBorders>
              <w:top w:val="nil"/>
              <w:left w:val="nil"/>
              <w:bottom w:val="nil"/>
              <w:right w:val="nil"/>
            </w:tcBorders>
            <w:shd w:val="clear" w:color="auto" w:fill="auto"/>
            <w:noWrap/>
            <w:vAlign w:val="bottom"/>
            <w:hideMark/>
          </w:tcPr>
          <w:p w14:paraId="47F925F4" w14:textId="77777777" w:rsidR="00721AEC" w:rsidRPr="00AD0D12" w:rsidRDefault="00721AEC" w:rsidP="00721AEC">
            <w:pPr>
              <w:jc w:val="center"/>
              <w:rPr>
                <w:b/>
                <w:bCs/>
                <w:color w:val="000000"/>
                <w:sz w:val="20"/>
                <w:szCs w:val="20"/>
              </w:rPr>
            </w:pPr>
            <w:r w:rsidRPr="00AD0D12">
              <w:rPr>
                <w:b/>
                <w:bCs/>
                <w:color w:val="000000"/>
                <w:sz w:val="20"/>
                <w:szCs w:val="20"/>
              </w:rPr>
              <w:t>0.035462</w:t>
            </w:r>
          </w:p>
        </w:tc>
        <w:tc>
          <w:tcPr>
            <w:tcW w:w="1134" w:type="dxa"/>
            <w:tcBorders>
              <w:top w:val="nil"/>
              <w:left w:val="nil"/>
              <w:bottom w:val="nil"/>
              <w:right w:val="nil"/>
            </w:tcBorders>
            <w:shd w:val="clear" w:color="auto" w:fill="auto"/>
            <w:noWrap/>
            <w:vAlign w:val="bottom"/>
            <w:hideMark/>
          </w:tcPr>
          <w:p w14:paraId="3C31CC45" w14:textId="77777777" w:rsidR="00721AEC" w:rsidRPr="00721AEC" w:rsidRDefault="00721AEC" w:rsidP="00721AEC">
            <w:pPr>
              <w:jc w:val="center"/>
              <w:rPr>
                <w:color w:val="000000"/>
                <w:sz w:val="20"/>
                <w:szCs w:val="20"/>
              </w:rPr>
            </w:pPr>
            <w:r w:rsidRPr="00721AEC">
              <w:rPr>
                <w:color w:val="000000"/>
                <w:sz w:val="20"/>
                <w:szCs w:val="20"/>
              </w:rPr>
              <w:t>0.011</w:t>
            </w:r>
          </w:p>
        </w:tc>
        <w:tc>
          <w:tcPr>
            <w:tcW w:w="992" w:type="dxa"/>
            <w:tcBorders>
              <w:top w:val="nil"/>
              <w:left w:val="nil"/>
              <w:bottom w:val="nil"/>
              <w:right w:val="nil"/>
            </w:tcBorders>
            <w:shd w:val="clear" w:color="auto" w:fill="auto"/>
            <w:noWrap/>
            <w:vAlign w:val="bottom"/>
            <w:hideMark/>
          </w:tcPr>
          <w:p w14:paraId="5D76499B" w14:textId="77777777" w:rsidR="00721AEC" w:rsidRPr="00721AEC" w:rsidRDefault="00721AEC" w:rsidP="00721AEC">
            <w:pPr>
              <w:jc w:val="center"/>
              <w:rPr>
                <w:color w:val="000000"/>
                <w:sz w:val="20"/>
                <w:szCs w:val="20"/>
              </w:rPr>
            </w:pPr>
            <w:r w:rsidRPr="00721AEC">
              <w:rPr>
                <w:color w:val="000000"/>
                <w:sz w:val="20"/>
                <w:szCs w:val="20"/>
              </w:rPr>
              <w:t>0.311</w:t>
            </w:r>
          </w:p>
        </w:tc>
      </w:tr>
      <w:tr w:rsidR="00721AEC" w:rsidRPr="00721AEC" w14:paraId="0A75B93B" w14:textId="77777777" w:rsidTr="00721AEC">
        <w:trPr>
          <w:trHeight w:val="320"/>
        </w:trPr>
        <w:tc>
          <w:tcPr>
            <w:tcW w:w="1749" w:type="dxa"/>
            <w:tcBorders>
              <w:top w:val="nil"/>
              <w:left w:val="nil"/>
              <w:bottom w:val="nil"/>
              <w:right w:val="nil"/>
            </w:tcBorders>
            <w:shd w:val="clear" w:color="auto" w:fill="auto"/>
            <w:noWrap/>
            <w:vAlign w:val="bottom"/>
            <w:hideMark/>
          </w:tcPr>
          <w:p w14:paraId="037C03D8"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47AC3336"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34356BDF" w14:textId="77777777" w:rsidR="00721AEC" w:rsidRPr="00721AEC" w:rsidRDefault="00721AEC">
            <w:pPr>
              <w:rPr>
                <w:color w:val="000000"/>
                <w:sz w:val="20"/>
                <w:szCs w:val="20"/>
              </w:rPr>
            </w:pPr>
            <w:r w:rsidRPr="00721AEC">
              <w:rPr>
                <w:color w:val="000000"/>
                <w:sz w:val="20"/>
                <w:szCs w:val="20"/>
              </w:rPr>
              <w:t>MMSE (future)</w:t>
            </w:r>
          </w:p>
        </w:tc>
        <w:tc>
          <w:tcPr>
            <w:tcW w:w="1211" w:type="dxa"/>
            <w:tcBorders>
              <w:top w:val="nil"/>
              <w:left w:val="nil"/>
              <w:bottom w:val="nil"/>
              <w:right w:val="nil"/>
            </w:tcBorders>
            <w:shd w:val="clear" w:color="auto" w:fill="auto"/>
            <w:noWrap/>
            <w:vAlign w:val="bottom"/>
            <w:hideMark/>
          </w:tcPr>
          <w:p w14:paraId="007807E8" w14:textId="77777777" w:rsidR="00721AEC" w:rsidRPr="00721AEC" w:rsidRDefault="00721AEC" w:rsidP="00721AEC">
            <w:pPr>
              <w:jc w:val="center"/>
              <w:rPr>
                <w:color w:val="000000"/>
                <w:sz w:val="20"/>
                <w:szCs w:val="20"/>
              </w:rPr>
            </w:pPr>
            <w:r w:rsidRPr="00721AEC">
              <w:rPr>
                <w:color w:val="000000"/>
                <w:sz w:val="20"/>
                <w:szCs w:val="20"/>
              </w:rPr>
              <w:t>-0.207</w:t>
            </w:r>
          </w:p>
        </w:tc>
        <w:tc>
          <w:tcPr>
            <w:tcW w:w="948" w:type="dxa"/>
            <w:tcBorders>
              <w:top w:val="nil"/>
              <w:left w:val="nil"/>
              <w:bottom w:val="nil"/>
              <w:right w:val="nil"/>
            </w:tcBorders>
            <w:shd w:val="clear" w:color="auto" w:fill="auto"/>
            <w:noWrap/>
            <w:vAlign w:val="bottom"/>
            <w:hideMark/>
          </w:tcPr>
          <w:p w14:paraId="17D4041C" w14:textId="77777777" w:rsidR="00721AEC" w:rsidRPr="00AD0D12" w:rsidRDefault="00721AEC" w:rsidP="00721AEC">
            <w:pPr>
              <w:jc w:val="center"/>
              <w:rPr>
                <w:b/>
                <w:bCs/>
                <w:color w:val="000000"/>
                <w:sz w:val="20"/>
                <w:szCs w:val="20"/>
              </w:rPr>
            </w:pPr>
            <w:r w:rsidRPr="00AD0D12">
              <w:rPr>
                <w:b/>
                <w:bCs/>
                <w:color w:val="000000"/>
                <w:sz w:val="20"/>
                <w:szCs w:val="20"/>
              </w:rPr>
              <w:t>0.02457</w:t>
            </w:r>
          </w:p>
        </w:tc>
        <w:tc>
          <w:tcPr>
            <w:tcW w:w="1134" w:type="dxa"/>
            <w:tcBorders>
              <w:top w:val="nil"/>
              <w:left w:val="nil"/>
              <w:bottom w:val="nil"/>
              <w:right w:val="nil"/>
            </w:tcBorders>
            <w:shd w:val="clear" w:color="auto" w:fill="auto"/>
            <w:noWrap/>
            <w:vAlign w:val="bottom"/>
            <w:hideMark/>
          </w:tcPr>
          <w:p w14:paraId="3BAE5BD3" w14:textId="77777777" w:rsidR="00721AEC" w:rsidRPr="00721AEC" w:rsidRDefault="00721AEC" w:rsidP="00721AEC">
            <w:pPr>
              <w:jc w:val="center"/>
              <w:rPr>
                <w:color w:val="000000"/>
                <w:sz w:val="20"/>
                <w:szCs w:val="20"/>
              </w:rPr>
            </w:pPr>
            <w:r w:rsidRPr="00721AEC">
              <w:rPr>
                <w:color w:val="000000"/>
                <w:sz w:val="20"/>
                <w:szCs w:val="20"/>
              </w:rPr>
              <w:t>-0.387</w:t>
            </w:r>
          </w:p>
        </w:tc>
        <w:tc>
          <w:tcPr>
            <w:tcW w:w="992" w:type="dxa"/>
            <w:tcBorders>
              <w:top w:val="nil"/>
              <w:left w:val="nil"/>
              <w:bottom w:val="nil"/>
              <w:right w:val="nil"/>
            </w:tcBorders>
            <w:shd w:val="clear" w:color="auto" w:fill="auto"/>
            <w:noWrap/>
            <w:vAlign w:val="bottom"/>
            <w:hideMark/>
          </w:tcPr>
          <w:p w14:paraId="2B056EBB" w14:textId="77777777" w:rsidR="00721AEC" w:rsidRPr="00721AEC" w:rsidRDefault="00721AEC" w:rsidP="00721AEC">
            <w:pPr>
              <w:jc w:val="center"/>
              <w:rPr>
                <w:color w:val="000000"/>
                <w:sz w:val="20"/>
                <w:szCs w:val="20"/>
              </w:rPr>
            </w:pPr>
            <w:r w:rsidRPr="00721AEC">
              <w:rPr>
                <w:color w:val="000000"/>
                <w:sz w:val="20"/>
                <w:szCs w:val="20"/>
              </w:rPr>
              <w:t>-0.027</w:t>
            </w:r>
          </w:p>
        </w:tc>
      </w:tr>
      <w:tr w:rsidR="00721AEC" w:rsidRPr="00721AEC" w14:paraId="781944F9" w14:textId="77777777" w:rsidTr="00721AEC">
        <w:trPr>
          <w:trHeight w:val="320"/>
        </w:trPr>
        <w:tc>
          <w:tcPr>
            <w:tcW w:w="1749" w:type="dxa"/>
            <w:tcBorders>
              <w:top w:val="nil"/>
              <w:left w:val="nil"/>
              <w:bottom w:val="nil"/>
              <w:right w:val="nil"/>
            </w:tcBorders>
            <w:shd w:val="clear" w:color="auto" w:fill="auto"/>
            <w:noWrap/>
            <w:vAlign w:val="bottom"/>
            <w:hideMark/>
          </w:tcPr>
          <w:p w14:paraId="614FAFDF"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491AFAFE" w14:textId="49B8447C"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2B1BBB37" w14:textId="77777777" w:rsidR="00721AEC" w:rsidRPr="00721AEC" w:rsidRDefault="00721AEC">
            <w:pPr>
              <w:rPr>
                <w:color w:val="000000"/>
                <w:sz w:val="20"/>
                <w:szCs w:val="20"/>
              </w:rPr>
            </w:pPr>
            <w:r w:rsidRPr="00721AEC">
              <w:rPr>
                <w:color w:val="000000"/>
                <w:sz w:val="20"/>
                <w:szCs w:val="20"/>
              </w:rPr>
              <w:t>MMSE (future)</w:t>
            </w:r>
          </w:p>
        </w:tc>
        <w:tc>
          <w:tcPr>
            <w:tcW w:w="1211" w:type="dxa"/>
            <w:tcBorders>
              <w:top w:val="nil"/>
              <w:left w:val="nil"/>
              <w:bottom w:val="nil"/>
              <w:right w:val="nil"/>
            </w:tcBorders>
            <w:shd w:val="clear" w:color="auto" w:fill="auto"/>
            <w:noWrap/>
            <w:vAlign w:val="bottom"/>
            <w:hideMark/>
          </w:tcPr>
          <w:p w14:paraId="61E9F7C2" w14:textId="77777777" w:rsidR="00721AEC" w:rsidRPr="00721AEC" w:rsidRDefault="00721AEC" w:rsidP="00721AEC">
            <w:pPr>
              <w:jc w:val="center"/>
              <w:rPr>
                <w:color w:val="000000"/>
                <w:sz w:val="20"/>
                <w:szCs w:val="20"/>
              </w:rPr>
            </w:pPr>
            <w:r w:rsidRPr="00721AEC">
              <w:rPr>
                <w:color w:val="000000"/>
                <w:sz w:val="20"/>
                <w:szCs w:val="20"/>
              </w:rPr>
              <w:t>-0.239</w:t>
            </w:r>
          </w:p>
        </w:tc>
        <w:tc>
          <w:tcPr>
            <w:tcW w:w="948" w:type="dxa"/>
            <w:tcBorders>
              <w:top w:val="nil"/>
              <w:left w:val="nil"/>
              <w:bottom w:val="nil"/>
              <w:right w:val="nil"/>
            </w:tcBorders>
            <w:shd w:val="clear" w:color="auto" w:fill="auto"/>
            <w:noWrap/>
            <w:vAlign w:val="bottom"/>
            <w:hideMark/>
          </w:tcPr>
          <w:p w14:paraId="67D2B1F4" w14:textId="77777777" w:rsidR="00721AEC" w:rsidRPr="00AD0D12" w:rsidRDefault="00721AEC" w:rsidP="00721AEC">
            <w:pPr>
              <w:jc w:val="center"/>
              <w:rPr>
                <w:b/>
                <w:bCs/>
                <w:color w:val="000000"/>
                <w:sz w:val="20"/>
                <w:szCs w:val="20"/>
              </w:rPr>
            </w:pPr>
            <w:r w:rsidRPr="00AD0D12">
              <w:rPr>
                <w:b/>
                <w:bCs/>
                <w:color w:val="000000"/>
                <w:sz w:val="20"/>
                <w:szCs w:val="20"/>
              </w:rPr>
              <w:t>0.01561</w:t>
            </w:r>
          </w:p>
        </w:tc>
        <w:tc>
          <w:tcPr>
            <w:tcW w:w="1134" w:type="dxa"/>
            <w:tcBorders>
              <w:top w:val="nil"/>
              <w:left w:val="nil"/>
              <w:bottom w:val="nil"/>
              <w:right w:val="nil"/>
            </w:tcBorders>
            <w:shd w:val="clear" w:color="auto" w:fill="auto"/>
            <w:noWrap/>
            <w:vAlign w:val="bottom"/>
            <w:hideMark/>
          </w:tcPr>
          <w:p w14:paraId="1901CDBC" w14:textId="77777777" w:rsidR="00721AEC" w:rsidRPr="00721AEC" w:rsidRDefault="00721AEC" w:rsidP="00721AEC">
            <w:pPr>
              <w:jc w:val="center"/>
              <w:rPr>
                <w:color w:val="000000"/>
                <w:sz w:val="20"/>
                <w:szCs w:val="20"/>
              </w:rPr>
            </w:pPr>
            <w:r w:rsidRPr="00721AEC">
              <w:rPr>
                <w:color w:val="000000"/>
                <w:sz w:val="20"/>
                <w:szCs w:val="20"/>
              </w:rPr>
              <w:t>-0.432</w:t>
            </w:r>
          </w:p>
        </w:tc>
        <w:tc>
          <w:tcPr>
            <w:tcW w:w="992" w:type="dxa"/>
            <w:tcBorders>
              <w:top w:val="nil"/>
              <w:left w:val="nil"/>
              <w:bottom w:val="nil"/>
              <w:right w:val="nil"/>
            </w:tcBorders>
            <w:shd w:val="clear" w:color="auto" w:fill="auto"/>
            <w:noWrap/>
            <w:vAlign w:val="bottom"/>
            <w:hideMark/>
          </w:tcPr>
          <w:p w14:paraId="753E74F1" w14:textId="77777777" w:rsidR="00721AEC" w:rsidRPr="00721AEC" w:rsidRDefault="00721AEC" w:rsidP="00721AEC">
            <w:pPr>
              <w:jc w:val="center"/>
              <w:rPr>
                <w:color w:val="000000"/>
                <w:sz w:val="20"/>
                <w:szCs w:val="20"/>
              </w:rPr>
            </w:pPr>
            <w:r w:rsidRPr="00721AEC">
              <w:rPr>
                <w:color w:val="000000"/>
                <w:sz w:val="20"/>
                <w:szCs w:val="20"/>
              </w:rPr>
              <w:t>-0.046</w:t>
            </w:r>
          </w:p>
        </w:tc>
      </w:tr>
      <w:tr w:rsidR="00721AEC" w:rsidRPr="00721AEC" w14:paraId="5B96932B" w14:textId="77777777" w:rsidTr="00721AEC">
        <w:trPr>
          <w:trHeight w:val="320"/>
        </w:trPr>
        <w:tc>
          <w:tcPr>
            <w:tcW w:w="1749" w:type="dxa"/>
            <w:tcBorders>
              <w:top w:val="nil"/>
              <w:left w:val="nil"/>
              <w:bottom w:val="nil"/>
              <w:right w:val="nil"/>
            </w:tcBorders>
            <w:shd w:val="clear" w:color="auto" w:fill="auto"/>
            <w:noWrap/>
            <w:vAlign w:val="bottom"/>
            <w:hideMark/>
          </w:tcPr>
          <w:p w14:paraId="7C77F539"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210773C9"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35F1A509" w14:textId="77777777" w:rsidR="00721AEC" w:rsidRPr="00721AEC" w:rsidRDefault="00721AEC">
            <w:pPr>
              <w:rPr>
                <w:color w:val="000000"/>
                <w:sz w:val="20"/>
                <w:szCs w:val="20"/>
              </w:rPr>
            </w:pPr>
            <w:r w:rsidRPr="00721AEC">
              <w:rPr>
                <w:color w:val="000000"/>
                <w:sz w:val="20"/>
                <w:szCs w:val="20"/>
              </w:rPr>
              <w:t>MMSE (future)</w:t>
            </w:r>
          </w:p>
        </w:tc>
        <w:tc>
          <w:tcPr>
            <w:tcW w:w="1211" w:type="dxa"/>
            <w:tcBorders>
              <w:top w:val="nil"/>
              <w:left w:val="nil"/>
              <w:bottom w:val="nil"/>
              <w:right w:val="nil"/>
            </w:tcBorders>
            <w:shd w:val="clear" w:color="auto" w:fill="auto"/>
            <w:noWrap/>
            <w:vAlign w:val="bottom"/>
            <w:hideMark/>
          </w:tcPr>
          <w:p w14:paraId="12551AE5" w14:textId="77777777" w:rsidR="00721AEC" w:rsidRPr="00721AEC" w:rsidRDefault="00721AEC" w:rsidP="00721AEC">
            <w:pPr>
              <w:jc w:val="center"/>
              <w:rPr>
                <w:color w:val="000000"/>
                <w:sz w:val="20"/>
                <w:szCs w:val="20"/>
              </w:rPr>
            </w:pPr>
            <w:r w:rsidRPr="00721AEC">
              <w:rPr>
                <w:color w:val="000000"/>
                <w:sz w:val="20"/>
                <w:szCs w:val="20"/>
              </w:rPr>
              <w:t>-0.248</w:t>
            </w:r>
          </w:p>
        </w:tc>
        <w:tc>
          <w:tcPr>
            <w:tcW w:w="948" w:type="dxa"/>
            <w:tcBorders>
              <w:top w:val="nil"/>
              <w:left w:val="nil"/>
              <w:bottom w:val="nil"/>
              <w:right w:val="nil"/>
            </w:tcBorders>
            <w:shd w:val="clear" w:color="auto" w:fill="auto"/>
            <w:noWrap/>
            <w:vAlign w:val="bottom"/>
            <w:hideMark/>
          </w:tcPr>
          <w:p w14:paraId="65F587C0" w14:textId="77777777" w:rsidR="00721AEC" w:rsidRPr="00AD0D12" w:rsidRDefault="00721AEC" w:rsidP="00721AEC">
            <w:pPr>
              <w:jc w:val="center"/>
              <w:rPr>
                <w:b/>
                <w:bCs/>
                <w:color w:val="000000"/>
                <w:sz w:val="20"/>
                <w:szCs w:val="20"/>
              </w:rPr>
            </w:pPr>
            <w:r w:rsidRPr="00AD0D12">
              <w:rPr>
                <w:b/>
                <w:bCs/>
                <w:color w:val="000000"/>
                <w:sz w:val="20"/>
                <w:szCs w:val="20"/>
              </w:rPr>
              <w:t>0.00643</w:t>
            </w:r>
          </w:p>
        </w:tc>
        <w:tc>
          <w:tcPr>
            <w:tcW w:w="1134" w:type="dxa"/>
            <w:tcBorders>
              <w:top w:val="nil"/>
              <w:left w:val="nil"/>
              <w:bottom w:val="nil"/>
              <w:right w:val="nil"/>
            </w:tcBorders>
            <w:shd w:val="clear" w:color="auto" w:fill="auto"/>
            <w:noWrap/>
            <w:vAlign w:val="bottom"/>
            <w:hideMark/>
          </w:tcPr>
          <w:p w14:paraId="1765B24F" w14:textId="77777777" w:rsidR="00721AEC" w:rsidRPr="00721AEC" w:rsidRDefault="00721AEC" w:rsidP="00721AEC">
            <w:pPr>
              <w:jc w:val="center"/>
              <w:rPr>
                <w:color w:val="000000"/>
                <w:sz w:val="20"/>
                <w:szCs w:val="20"/>
              </w:rPr>
            </w:pPr>
            <w:r w:rsidRPr="00721AEC">
              <w:rPr>
                <w:color w:val="000000"/>
                <w:sz w:val="20"/>
                <w:szCs w:val="20"/>
              </w:rPr>
              <w:t>-0.424</w:t>
            </w:r>
          </w:p>
        </w:tc>
        <w:tc>
          <w:tcPr>
            <w:tcW w:w="992" w:type="dxa"/>
            <w:tcBorders>
              <w:top w:val="nil"/>
              <w:left w:val="nil"/>
              <w:bottom w:val="nil"/>
              <w:right w:val="nil"/>
            </w:tcBorders>
            <w:shd w:val="clear" w:color="auto" w:fill="auto"/>
            <w:noWrap/>
            <w:vAlign w:val="bottom"/>
            <w:hideMark/>
          </w:tcPr>
          <w:p w14:paraId="33764735" w14:textId="77777777" w:rsidR="00721AEC" w:rsidRPr="00721AEC" w:rsidRDefault="00721AEC" w:rsidP="00721AEC">
            <w:pPr>
              <w:jc w:val="center"/>
              <w:rPr>
                <w:color w:val="000000"/>
                <w:sz w:val="20"/>
                <w:szCs w:val="20"/>
              </w:rPr>
            </w:pPr>
            <w:r w:rsidRPr="00721AEC">
              <w:rPr>
                <w:color w:val="000000"/>
                <w:sz w:val="20"/>
                <w:szCs w:val="20"/>
              </w:rPr>
              <w:t>-0.071</w:t>
            </w:r>
          </w:p>
        </w:tc>
      </w:tr>
      <w:tr w:rsidR="00721AEC" w:rsidRPr="00721AEC" w14:paraId="76946766" w14:textId="77777777" w:rsidTr="00721AEC">
        <w:trPr>
          <w:trHeight w:val="320"/>
        </w:trPr>
        <w:tc>
          <w:tcPr>
            <w:tcW w:w="1749" w:type="dxa"/>
            <w:tcBorders>
              <w:top w:val="nil"/>
              <w:left w:val="nil"/>
              <w:bottom w:val="nil"/>
              <w:right w:val="nil"/>
            </w:tcBorders>
            <w:shd w:val="clear" w:color="auto" w:fill="auto"/>
            <w:noWrap/>
            <w:vAlign w:val="bottom"/>
            <w:hideMark/>
          </w:tcPr>
          <w:p w14:paraId="3A98CD6F"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130DFBFC"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1A88B22A" w14:textId="77777777" w:rsidR="00721AEC" w:rsidRPr="00721AEC" w:rsidRDefault="00721AEC">
            <w:pPr>
              <w:rPr>
                <w:color w:val="000000"/>
                <w:sz w:val="20"/>
                <w:szCs w:val="20"/>
              </w:rPr>
            </w:pPr>
            <w:r w:rsidRPr="00721AEC">
              <w:rPr>
                <w:color w:val="000000"/>
                <w:sz w:val="20"/>
                <w:szCs w:val="20"/>
              </w:rPr>
              <w:t>MMSE (future)</w:t>
            </w:r>
          </w:p>
        </w:tc>
        <w:tc>
          <w:tcPr>
            <w:tcW w:w="1211" w:type="dxa"/>
            <w:tcBorders>
              <w:top w:val="nil"/>
              <w:left w:val="nil"/>
              <w:bottom w:val="nil"/>
              <w:right w:val="nil"/>
            </w:tcBorders>
            <w:shd w:val="clear" w:color="auto" w:fill="auto"/>
            <w:noWrap/>
            <w:vAlign w:val="bottom"/>
            <w:hideMark/>
          </w:tcPr>
          <w:p w14:paraId="0927B0E8" w14:textId="77777777" w:rsidR="00721AEC" w:rsidRPr="00721AEC" w:rsidRDefault="00721AEC" w:rsidP="00721AEC">
            <w:pPr>
              <w:jc w:val="center"/>
              <w:rPr>
                <w:color w:val="000000"/>
                <w:sz w:val="20"/>
                <w:szCs w:val="20"/>
              </w:rPr>
            </w:pPr>
            <w:r w:rsidRPr="00721AEC">
              <w:rPr>
                <w:color w:val="000000"/>
                <w:sz w:val="20"/>
                <w:szCs w:val="20"/>
              </w:rPr>
              <w:t>0.043</w:t>
            </w:r>
          </w:p>
        </w:tc>
        <w:tc>
          <w:tcPr>
            <w:tcW w:w="948" w:type="dxa"/>
            <w:tcBorders>
              <w:top w:val="nil"/>
              <w:left w:val="nil"/>
              <w:bottom w:val="nil"/>
              <w:right w:val="nil"/>
            </w:tcBorders>
            <w:shd w:val="clear" w:color="auto" w:fill="auto"/>
            <w:noWrap/>
            <w:vAlign w:val="bottom"/>
            <w:hideMark/>
          </w:tcPr>
          <w:p w14:paraId="52BA57DF" w14:textId="77777777" w:rsidR="00721AEC" w:rsidRPr="00721AEC" w:rsidRDefault="00721AEC" w:rsidP="00721AEC">
            <w:pPr>
              <w:jc w:val="center"/>
              <w:rPr>
                <w:color w:val="000000"/>
                <w:sz w:val="20"/>
                <w:szCs w:val="20"/>
              </w:rPr>
            </w:pPr>
            <w:r w:rsidRPr="00721AEC">
              <w:rPr>
                <w:color w:val="000000"/>
                <w:sz w:val="20"/>
                <w:szCs w:val="20"/>
              </w:rPr>
              <w:t>0.607703</w:t>
            </w:r>
          </w:p>
        </w:tc>
        <w:tc>
          <w:tcPr>
            <w:tcW w:w="1134" w:type="dxa"/>
            <w:tcBorders>
              <w:top w:val="nil"/>
              <w:left w:val="nil"/>
              <w:bottom w:val="nil"/>
              <w:right w:val="nil"/>
            </w:tcBorders>
            <w:shd w:val="clear" w:color="auto" w:fill="auto"/>
            <w:noWrap/>
            <w:vAlign w:val="bottom"/>
            <w:hideMark/>
          </w:tcPr>
          <w:p w14:paraId="51C9EA91" w14:textId="77777777" w:rsidR="00721AEC" w:rsidRPr="00721AEC" w:rsidRDefault="00721AEC" w:rsidP="00721AEC">
            <w:pPr>
              <w:jc w:val="center"/>
              <w:rPr>
                <w:color w:val="000000"/>
                <w:sz w:val="20"/>
                <w:szCs w:val="20"/>
              </w:rPr>
            </w:pPr>
            <w:r w:rsidRPr="00721AEC">
              <w:rPr>
                <w:color w:val="000000"/>
                <w:sz w:val="20"/>
                <w:szCs w:val="20"/>
              </w:rPr>
              <w:t>-0.122</w:t>
            </w:r>
          </w:p>
        </w:tc>
        <w:tc>
          <w:tcPr>
            <w:tcW w:w="992" w:type="dxa"/>
            <w:tcBorders>
              <w:top w:val="nil"/>
              <w:left w:val="nil"/>
              <w:bottom w:val="nil"/>
              <w:right w:val="nil"/>
            </w:tcBorders>
            <w:shd w:val="clear" w:color="auto" w:fill="auto"/>
            <w:noWrap/>
            <w:vAlign w:val="bottom"/>
            <w:hideMark/>
          </w:tcPr>
          <w:p w14:paraId="4A388D60" w14:textId="77777777" w:rsidR="00721AEC" w:rsidRPr="00721AEC" w:rsidRDefault="00721AEC" w:rsidP="00721AEC">
            <w:pPr>
              <w:jc w:val="center"/>
              <w:rPr>
                <w:color w:val="000000"/>
                <w:sz w:val="20"/>
                <w:szCs w:val="20"/>
              </w:rPr>
            </w:pPr>
            <w:r w:rsidRPr="00721AEC">
              <w:rPr>
                <w:color w:val="000000"/>
                <w:sz w:val="20"/>
                <w:szCs w:val="20"/>
              </w:rPr>
              <w:t>0.207</w:t>
            </w:r>
          </w:p>
        </w:tc>
      </w:tr>
      <w:tr w:rsidR="00721AEC" w:rsidRPr="00721AEC" w14:paraId="281F8149" w14:textId="77777777" w:rsidTr="00721AEC">
        <w:trPr>
          <w:trHeight w:val="320"/>
        </w:trPr>
        <w:tc>
          <w:tcPr>
            <w:tcW w:w="1749" w:type="dxa"/>
            <w:tcBorders>
              <w:top w:val="nil"/>
              <w:left w:val="nil"/>
              <w:bottom w:val="nil"/>
              <w:right w:val="nil"/>
            </w:tcBorders>
            <w:shd w:val="clear" w:color="auto" w:fill="auto"/>
            <w:noWrap/>
            <w:vAlign w:val="bottom"/>
            <w:hideMark/>
          </w:tcPr>
          <w:p w14:paraId="364FB7DB"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2B4D1384"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46F28951" w14:textId="77777777" w:rsidR="00721AEC" w:rsidRPr="00721AEC" w:rsidRDefault="00721AEC">
            <w:pPr>
              <w:rPr>
                <w:color w:val="000000"/>
                <w:sz w:val="20"/>
                <w:szCs w:val="20"/>
              </w:rPr>
            </w:pPr>
            <w:r w:rsidRPr="00721AEC">
              <w:rPr>
                <w:color w:val="000000"/>
                <w:sz w:val="20"/>
                <w:szCs w:val="20"/>
              </w:rPr>
              <w:t>MOCA</w:t>
            </w:r>
          </w:p>
        </w:tc>
        <w:tc>
          <w:tcPr>
            <w:tcW w:w="1211" w:type="dxa"/>
            <w:tcBorders>
              <w:top w:val="nil"/>
              <w:left w:val="nil"/>
              <w:bottom w:val="nil"/>
              <w:right w:val="nil"/>
            </w:tcBorders>
            <w:shd w:val="clear" w:color="auto" w:fill="auto"/>
            <w:noWrap/>
            <w:vAlign w:val="bottom"/>
            <w:hideMark/>
          </w:tcPr>
          <w:p w14:paraId="618AC483" w14:textId="77777777" w:rsidR="00721AEC" w:rsidRPr="00721AEC" w:rsidRDefault="00721AEC" w:rsidP="00721AEC">
            <w:pPr>
              <w:jc w:val="center"/>
              <w:rPr>
                <w:color w:val="000000"/>
                <w:sz w:val="20"/>
                <w:szCs w:val="20"/>
              </w:rPr>
            </w:pPr>
            <w:r w:rsidRPr="00721AEC">
              <w:rPr>
                <w:color w:val="000000"/>
                <w:sz w:val="20"/>
                <w:szCs w:val="20"/>
              </w:rPr>
              <w:t>-0.221</w:t>
            </w:r>
          </w:p>
        </w:tc>
        <w:tc>
          <w:tcPr>
            <w:tcW w:w="948" w:type="dxa"/>
            <w:tcBorders>
              <w:top w:val="nil"/>
              <w:left w:val="nil"/>
              <w:bottom w:val="nil"/>
              <w:right w:val="nil"/>
            </w:tcBorders>
            <w:shd w:val="clear" w:color="auto" w:fill="auto"/>
            <w:noWrap/>
            <w:vAlign w:val="bottom"/>
            <w:hideMark/>
          </w:tcPr>
          <w:p w14:paraId="23A1B87F" w14:textId="77777777" w:rsidR="00721AEC" w:rsidRPr="00AD0D12" w:rsidRDefault="00721AEC" w:rsidP="00721AEC">
            <w:pPr>
              <w:jc w:val="center"/>
              <w:rPr>
                <w:b/>
                <w:bCs/>
                <w:color w:val="000000"/>
                <w:sz w:val="20"/>
                <w:szCs w:val="20"/>
              </w:rPr>
            </w:pPr>
            <w:r w:rsidRPr="00AD0D12">
              <w:rPr>
                <w:b/>
                <w:bCs/>
                <w:color w:val="000000"/>
                <w:sz w:val="20"/>
                <w:szCs w:val="20"/>
              </w:rPr>
              <w:t>0.01109</w:t>
            </w:r>
          </w:p>
        </w:tc>
        <w:tc>
          <w:tcPr>
            <w:tcW w:w="1134" w:type="dxa"/>
            <w:tcBorders>
              <w:top w:val="nil"/>
              <w:left w:val="nil"/>
              <w:bottom w:val="nil"/>
              <w:right w:val="nil"/>
            </w:tcBorders>
            <w:shd w:val="clear" w:color="auto" w:fill="auto"/>
            <w:noWrap/>
            <w:vAlign w:val="bottom"/>
            <w:hideMark/>
          </w:tcPr>
          <w:p w14:paraId="0E2FB0FD" w14:textId="77777777" w:rsidR="00721AEC" w:rsidRPr="00721AEC" w:rsidRDefault="00721AEC" w:rsidP="00721AEC">
            <w:pPr>
              <w:jc w:val="center"/>
              <w:rPr>
                <w:color w:val="000000"/>
                <w:sz w:val="20"/>
                <w:szCs w:val="20"/>
              </w:rPr>
            </w:pPr>
            <w:r w:rsidRPr="00721AEC">
              <w:rPr>
                <w:color w:val="000000"/>
                <w:sz w:val="20"/>
                <w:szCs w:val="20"/>
              </w:rPr>
              <w:t>-0.391</w:t>
            </w:r>
          </w:p>
        </w:tc>
        <w:tc>
          <w:tcPr>
            <w:tcW w:w="992" w:type="dxa"/>
            <w:tcBorders>
              <w:top w:val="nil"/>
              <w:left w:val="nil"/>
              <w:bottom w:val="nil"/>
              <w:right w:val="nil"/>
            </w:tcBorders>
            <w:shd w:val="clear" w:color="auto" w:fill="auto"/>
            <w:noWrap/>
            <w:vAlign w:val="bottom"/>
            <w:hideMark/>
          </w:tcPr>
          <w:p w14:paraId="56A58D03" w14:textId="77777777" w:rsidR="00721AEC" w:rsidRPr="00721AEC" w:rsidRDefault="00721AEC" w:rsidP="00721AEC">
            <w:pPr>
              <w:jc w:val="center"/>
              <w:rPr>
                <w:color w:val="000000"/>
                <w:sz w:val="20"/>
                <w:szCs w:val="20"/>
              </w:rPr>
            </w:pPr>
            <w:r w:rsidRPr="00721AEC">
              <w:rPr>
                <w:color w:val="000000"/>
                <w:sz w:val="20"/>
                <w:szCs w:val="20"/>
              </w:rPr>
              <w:t>-0.051</w:t>
            </w:r>
          </w:p>
        </w:tc>
      </w:tr>
      <w:tr w:rsidR="00721AEC" w:rsidRPr="00721AEC" w14:paraId="2FAFE1BC" w14:textId="77777777" w:rsidTr="00721AEC">
        <w:trPr>
          <w:trHeight w:val="320"/>
        </w:trPr>
        <w:tc>
          <w:tcPr>
            <w:tcW w:w="1749" w:type="dxa"/>
            <w:tcBorders>
              <w:top w:val="nil"/>
              <w:left w:val="nil"/>
              <w:bottom w:val="nil"/>
              <w:right w:val="nil"/>
            </w:tcBorders>
            <w:shd w:val="clear" w:color="auto" w:fill="auto"/>
            <w:noWrap/>
            <w:vAlign w:val="bottom"/>
            <w:hideMark/>
          </w:tcPr>
          <w:p w14:paraId="5BAF9526"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79F9C584" w14:textId="4AA94F4A"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7E1B5CAC" w14:textId="77777777" w:rsidR="00721AEC" w:rsidRPr="00721AEC" w:rsidRDefault="00721AEC">
            <w:pPr>
              <w:rPr>
                <w:color w:val="000000"/>
                <w:sz w:val="20"/>
                <w:szCs w:val="20"/>
              </w:rPr>
            </w:pPr>
            <w:r w:rsidRPr="00721AEC">
              <w:rPr>
                <w:color w:val="000000"/>
                <w:sz w:val="20"/>
                <w:szCs w:val="20"/>
              </w:rPr>
              <w:t>MOCA</w:t>
            </w:r>
          </w:p>
        </w:tc>
        <w:tc>
          <w:tcPr>
            <w:tcW w:w="1211" w:type="dxa"/>
            <w:tcBorders>
              <w:top w:val="nil"/>
              <w:left w:val="nil"/>
              <w:bottom w:val="nil"/>
              <w:right w:val="nil"/>
            </w:tcBorders>
            <w:shd w:val="clear" w:color="auto" w:fill="auto"/>
            <w:noWrap/>
            <w:vAlign w:val="bottom"/>
            <w:hideMark/>
          </w:tcPr>
          <w:p w14:paraId="7ABF3F1F" w14:textId="77777777" w:rsidR="00721AEC" w:rsidRPr="00721AEC" w:rsidRDefault="00721AEC" w:rsidP="00721AEC">
            <w:pPr>
              <w:jc w:val="center"/>
              <w:rPr>
                <w:color w:val="000000"/>
                <w:sz w:val="20"/>
                <w:szCs w:val="20"/>
              </w:rPr>
            </w:pPr>
            <w:r w:rsidRPr="00721AEC">
              <w:rPr>
                <w:color w:val="000000"/>
                <w:sz w:val="20"/>
                <w:szCs w:val="20"/>
              </w:rPr>
              <w:t>-0.274</w:t>
            </w:r>
          </w:p>
        </w:tc>
        <w:tc>
          <w:tcPr>
            <w:tcW w:w="948" w:type="dxa"/>
            <w:tcBorders>
              <w:top w:val="nil"/>
              <w:left w:val="nil"/>
              <w:bottom w:val="nil"/>
              <w:right w:val="nil"/>
            </w:tcBorders>
            <w:shd w:val="clear" w:color="auto" w:fill="auto"/>
            <w:noWrap/>
            <w:vAlign w:val="bottom"/>
            <w:hideMark/>
          </w:tcPr>
          <w:p w14:paraId="15E58638" w14:textId="77777777" w:rsidR="00721AEC" w:rsidRPr="00AD0D12" w:rsidRDefault="00721AEC" w:rsidP="00721AEC">
            <w:pPr>
              <w:jc w:val="center"/>
              <w:rPr>
                <w:b/>
                <w:bCs/>
                <w:color w:val="000000"/>
                <w:sz w:val="20"/>
                <w:szCs w:val="20"/>
              </w:rPr>
            </w:pPr>
            <w:r w:rsidRPr="00AD0D12">
              <w:rPr>
                <w:b/>
                <w:bCs/>
                <w:color w:val="000000"/>
                <w:sz w:val="20"/>
                <w:szCs w:val="20"/>
              </w:rPr>
              <w:t>0.00151</w:t>
            </w:r>
          </w:p>
        </w:tc>
        <w:tc>
          <w:tcPr>
            <w:tcW w:w="1134" w:type="dxa"/>
            <w:tcBorders>
              <w:top w:val="nil"/>
              <w:left w:val="nil"/>
              <w:bottom w:val="nil"/>
              <w:right w:val="nil"/>
            </w:tcBorders>
            <w:shd w:val="clear" w:color="auto" w:fill="auto"/>
            <w:noWrap/>
            <w:vAlign w:val="bottom"/>
            <w:hideMark/>
          </w:tcPr>
          <w:p w14:paraId="215AD2DC" w14:textId="77777777" w:rsidR="00721AEC" w:rsidRPr="00721AEC" w:rsidRDefault="00721AEC" w:rsidP="00721AEC">
            <w:pPr>
              <w:jc w:val="center"/>
              <w:rPr>
                <w:color w:val="000000"/>
                <w:sz w:val="20"/>
                <w:szCs w:val="20"/>
              </w:rPr>
            </w:pPr>
            <w:r w:rsidRPr="00721AEC">
              <w:rPr>
                <w:color w:val="000000"/>
                <w:sz w:val="20"/>
                <w:szCs w:val="20"/>
              </w:rPr>
              <w:t>-0.441</w:t>
            </w:r>
          </w:p>
        </w:tc>
        <w:tc>
          <w:tcPr>
            <w:tcW w:w="992" w:type="dxa"/>
            <w:tcBorders>
              <w:top w:val="nil"/>
              <w:left w:val="nil"/>
              <w:bottom w:val="nil"/>
              <w:right w:val="nil"/>
            </w:tcBorders>
            <w:shd w:val="clear" w:color="auto" w:fill="auto"/>
            <w:noWrap/>
            <w:vAlign w:val="bottom"/>
            <w:hideMark/>
          </w:tcPr>
          <w:p w14:paraId="34580476" w14:textId="77777777" w:rsidR="00721AEC" w:rsidRPr="00721AEC" w:rsidRDefault="00721AEC" w:rsidP="00721AEC">
            <w:pPr>
              <w:jc w:val="center"/>
              <w:rPr>
                <w:color w:val="000000"/>
                <w:sz w:val="20"/>
                <w:szCs w:val="20"/>
              </w:rPr>
            </w:pPr>
            <w:r w:rsidRPr="00721AEC">
              <w:rPr>
                <w:color w:val="000000"/>
                <w:sz w:val="20"/>
                <w:szCs w:val="20"/>
              </w:rPr>
              <w:t>-0.107</w:t>
            </w:r>
          </w:p>
        </w:tc>
      </w:tr>
      <w:tr w:rsidR="00721AEC" w:rsidRPr="00721AEC" w14:paraId="6C3B4309" w14:textId="77777777" w:rsidTr="00721AEC">
        <w:trPr>
          <w:trHeight w:val="320"/>
        </w:trPr>
        <w:tc>
          <w:tcPr>
            <w:tcW w:w="1749" w:type="dxa"/>
            <w:tcBorders>
              <w:top w:val="nil"/>
              <w:left w:val="nil"/>
              <w:bottom w:val="nil"/>
              <w:right w:val="nil"/>
            </w:tcBorders>
            <w:shd w:val="clear" w:color="auto" w:fill="auto"/>
            <w:noWrap/>
            <w:vAlign w:val="bottom"/>
            <w:hideMark/>
          </w:tcPr>
          <w:p w14:paraId="0973ABFD"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3599AF59"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bottom w:val="nil"/>
              <w:right w:val="nil"/>
            </w:tcBorders>
            <w:shd w:val="clear" w:color="auto" w:fill="auto"/>
            <w:noWrap/>
            <w:vAlign w:val="bottom"/>
            <w:hideMark/>
          </w:tcPr>
          <w:p w14:paraId="63E8CA23" w14:textId="77777777" w:rsidR="00721AEC" w:rsidRPr="00721AEC" w:rsidRDefault="00721AEC">
            <w:pPr>
              <w:rPr>
                <w:color w:val="000000"/>
                <w:sz w:val="20"/>
                <w:szCs w:val="20"/>
              </w:rPr>
            </w:pPr>
            <w:r w:rsidRPr="00721AEC">
              <w:rPr>
                <w:color w:val="000000"/>
                <w:sz w:val="20"/>
                <w:szCs w:val="20"/>
              </w:rPr>
              <w:t>MOCA</w:t>
            </w:r>
          </w:p>
        </w:tc>
        <w:tc>
          <w:tcPr>
            <w:tcW w:w="1211" w:type="dxa"/>
            <w:tcBorders>
              <w:top w:val="nil"/>
              <w:left w:val="nil"/>
              <w:bottom w:val="nil"/>
              <w:right w:val="nil"/>
            </w:tcBorders>
            <w:shd w:val="clear" w:color="auto" w:fill="auto"/>
            <w:noWrap/>
            <w:vAlign w:val="bottom"/>
            <w:hideMark/>
          </w:tcPr>
          <w:p w14:paraId="749F94A0" w14:textId="77777777" w:rsidR="00721AEC" w:rsidRPr="00721AEC" w:rsidRDefault="00721AEC" w:rsidP="00721AEC">
            <w:pPr>
              <w:jc w:val="center"/>
              <w:rPr>
                <w:color w:val="000000"/>
                <w:sz w:val="20"/>
                <w:szCs w:val="20"/>
              </w:rPr>
            </w:pPr>
            <w:r w:rsidRPr="00721AEC">
              <w:rPr>
                <w:color w:val="000000"/>
                <w:sz w:val="20"/>
                <w:szCs w:val="20"/>
              </w:rPr>
              <w:t>-0.307</w:t>
            </w:r>
          </w:p>
        </w:tc>
        <w:tc>
          <w:tcPr>
            <w:tcW w:w="948" w:type="dxa"/>
            <w:tcBorders>
              <w:top w:val="nil"/>
              <w:left w:val="nil"/>
              <w:bottom w:val="nil"/>
              <w:right w:val="nil"/>
            </w:tcBorders>
            <w:shd w:val="clear" w:color="auto" w:fill="auto"/>
            <w:noWrap/>
            <w:vAlign w:val="bottom"/>
            <w:hideMark/>
          </w:tcPr>
          <w:p w14:paraId="2915BE41" w14:textId="77777777" w:rsidR="00721AEC" w:rsidRPr="00AD0D12" w:rsidRDefault="00721AEC" w:rsidP="00721AEC">
            <w:pPr>
              <w:jc w:val="center"/>
              <w:rPr>
                <w:b/>
                <w:bCs/>
                <w:color w:val="000000"/>
                <w:sz w:val="20"/>
                <w:szCs w:val="20"/>
              </w:rPr>
            </w:pPr>
            <w:r w:rsidRPr="00AD0D12">
              <w:rPr>
                <w:b/>
                <w:bCs/>
                <w:color w:val="000000"/>
                <w:sz w:val="20"/>
                <w:szCs w:val="20"/>
              </w:rPr>
              <w:t>0.00019</w:t>
            </w:r>
          </w:p>
        </w:tc>
        <w:tc>
          <w:tcPr>
            <w:tcW w:w="1134" w:type="dxa"/>
            <w:tcBorders>
              <w:top w:val="nil"/>
              <w:left w:val="nil"/>
              <w:bottom w:val="nil"/>
              <w:right w:val="nil"/>
            </w:tcBorders>
            <w:shd w:val="clear" w:color="auto" w:fill="auto"/>
            <w:noWrap/>
            <w:vAlign w:val="bottom"/>
            <w:hideMark/>
          </w:tcPr>
          <w:p w14:paraId="42308E51" w14:textId="77777777" w:rsidR="00721AEC" w:rsidRPr="00721AEC" w:rsidRDefault="00721AEC" w:rsidP="00721AEC">
            <w:pPr>
              <w:jc w:val="center"/>
              <w:rPr>
                <w:color w:val="000000"/>
                <w:sz w:val="20"/>
                <w:szCs w:val="20"/>
              </w:rPr>
            </w:pPr>
            <w:r w:rsidRPr="00721AEC">
              <w:rPr>
                <w:color w:val="000000"/>
                <w:sz w:val="20"/>
                <w:szCs w:val="20"/>
              </w:rPr>
              <w:t>-0.465</w:t>
            </w:r>
          </w:p>
        </w:tc>
        <w:tc>
          <w:tcPr>
            <w:tcW w:w="992" w:type="dxa"/>
            <w:tcBorders>
              <w:top w:val="nil"/>
              <w:left w:val="nil"/>
              <w:bottom w:val="nil"/>
              <w:right w:val="nil"/>
            </w:tcBorders>
            <w:shd w:val="clear" w:color="auto" w:fill="auto"/>
            <w:noWrap/>
            <w:vAlign w:val="bottom"/>
            <w:hideMark/>
          </w:tcPr>
          <w:p w14:paraId="5BD096EF" w14:textId="77777777" w:rsidR="00721AEC" w:rsidRPr="00721AEC" w:rsidRDefault="00721AEC" w:rsidP="00721AEC">
            <w:pPr>
              <w:jc w:val="center"/>
              <w:rPr>
                <w:color w:val="000000"/>
                <w:sz w:val="20"/>
                <w:szCs w:val="20"/>
              </w:rPr>
            </w:pPr>
            <w:r w:rsidRPr="00721AEC">
              <w:rPr>
                <w:color w:val="000000"/>
                <w:sz w:val="20"/>
                <w:szCs w:val="20"/>
              </w:rPr>
              <w:t>-0.149</w:t>
            </w:r>
          </w:p>
        </w:tc>
      </w:tr>
      <w:tr w:rsidR="00721AEC" w:rsidRPr="00721AEC" w14:paraId="2264C02D" w14:textId="77777777" w:rsidTr="00721AEC">
        <w:trPr>
          <w:trHeight w:val="320"/>
        </w:trPr>
        <w:tc>
          <w:tcPr>
            <w:tcW w:w="1749" w:type="dxa"/>
            <w:tcBorders>
              <w:top w:val="nil"/>
              <w:left w:val="nil"/>
              <w:bottom w:val="nil"/>
              <w:right w:val="nil"/>
            </w:tcBorders>
            <w:shd w:val="clear" w:color="auto" w:fill="auto"/>
            <w:noWrap/>
            <w:vAlign w:val="bottom"/>
            <w:hideMark/>
          </w:tcPr>
          <w:p w14:paraId="3887A5E8"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46F495DD"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30261E4C" w14:textId="77777777" w:rsidR="00721AEC" w:rsidRPr="00721AEC" w:rsidRDefault="00721AEC">
            <w:pPr>
              <w:rPr>
                <w:color w:val="000000"/>
                <w:sz w:val="20"/>
                <w:szCs w:val="20"/>
              </w:rPr>
            </w:pPr>
            <w:r w:rsidRPr="00721AEC">
              <w:rPr>
                <w:color w:val="000000"/>
                <w:sz w:val="20"/>
                <w:szCs w:val="20"/>
              </w:rPr>
              <w:t>MOCA</w:t>
            </w:r>
          </w:p>
        </w:tc>
        <w:tc>
          <w:tcPr>
            <w:tcW w:w="1211" w:type="dxa"/>
            <w:tcBorders>
              <w:top w:val="nil"/>
              <w:left w:val="nil"/>
              <w:bottom w:val="nil"/>
              <w:right w:val="nil"/>
            </w:tcBorders>
            <w:shd w:val="clear" w:color="auto" w:fill="auto"/>
            <w:noWrap/>
            <w:vAlign w:val="bottom"/>
            <w:hideMark/>
          </w:tcPr>
          <w:p w14:paraId="41650960" w14:textId="77777777" w:rsidR="00721AEC" w:rsidRPr="00721AEC" w:rsidRDefault="00721AEC" w:rsidP="00721AEC">
            <w:pPr>
              <w:jc w:val="center"/>
              <w:rPr>
                <w:color w:val="000000"/>
                <w:sz w:val="20"/>
                <w:szCs w:val="20"/>
              </w:rPr>
            </w:pPr>
            <w:r w:rsidRPr="00721AEC">
              <w:rPr>
                <w:color w:val="000000"/>
                <w:sz w:val="20"/>
                <w:szCs w:val="20"/>
              </w:rPr>
              <w:t>0.022</w:t>
            </w:r>
          </w:p>
        </w:tc>
        <w:tc>
          <w:tcPr>
            <w:tcW w:w="948" w:type="dxa"/>
            <w:tcBorders>
              <w:top w:val="nil"/>
              <w:left w:val="nil"/>
              <w:bottom w:val="nil"/>
              <w:right w:val="nil"/>
            </w:tcBorders>
            <w:shd w:val="clear" w:color="auto" w:fill="auto"/>
            <w:noWrap/>
            <w:vAlign w:val="bottom"/>
            <w:hideMark/>
          </w:tcPr>
          <w:p w14:paraId="5C257174" w14:textId="77777777" w:rsidR="00721AEC" w:rsidRPr="00721AEC" w:rsidRDefault="00721AEC" w:rsidP="00721AEC">
            <w:pPr>
              <w:jc w:val="center"/>
              <w:rPr>
                <w:color w:val="000000"/>
                <w:sz w:val="20"/>
                <w:szCs w:val="20"/>
              </w:rPr>
            </w:pPr>
            <w:r w:rsidRPr="00721AEC">
              <w:rPr>
                <w:color w:val="000000"/>
                <w:sz w:val="20"/>
                <w:szCs w:val="20"/>
              </w:rPr>
              <w:t>0.786960</w:t>
            </w:r>
          </w:p>
        </w:tc>
        <w:tc>
          <w:tcPr>
            <w:tcW w:w="1134" w:type="dxa"/>
            <w:tcBorders>
              <w:top w:val="nil"/>
              <w:left w:val="nil"/>
              <w:bottom w:val="nil"/>
              <w:right w:val="nil"/>
            </w:tcBorders>
            <w:shd w:val="clear" w:color="auto" w:fill="auto"/>
            <w:noWrap/>
            <w:vAlign w:val="bottom"/>
            <w:hideMark/>
          </w:tcPr>
          <w:p w14:paraId="237E5738" w14:textId="77777777" w:rsidR="00721AEC" w:rsidRPr="00721AEC" w:rsidRDefault="00721AEC" w:rsidP="00721AEC">
            <w:pPr>
              <w:jc w:val="center"/>
              <w:rPr>
                <w:color w:val="000000"/>
                <w:sz w:val="20"/>
                <w:szCs w:val="20"/>
              </w:rPr>
            </w:pPr>
            <w:r w:rsidRPr="00721AEC">
              <w:rPr>
                <w:color w:val="000000"/>
                <w:sz w:val="20"/>
                <w:szCs w:val="20"/>
              </w:rPr>
              <w:t>-0.137</w:t>
            </w:r>
          </w:p>
        </w:tc>
        <w:tc>
          <w:tcPr>
            <w:tcW w:w="992" w:type="dxa"/>
            <w:tcBorders>
              <w:top w:val="nil"/>
              <w:left w:val="nil"/>
              <w:bottom w:val="nil"/>
              <w:right w:val="nil"/>
            </w:tcBorders>
            <w:shd w:val="clear" w:color="auto" w:fill="auto"/>
            <w:noWrap/>
            <w:vAlign w:val="bottom"/>
            <w:hideMark/>
          </w:tcPr>
          <w:p w14:paraId="40E4BE49" w14:textId="77777777" w:rsidR="00721AEC" w:rsidRPr="00721AEC" w:rsidRDefault="00721AEC" w:rsidP="00721AEC">
            <w:pPr>
              <w:jc w:val="center"/>
              <w:rPr>
                <w:color w:val="000000"/>
                <w:sz w:val="20"/>
                <w:szCs w:val="20"/>
              </w:rPr>
            </w:pPr>
            <w:r w:rsidRPr="00721AEC">
              <w:rPr>
                <w:color w:val="000000"/>
                <w:sz w:val="20"/>
                <w:szCs w:val="20"/>
              </w:rPr>
              <w:t>0.180</w:t>
            </w:r>
          </w:p>
        </w:tc>
      </w:tr>
      <w:tr w:rsidR="00721AEC" w:rsidRPr="00721AEC" w14:paraId="24D989F4" w14:textId="77777777" w:rsidTr="00721AEC">
        <w:trPr>
          <w:trHeight w:val="320"/>
        </w:trPr>
        <w:tc>
          <w:tcPr>
            <w:tcW w:w="1749" w:type="dxa"/>
            <w:tcBorders>
              <w:top w:val="nil"/>
              <w:left w:val="nil"/>
              <w:bottom w:val="nil"/>
              <w:right w:val="nil"/>
            </w:tcBorders>
            <w:shd w:val="clear" w:color="auto" w:fill="auto"/>
            <w:noWrap/>
            <w:vAlign w:val="bottom"/>
            <w:hideMark/>
          </w:tcPr>
          <w:p w14:paraId="0E2D4708"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7A0AB8B9" w14:textId="77777777" w:rsidR="00721AEC" w:rsidRPr="00721AEC" w:rsidRDefault="00721AEC">
            <w:pPr>
              <w:rPr>
                <w:color w:val="000000"/>
                <w:sz w:val="20"/>
                <w:szCs w:val="20"/>
              </w:rPr>
            </w:pPr>
            <w:r w:rsidRPr="00721AEC">
              <w:rPr>
                <w:color w:val="000000"/>
                <w:sz w:val="20"/>
                <w:szCs w:val="20"/>
              </w:rPr>
              <w:t>GAP43</w:t>
            </w:r>
          </w:p>
        </w:tc>
        <w:tc>
          <w:tcPr>
            <w:tcW w:w="1560" w:type="dxa"/>
            <w:tcBorders>
              <w:top w:val="nil"/>
              <w:left w:val="nil"/>
              <w:bottom w:val="nil"/>
              <w:right w:val="nil"/>
            </w:tcBorders>
            <w:shd w:val="clear" w:color="auto" w:fill="auto"/>
            <w:noWrap/>
            <w:vAlign w:val="bottom"/>
            <w:hideMark/>
          </w:tcPr>
          <w:p w14:paraId="085D819A" w14:textId="77777777" w:rsidR="00721AEC" w:rsidRPr="00721AEC" w:rsidRDefault="00721AEC">
            <w:pPr>
              <w:rPr>
                <w:color w:val="000000"/>
                <w:sz w:val="20"/>
                <w:szCs w:val="20"/>
              </w:rPr>
            </w:pPr>
            <w:r w:rsidRPr="00721AEC">
              <w:rPr>
                <w:color w:val="000000"/>
                <w:sz w:val="20"/>
                <w:szCs w:val="20"/>
              </w:rPr>
              <w:t>MOCA (future)</w:t>
            </w:r>
          </w:p>
        </w:tc>
        <w:tc>
          <w:tcPr>
            <w:tcW w:w="1211" w:type="dxa"/>
            <w:tcBorders>
              <w:top w:val="nil"/>
              <w:left w:val="nil"/>
              <w:bottom w:val="nil"/>
              <w:right w:val="nil"/>
            </w:tcBorders>
            <w:shd w:val="clear" w:color="auto" w:fill="auto"/>
            <w:noWrap/>
            <w:vAlign w:val="bottom"/>
            <w:hideMark/>
          </w:tcPr>
          <w:p w14:paraId="0641B61C" w14:textId="77777777" w:rsidR="00721AEC" w:rsidRPr="00721AEC" w:rsidRDefault="00721AEC" w:rsidP="00721AEC">
            <w:pPr>
              <w:jc w:val="center"/>
              <w:rPr>
                <w:color w:val="000000"/>
                <w:sz w:val="20"/>
                <w:szCs w:val="20"/>
              </w:rPr>
            </w:pPr>
            <w:r w:rsidRPr="00721AEC">
              <w:rPr>
                <w:color w:val="000000"/>
                <w:sz w:val="20"/>
                <w:szCs w:val="20"/>
              </w:rPr>
              <w:t>-0.255</w:t>
            </w:r>
          </w:p>
        </w:tc>
        <w:tc>
          <w:tcPr>
            <w:tcW w:w="948" w:type="dxa"/>
            <w:tcBorders>
              <w:top w:val="nil"/>
              <w:left w:val="nil"/>
              <w:bottom w:val="nil"/>
              <w:right w:val="nil"/>
            </w:tcBorders>
            <w:shd w:val="clear" w:color="auto" w:fill="auto"/>
            <w:noWrap/>
            <w:vAlign w:val="bottom"/>
            <w:hideMark/>
          </w:tcPr>
          <w:p w14:paraId="21F3F663" w14:textId="77777777" w:rsidR="00721AEC" w:rsidRPr="00AD0D12" w:rsidRDefault="00721AEC" w:rsidP="00721AEC">
            <w:pPr>
              <w:jc w:val="center"/>
              <w:rPr>
                <w:b/>
                <w:bCs/>
                <w:color w:val="000000"/>
                <w:sz w:val="20"/>
                <w:szCs w:val="20"/>
              </w:rPr>
            </w:pPr>
            <w:r w:rsidRPr="00AD0D12">
              <w:rPr>
                <w:b/>
                <w:bCs/>
                <w:color w:val="000000"/>
                <w:sz w:val="20"/>
                <w:szCs w:val="20"/>
              </w:rPr>
              <w:t>0.00552</w:t>
            </w:r>
          </w:p>
        </w:tc>
        <w:tc>
          <w:tcPr>
            <w:tcW w:w="1134" w:type="dxa"/>
            <w:tcBorders>
              <w:top w:val="nil"/>
              <w:left w:val="nil"/>
              <w:bottom w:val="nil"/>
              <w:right w:val="nil"/>
            </w:tcBorders>
            <w:shd w:val="clear" w:color="auto" w:fill="auto"/>
            <w:noWrap/>
            <w:vAlign w:val="bottom"/>
            <w:hideMark/>
          </w:tcPr>
          <w:p w14:paraId="273FFFDE" w14:textId="77777777" w:rsidR="00721AEC" w:rsidRPr="00721AEC" w:rsidRDefault="00721AEC" w:rsidP="00721AEC">
            <w:pPr>
              <w:jc w:val="center"/>
              <w:rPr>
                <w:color w:val="000000"/>
                <w:sz w:val="20"/>
                <w:szCs w:val="20"/>
              </w:rPr>
            </w:pPr>
            <w:r w:rsidRPr="00721AEC">
              <w:rPr>
                <w:color w:val="000000"/>
                <w:sz w:val="20"/>
                <w:szCs w:val="20"/>
              </w:rPr>
              <w:t>-0.433</w:t>
            </w:r>
          </w:p>
        </w:tc>
        <w:tc>
          <w:tcPr>
            <w:tcW w:w="992" w:type="dxa"/>
            <w:tcBorders>
              <w:top w:val="nil"/>
              <w:left w:val="nil"/>
              <w:bottom w:val="nil"/>
              <w:right w:val="nil"/>
            </w:tcBorders>
            <w:shd w:val="clear" w:color="auto" w:fill="auto"/>
            <w:noWrap/>
            <w:vAlign w:val="bottom"/>
            <w:hideMark/>
          </w:tcPr>
          <w:p w14:paraId="5D47C190" w14:textId="77777777" w:rsidR="00721AEC" w:rsidRPr="00721AEC" w:rsidRDefault="00721AEC" w:rsidP="00721AEC">
            <w:pPr>
              <w:jc w:val="center"/>
              <w:rPr>
                <w:color w:val="000000"/>
                <w:sz w:val="20"/>
                <w:szCs w:val="20"/>
              </w:rPr>
            </w:pPr>
            <w:r w:rsidRPr="00721AEC">
              <w:rPr>
                <w:color w:val="000000"/>
                <w:sz w:val="20"/>
                <w:szCs w:val="20"/>
              </w:rPr>
              <w:t>-0.077</w:t>
            </w:r>
          </w:p>
        </w:tc>
      </w:tr>
      <w:tr w:rsidR="00721AEC" w:rsidRPr="00721AEC" w14:paraId="3C04D330" w14:textId="77777777" w:rsidTr="00721AEC">
        <w:trPr>
          <w:trHeight w:val="320"/>
        </w:trPr>
        <w:tc>
          <w:tcPr>
            <w:tcW w:w="1749" w:type="dxa"/>
            <w:tcBorders>
              <w:top w:val="nil"/>
              <w:left w:val="nil"/>
              <w:bottom w:val="nil"/>
              <w:right w:val="nil"/>
            </w:tcBorders>
            <w:shd w:val="clear" w:color="auto" w:fill="auto"/>
            <w:noWrap/>
            <w:vAlign w:val="bottom"/>
            <w:hideMark/>
          </w:tcPr>
          <w:p w14:paraId="488E2AE9"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1110FB3F" w14:textId="0E07D58A" w:rsidR="00721AEC" w:rsidRPr="00721AEC" w:rsidRDefault="009C441E">
            <w:pPr>
              <w:rPr>
                <w:color w:val="000000"/>
                <w:sz w:val="20"/>
                <w:szCs w:val="20"/>
              </w:rPr>
            </w:pPr>
            <w:r>
              <w:rPr>
                <w:color w:val="000000"/>
                <w:sz w:val="20"/>
                <w:szCs w:val="20"/>
              </w:rPr>
              <w:t>NRGN</w:t>
            </w:r>
          </w:p>
        </w:tc>
        <w:tc>
          <w:tcPr>
            <w:tcW w:w="1560" w:type="dxa"/>
            <w:tcBorders>
              <w:top w:val="nil"/>
              <w:left w:val="nil"/>
              <w:bottom w:val="nil"/>
              <w:right w:val="nil"/>
            </w:tcBorders>
            <w:shd w:val="clear" w:color="auto" w:fill="auto"/>
            <w:noWrap/>
            <w:vAlign w:val="bottom"/>
            <w:hideMark/>
          </w:tcPr>
          <w:p w14:paraId="5383681E" w14:textId="77777777" w:rsidR="00721AEC" w:rsidRPr="00721AEC" w:rsidRDefault="00721AEC">
            <w:pPr>
              <w:rPr>
                <w:color w:val="000000"/>
                <w:sz w:val="20"/>
                <w:szCs w:val="20"/>
              </w:rPr>
            </w:pPr>
            <w:r w:rsidRPr="00721AEC">
              <w:rPr>
                <w:color w:val="000000"/>
                <w:sz w:val="20"/>
                <w:szCs w:val="20"/>
              </w:rPr>
              <w:t>MOCA (future)</w:t>
            </w:r>
          </w:p>
        </w:tc>
        <w:tc>
          <w:tcPr>
            <w:tcW w:w="1211" w:type="dxa"/>
            <w:tcBorders>
              <w:top w:val="nil"/>
              <w:left w:val="nil"/>
              <w:bottom w:val="nil"/>
              <w:right w:val="nil"/>
            </w:tcBorders>
            <w:shd w:val="clear" w:color="auto" w:fill="auto"/>
            <w:noWrap/>
            <w:vAlign w:val="bottom"/>
            <w:hideMark/>
          </w:tcPr>
          <w:p w14:paraId="733E24A2" w14:textId="77777777" w:rsidR="00721AEC" w:rsidRPr="00721AEC" w:rsidRDefault="00721AEC" w:rsidP="00721AEC">
            <w:pPr>
              <w:jc w:val="center"/>
              <w:rPr>
                <w:color w:val="000000"/>
                <w:sz w:val="20"/>
                <w:szCs w:val="20"/>
              </w:rPr>
            </w:pPr>
            <w:r w:rsidRPr="00721AEC">
              <w:rPr>
                <w:color w:val="000000"/>
                <w:sz w:val="20"/>
                <w:szCs w:val="20"/>
              </w:rPr>
              <w:t>-0.291</w:t>
            </w:r>
          </w:p>
        </w:tc>
        <w:tc>
          <w:tcPr>
            <w:tcW w:w="948" w:type="dxa"/>
            <w:tcBorders>
              <w:top w:val="nil"/>
              <w:left w:val="nil"/>
              <w:bottom w:val="nil"/>
              <w:right w:val="nil"/>
            </w:tcBorders>
            <w:shd w:val="clear" w:color="auto" w:fill="auto"/>
            <w:noWrap/>
            <w:vAlign w:val="bottom"/>
            <w:hideMark/>
          </w:tcPr>
          <w:p w14:paraId="32103D9C" w14:textId="77777777" w:rsidR="00721AEC" w:rsidRPr="00AD0D12" w:rsidRDefault="00721AEC" w:rsidP="00721AEC">
            <w:pPr>
              <w:jc w:val="center"/>
              <w:rPr>
                <w:b/>
                <w:bCs/>
                <w:color w:val="000000"/>
                <w:sz w:val="20"/>
                <w:szCs w:val="20"/>
              </w:rPr>
            </w:pPr>
            <w:r w:rsidRPr="00AD0D12">
              <w:rPr>
                <w:b/>
                <w:bCs/>
                <w:color w:val="000000"/>
                <w:sz w:val="20"/>
                <w:szCs w:val="20"/>
              </w:rPr>
              <w:t>0.00316</w:t>
            </w:r>
          </w:p>
        </w:tc>
        <w:tc>
          <w:tcPr>
            <w:tcW w:w="1134" w:type="dxa"/>
            <w:tcBorders>
              <w:top w:val="nil"/>
              <w:left w:val="nil"/>
              <w:bottom w:val="nil"/>
              <w:right w:val="nil"/>
            </w:tcBorders>
            <w:shd w:val="clear" w:color="auto" w:fill="auto"/>
            <w:noWrap/>
            <w:vAlign w:val="bottom"/>
            <w:hideMark/>
          </w:tcPr>
          <w:p w14:paraId="34184C95" w14:textId="77777777" w:rsidR="00721AEC" w:rsidRPr="00721AEC" w:rsidRDefault="00721AEC" w:rsidP="00721AEC">
            <w:pPr>
              <w:jc w:val="center"/>
              <w:rPr>
                <w:color w:val="000000"/>
                <w:sz w:val="20"/>
                <w:szCs w:val="20"/>
              </w:rPr>
            </w:pPr>
            <w:r w:rsidRPr="00721AEC">
              <w:rPr>
                <w:color w:val="000000"/>
                <w:sz w:val="20"/>
                <w:szCs w:val="20"/>
              </w:rPr>
              <w:t>-0.482</w:t>
            </w:r>
          </w:p>
        </w:tc>
        <w:tc>
          <w:tcPr>
            <w:tcW w:w="992" w:type="dxa"/>
            <w:tcBorders>
              <w:top w:val="nil"/>
              <w:left w:val="nil"/>
              <w:bottom w:val="nil"/>
              <w:right w:val="nil"/>
            </w:tcBorders>
            <w:shd w:val="clear" w:color="auto" w:fill="auto"/>
            <w:noWrap/>
            <w:vAlign w:val="bottom"/>
            <w:hideMark/>
          </w:tcPr>
          <w:p w14:paraId="233ED1D6" w14:textId="77777777" w:rsidR="00721AEC" w:rsidRPr="00721AEC" w:rsidRDefault="00721AEC" w:rsidP="00721AEC">
            <w:pPr>
              <w:jc w:val="center"/>
              <w:rPr>
                <w:color w:val="000000"/>
                <w:sz w:val="20"/>
                <w:szCs w:val="20"/>
              </w:rPr>
            </w:pPr>
            <w:r w:rsidRPr="00721AEC">
              <w:rPr>
                <w:color w:val="000000"/>
                <w:sz w:val="20"/>
                <w:szCs w:val="20"/>
              </w:rPr>
              <w:t>-0.100</w:t>
            </w:r>
          </w:p>
        </w:tc>
      </w:tr>
      <w:tr w:rsidR="00721AEC" w:rsidRPr="00721AEC" w14:paraId="408110B0" w14:textId="77777777" w:rsidTr="00721AEC">
        <w:trPr>
          <w:trHeight w:val="320"/>
        </w:trPr>
        <w:tc>
          <w:tcPr>
            <w:tcW w:w="1749" w:type="dxa"/>
            <w:tcBorders>
              <w:top w:val="nil"/>
              <w:left w:val="nil"/>
              <w:right w:val="nil"/>
            </w:tcBorders>
            <w:shd w:val="clear" w:color="auto" w:fill="auto"/>
            <w:noWrap/>
            <w:vAlign w:val="bottom"/>
            <w:hideMark/>
          </w:tcPr>
          <w:p w14:paraId="2026A71D"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right w:val="nil"/>
            </w:tcBorders>
            <w:shd w:val="clear" w:color="auto" w:fill="auto"/>
            <w:noWrap/>
            <w:vAlign w:val="bottom"/>
            <w:hideMark/>
          </w:tcPr>
          <w:p w14:paraId="05E5D2BD" w14:textId="77777777" w:rsidR="00721AEC" w:rsidRPr="00721AEC" w:rsidRDefault="00721AEC">
            <w:pPr>
              <w:rPr>
                <w:color w:val="000000"/>
                <w:sz w:val="20"/>
                <w:szCs w:val="20"/>
              </w:rPr>
            </w:pPr>
            <w:r w:rsidRPr="00721AEC">
              <w:rPr>
                <w:color w:val="000000"/>
                <w:sz w:val="20"/>
                <w:szCs w:val="20"/>
              </w:rPr>
              <w:t>SNAP25</w:t>
            </w:r>
          </w:p>
        </w:tc>
        <w:tc>
          <w:tcPr>
            <w:tcW w:w="1560" w:type="dxa"/>
            <w:tcBorders>
              <w:top w:val="nil"/>
              <w:left w:val="nil"/>
              <w:right w:val="nil"/>
            </w:tcBorders>
            <w:shd w:val="clear" w:color="auto" w:fill="auto"/>
            <w:noWrap/>
            <w:vAlign w:val="bottom"/>
            <w:hideMark/>
          </w:tcPr>
          <w:p w14:paraId="5CD24FE9" w14:textId="77777777" w:rsidR="00721AEC" w:rsidRPr="00721AEC" w:rsidRDefault="00721AEC">
            <w:pPr>
              <w:rPr>
                <w:color w:val="000000"/>
                <w:sz w:val="20"/>
                <w:szCs w:val="20"/>
              </w:rPr>
            </w:pPr>
            <w:r w:rsidRPr="00721AEC">
              <w:rPr>
                <w:color w:val="000000"/>
                <w:sz w:val="20"/>
                <w:szCs w:val="20"/>
              </w:rPr>
              <w:t>MOCA (future)</w:t>
            </w:r>
          </w:p>
        </w:tc>
        <w:tc>
          <w:tcPr>
            <w:tcW w:w="1211" w:type="dxa"/>
            <w:tcBorders>
              <w:top w:val="nil"/>
              <w:left w:val="nil"/>
              <w:right w:val="nil"/>
            </w:tcBorders>
            <w:shd w:val="clear" w:color="auto" w:fill="auto"/>
            <w:noWrap/>
            <w:vAlign w:val="bottom"/>
            <w:hideMark/>
          </w:tcPr>
          <w:p w14:paraId="0B5080C7" w14:textId="77777777" w:rsidR="00721AEC" w:rsidRPr="00721AEC" w:rsidRDefault="00721AEC" w:rsidP="00721AEC">
            <w:pPr>
              <w:jc w:val="center"/>
              <w:rPr>
                <w:color w:val="000000"/>
                <w:sz w:val="20"/>
                <w:szCs w:val="20"/>
              </w:rPr>
            </w:pPr>
            <w:r w:rsidRPr="00721AEC">
              <w:rPr>
                <w:color w:val="000000"/>
                <w:sz w:val="20"/>
                <w:szCs w:val="20"/>
              </w:rPr>
              <w:t>-0.293</w:t>
            </w:r>
          </w:p>
        </w:tc>
        <w:tc>
          <w:tcPr>
            <w:tcW w:w="948" w:type="dxa"/>
            <w:tcBorders>
              <w:top w:val="nil"/>
              <w:left w:val="nil"/>
              <w:right w:val="nil"/>
            </w:tcBorders>
            <w:shd w:val="clear" w:color="auto" w:fill="auto"/>
            <w:noWrap/>
            <w:vAlign w:val="bottom"/>
            <w:hideMark/>
          </w:tcPr>
          <w:p w14:paraId="2A6911AF" w14:textId="77777777" w:rsidR="00721AEC" w:rsidRPr="00AD0D12" w:rsidRDefault="00721AEC" w:rsidP="00721AEC">
            <w:pPr>
              <w:jc w:val="center"/>
              <w:rPr>
                <w:b/>
                <w:bCs/>
                <w:color w:val="000000"/>
                <w:sz w:val="20"/>
                <w:szCs w:val="20"/>
              </w:rPr>
            </w:pPr>
            <w:r w:rsidRPr="00AD0D12">
              <w:rPr>
                <w:b/>
                <w:bCs/>
                <w:color w:val="000000"/>
                <w:sz w:val="20"/>
                <w:szCs w:val="20"/>
              </w:rPr>
              <w:t>0.00120</w:t>
            </w:r>
          </w:p>
        </w:tc>
        <w:tc>
          <w:tcPr>
            <w:tcW w:w="1134" w:type="dxa"/>
            <w:tcBorders>
              <w:top w:val="nil"/>
              <w:left w:val="nil"/>
              <w:right w:val="nil"/>
            </w:tcBorders>
            <w:shd w:val="clear" w:color="auto" w:fill="auto"/>
            <w:noWrap/>
            <w:vAlign w:val="bottom"/>
            <w:hideMark/>
          </w:tcPr>
          <w:p w14:paraId="1BD833AE" w14:textId="77777777" w:rsidR="00721AEC" w:rsidRPr="00721AEC" w:rsidRDefault="00721AEC" w:rsidP="00721AEC">
            <w:pPr>
              <w:jc w:val="center"/>
              <w:rPr>
                <w:color w:val="000000"/>
                <w:sz w:val="20"/>
                <w:szCs w:val="20"/>
              </w:rPr>
            </w:pPr>
            <w:r w:rsidRPr="00721AEC">
              <w:rPr>
                <w:color w:val="000000"/>
                <w:sz w:val="20"/>
                <w:szCs w:val="20"/>
              </w:rPr>
              <w:t>-0.468</w:t>
            </w:r>
          </w:p>
        </w:tc>
        <w:tc>
          <w:tcPr>
            <w:tcW w:w="992" w:type="dxa"/>
            <w:tcBorders>
              <w:top w:val="nil"/>
              <w:left w:val="nil"/>
              <w:right w:val="nil"/>
            </w:tcBorders>
            <w:shd w:val="clear" w:color="auto" w:fill="auto"/>
            <w:noWrap/>
            <w:vAlign w:val="bottom"/>
            <w:hideMark/>
          </w:tcPr>
          <w:p w14:paraId="50434A2A" w14:textId="77777777" w:rsidR="00721AEC" w:rsidRPr="00721AEC" w:rsidRDefault="00721AEC" w:rsidP="00721AEC">
            <w:pPr>
              <w:jc w:val="center"/>
              <w:rPr>
                <w:color w:val="000000"/>
                <w:sz w:val="20"/>
                <w:szCs w:val="20"/>
              </w:rPr>
            </w:pPr>
            <w:r w:rsidRPr="00721AEC">
              <w:rPr>
                <w:color w:val="000000"/>
                <w:sz w:val="20"/>
                <w:szCs w:val="20"/>
              </w:rPr>
              <w:t>-0.119</w:t>
            </w:r>
          </w:p>
        </w:tc>
      </w:tr>
      <w:tr w:rsidR="00721AEC" w:rsidRPr="00721AEC" w14:paraId="0A513946" w14:textId="77777777" w:rsidTr="00721AEC">
        <w:trPr>
          <w:trHeight w:val="320"/>
        </w:trPr>
        <w:tc>
          <w:tcPr>
            <w:tcW w:w="1749" w:type="dxa"/>
            <w:tcBorders>
              <w:top w:val="nil"/>
              <w:left w:val="nil"/>
              <w:bottom w:val="nil"/>
              <w:right w:val="nil"/>
            </w:tcBorders>
            <w:shd w:val="clear" w:color="auto" w:fill="auto"/>
            <w:noWrap/>
            <w:vAlign w:val="bottom"/>
            <w:hideMark/>
          </w:tcPr>
          <w:p w14:paraId="326A0B34" w14:textId="77777777" w:rsidR="00721AEC" w:rsidRPr="00721AEC" w:rsidRDefault="00721AEC">
            <w:pPr>
              <w:rPr>
                <w:color w:val="000000"/>
                <w:sz w:val="20"/>
                <w:szCs w:val="20"/>
              </w:rPr>
            </w:pPr>
            <w:r w:rsidRPr="00721AEC">
              <w:rPr>
                <w:color w:val="000000"/>
                <w:sz w:val="20"/>
                <w:szCs w:val="20"/>
              </w:rPr>
              <w:t>Cognition</w:t>
            </w:r>
          </w:p>
        </w:tc>
        <w:tc>
          <w:tcPr>
            <w:tcW w:w="1150" w:type="dxa"/>
            <w:tcBorders>
              <w:top w:val="nil"/>
              <w:left w:val="nil"/>
              <w:bottom w:val="nil"/>
              <w:right w:val="nil"/>
            </w:tcBorders>
            <w:shd w:val="clear" w:color="auto" w:fill="auto"/>
            <w:noWrap/>
            <w:vAlign w:val="bottom"/>
            <w:hideMark/>
          </w:tcPr>
          <w:p w14:paraId="293C8682" w14:textId="77777777" w:rsidR="00721AEC" w:rsidRPr="00721AEC" w:rsidRDefault="00721AEC">
            <w:pPr>
              <w:rPr>
                <w:color w:val="000000"/>
                <w:sz w:val="20"/>
                <w:szCs w:val="20"/>
              </w:rPr>
            </w:pPr>
            <w:r w:rsidRPr="00721AEC">
              <w:rPr>
                <w:color w:val="000000"/>
                <w:sz w:val="20"/>
                <w:szCs w:val="20"/>
              </w:rPr>
              <w:t>SYT1</w:t>
            </w:r>
          </w:p>
        </w:tc>
        <w:tc>
          <w:tcPr>
            <w:tcW w:w="1560" w:type="dxa"/>
            <w:tcBorders>
              <w:top w:val="nil"/>
              <w:left w:val="nil"/>
              <w:bottom w:val="nil"/>
              <w:right w:val="nil"/>
            </w:tcBorders>
            <w:shd w:val="clear" w:color="auto" w:fill="auto"/>
            <w:noWrap/>
            <w:vAlign w:val="bottom"/>
            <w:hideMark/>
          </w:tcPr>
          <w:p w14:paraId="1201010C" w14:textId="77777777" w:rsidR="00721AEC" w:rsidRPr="00721AEC" w:rsidRDefault="00721AEC">
            <w:pPr>
              <w:rPr>
                <w:color w:val="000000"/>
                <w:sz w:val="20"/>
                <w:szCs w:val="20"/>
              </w:rPr>
            </w:pPr>
            <w:r w:rsidRPr="00721AEC">
              <w:rPr>
                <w:color w:val="000000"/>
                <w:sz w:val="20"/>
                <w:szCs w:val="20"/>
              </w:rPr>
              <w:t>MOCA (future)</w:t>
            </w:r>
          </w:p>
        </w:tc>
        <w:tc>
          <w:tcPr>
            <w:tcW w:w="1211" w:type="dxa"/>
            <w:tcBorders>
              <w:top w:val="nil"/>
              <w:left w:val="nil"/>
              <w:bottom w:val="nil"/>
              <w:right w:val="nil"/>
            </w:tcBorders>
            <w:shd w:val="clear" w:color="auto" w:fill="auto"/>
            <w:noWrap/>
            <w:vAlign w:val="bottom"/>
            <w:hideMark/>
          </w:tcPr>
          <w:p w14:paraId="4B91D857" w14:textId="77777777" w:rsidR="00721AEC" w:rsidRPr="00721AEC" w:rsidRDefault="00721AEC" w:rsidP="00721AEC">
            <w:pPr>
              <w:jc w:val="center"/>
              <w:rPr>
                <w:color w:val="000000"/>
                <w:sz w:val="20"/>
                <w:szCs w:val="20"/>
              </w:rPr>
            </w:pPr>
            <w:r w:rsidRPr="00721AEC">
              <w:rPr>
                <w:color w:val="000000"/>
                <w:sz w:val="20"/>
                <w:szCs w:val="20"/>
              </w:rPr>
              <w:t>0.032</w:t>
            </w:r>
          </w:p>
        </w:tc>
        <w:tc>
          <w:tcPr>
            <w:tcW w:w="948" w:type="dxa"/>
            <w:tcBorders>
              <w:top w:val="nil"/>
              <w:left w:val="nil"/>
              <w:bottom w:val="nil"/>
              <w:right w:val="nil"/>
            </w:tcBorders>
            <w:shd w:val="clear" w:color="auto" w:fill="auto"/>
            <w:noWrap/>
            <w:vAlign w:val="bottom"/>
            <w:hideMark/>
          </w:tcPr>
          <w:p w14:paraId="3525572D" w14:textId="77777777" w:rsidR="00721AEC" w:rsidRPr="00721AEC" w:rsidRDefault="00721AEC" w:rsidP="00721AEC">
            <w:pPr>
              <w:jc w:val="center"/>
              <w:rPr>
                <w:color w:val="000000"/>
                <w:sz w:val="20"/>
                <w:szCs w:val="20"/>
              </w:rPr>
            </w:pPr>
            <w:r w:rsidRPr="00721AEC">
              <w:rPr>
                <w:color w:val="000000"/>
                <w:sz w:val="20"/>
                <w:szCs w:val="20"/>
              </w:rPr>
              <w:t>0.699659</w:t>
            </w:r>
          </w:p>
        </w:tc>
        <w:tc>
          <w:tcPr>
            <w:tcW w:w="1134" w:type="dxa"/>
            <w:tcBorders>
              <w:top w:val="nil"/>
              <w:left w:val="nil"/>
              <w:bottom w:val="nil"/>
              <w:right w:val="nil"/>
            </w:tcBorders>
            <w:shd w:val="clear" w:color="auto" w:fill="auto"/>
            <w:noWrap/>
            <w:vAlign w:val="bottom"/>
            <w:hideMark/>
          </w:tcPr>
          <w:p w14:paraId="748E1D74" w14:textId="77777777" w:rsidR="00721AEC" w:rsidRPr="00721AEC" w:rsidRDefault="00721AEC" w:rsidP="00721AEC">
            <w:pPr>
              <w:jc w:val="center"/>
              <w:rPr>
                <w:color w:val="000000"/>
                <w:sz w:val="20"/>
                <w:szCs w:val="20"/>
              </w:rPr>
            </w:pPr>
            <w:r w:rsidRPr="00721AEC">
              <w:rPr>
                <w:color w:val="000000"/>
                <w:sz w:val="20"/>
                <w:szCs w:val="20"/>
              </w:rPr>
              <w:t>-0.133</w:t>
            </w:r>
          </w:p>
        </w:tc>
        <w:tc>
          <w:tcPr>
            <w:tcW w:w="992" w:type="dxa"/>
            <w:tcBorders>
              <w:top w:val="nil"/>
              <w:left w:val="nil"/>
              <w:bottom w:val="nil"/>
              <w:right w:val="nil"/>
            </w:tcBorders>
            <w:shd w:val="clear" w:color="auto" w:fill="auto"/>
            <w:noWrap/>
            <w:vAlign w:val="bottom"/>
            <w:hideMark/>
          </w:tcPr>
          <w:p w14:paraId="0B0CEF9E" w14:textId="77777777" w:rsidR="00721AEC" w:rsidRPr="00721AEC" w:rsidRDefault="00721AEC" w:rsidP="00721AEC">
            <w:pPr>
              <w:jc w:val="center"/>
              <w:rPr>
                <w:color w:val="000000"/>
                <w:sz w:val="20"/>
                <w:szCs w:val="20"/>
              </w:rPr>
            </w:pPr>
            <w:r w:rsidRPr="00721AEC">
              <w:rPr>
                <w:color w:val="000000"/>
                <w:sz w:val="20"/>
                <w:szCs w:val="20"/>
              </w:rPr>
              <w:t>0.197</w:t>
            </w:r>
          </w:p>
        </w:tc>
      </w:tr>
      <w:tr w:rsidR="00721AEC" w:rsidRPr="00721AEC" w14:paraId="363B291A" w14:textId="77777777" w:rsidTr="00721AEC">
        <w:trPr>
          <w:trHeight w:val="320"/>
        </w:trPr>
        <w:tc>
          <w:tcPr>
            <w:tcW w:w="1749" w:type="dxa"/>
            <w:tcBorders>
              <w:top w:val="nil"/>
              <w:left w:val="nil"/>
              <w:bottom w:val="single" w:sz="4" w:space="0" w:color="auto"/>
              <w:right w:val="nil"/>
            </w:tcBorders>
            <w:shd w:val="clear" w:color="auto" w:fill="auto"/>
            <w:noWrap/>
            <w:vAlign w:val="bottom"/>
          </w:tcPr>
          <w:p w14:paraId="2A6A7BB6" w14:textId="77777777" w:rsidR="00721AEC" w:rsidRPr="00721AEC" w:rsidRDefault="00721AEC">
            <w:pPr>
              <w:rPr>
                <w:color w:val="000000"/>
                <w:sz w:val="20"/>
                <w:szCs w:val="20"/>
              </w:rPr>
            </w:pPr>
          </w:p>
        </w:tc>
        <w:tc>
          <w:tcPr>
            <w:tcW w:w="1150" w:type="dxa"/>
            <w:tcBorders>
              <w:top w:val="nil"/>
              <w:left w:val="nil"/>
              <w:bottom w:val="single" w:sz="4" w:space="0" w:color="auto"/>
              <w:right w:val="nil"/>
            </w:tcBorders>
            <w:shd w:val="clear" w:color="auto" w:fill="auto"/>
            <w:noWrap/>
            <w:vAlign w:val="bottom"/>
          </w:tcPr>
          <w:p w14:paraId="5218BCF9" w14:textId="77777777" w:rsidR="00721AEC" w:rsidRPr="00721AEC" w:rsidRDefault="00721AEC">
            <w:pPr>
              <w:rPr>
                <w:color w:val="000000"/>
                <w:sz w:val="20"/>
                <w:szCs w:val="20"/>
              </w:rPr>
            </w:pPr>
          </w:p>
        </w:tc>
        <w:tc>
          <w:tcPr>
            <w:tcW w:w="1560" w:type="dxa"/>
            <w:tcBorders>
              <w:top w:val="nil"/>
              <w:left w:val="nil"/>
              <w:bottom w:val="single" w:sz="4" w:space="0" w:color="auto"/>
              <w:right w:val="nil"/>
            </w:tcBorders>
            <w:shd w:val="clear" w:color="auto" w:fill="auto"/>
            <w:noWrap/>
            <w:vAlign w:val="bottom"/>
          </w:tcPr>
          <w:p w14:paraId="1A167DB7" w14:textId="77777777" w:rsidR="00721AEC" w:rsidRPr="00721AEC" w:rsidRDefault="00721AEC">
            <w:pPr>
              <w:rPr>
                <w:color w:val="000000"/>
                <w:sz w:val="20"/>
                <w:szCs w:val="20"/>
              </w:rPr>
            </w:pPr>
          </w:p>
        </w:tc>
        <w:tc>
          <w:tcPr>
            <w:tcW w:w="1211" w:type="dxa"/>
            <w:tcBorders>
              <w:top w:val="nil"/>
              <w:left w:val="nil"/>
              <w:bottom w:val="single" w:sz="4" w:space="0" w:color="auto"/>
              <w:right w:val="nil"/>
            </w:tcBorders>
            <w:shd w:val="clear" w:color="auto" w:fill="auto"/>
            <w:noWrap/>
            <w:vAlign w:val="bottom"/>
          </w:tcPr>
          <w:p w14:paraId="6BE1A67A" w14:textId="77777777" w:rsidR="00721AEC" w:rsidRPr="00721AEC" w:rsidRDefault="00721AEC" w:rsidP="00721AEC">
            <w:pPr>
              <w:jc w:val="center"/>
              <w:rPr>
                <w:color w:val="000000"/>
                <w:sz w:val="20"/>
                <w:szCs w:val="20"/>
              </w:rPr>
            </w:pPr>
          </w:p>
        </w:tc>
        <w:tc>
          <w:tcPr>
            <w:tcW w:w="948" w:type="dxa"/>
            <w:tcBorders>
              <w:top w:val="nil"/>
              <w:left w:val="nil"/>
              <w:bottom w:val="single" w:sz="4" w:space="0" w:color="auto"/>
              <w:right w:val="nil"/>
            </w:tcBorders>
            <w:shd w:val="clear" w:color="auto" w:fill="auto"/>
            <w:noWrap/>
            <w:vAlign w:val="bottom"/>
          </w:tcPr>
          <w:p w14:paraId="4ABC7DB9" w14:textId="77777777" w:rsidR="00721AEC" w:rsidRPr="00721AEC" w:rsidRDefault="00721AEC" w:rsidP="00721AEC">
            <w:pPr>
              <w:jc w:val="center"/>
              <w:rPr>
                <w:color w:val="000000"/>
                <w:sz w:val="20"/>
                <w:szCs w:val="20"/>
              </w:rPr>
            </w:pPr>
          </w:p>
        </w:tc>
        <w:tc>
          <w:tcPr>
            <w:tcW w:w="1134" w:type="dxa"/>
            <w:tcBorders>
              <w:top w:val="nil"/>
              <w:left w:val="nil"/>
              <w:bottom w:val="single" w:sz="4" w:space="0" w:color="auto"/>
              <w:right w:val="nil"/>
            </w:tcBorders>
            <w:shd w:val="clear" w:color="auto" w:fill="auto"/>
            <w:noWrap/>
            <w:vAlign w:val="bottom"/>
          </w:tcPr>
          <w:p w14:paraId="3C2FEF29" w14:textId="77777777" w:rsidR="00721AEC" w:rsidRPr="00721AEC" w:rsidRDefault="00721AEC" w:rsidP="00721AEC">
            <w:pPr>
              <w:jc w:val="center"/>
              <w:rPr>
                <w:color w:val="000000"/>
                <w:sz w:val="20"/>
                <w:szCs w:val="20"/>
              </w:rPr>
            </w:pPr>
          </w:p>
        </w:tc>
        <w:tc>
          <w:tcPr>
            <w:tcW w:w="992" w:type="dxa"/>
            <w:tcBorders>
              <w:top w:val="nil"/>
              <w:left w:val="nil"/>
              <w:bottom w:val="single" w:sz="4" w:space="0" w:color="auto"/>
              <w:right w:val="nil"/>
            </w:tcBorders>
            <w:shd w:val="clear" w:color="auto" w:fill="auto"/>
            <w:noWrap/>
            <w:vAlign w:val="bottom"/>
          </w:tcPr>
          <w:p w14:paraId="15F6C047" w14:textId="77777777" w:rsidR="00721AEC" w:rsidRPr="00721AEC" w:rsidRDefault="00721AEC" w:rsidP="00721AEC">
            <w:pPr>
              <w:jc w:val="center"/>
              <w:rPr>
                <w:color w:val="000000"/>
                <w:sz w:val="20"/>
                <w:szCs w:val="20"/>
              </w:rPr>
            </w:pPr>
          </w:p>
        </w:tc>
      </w:tr>
    </w:tbl>
    <w:p w14:paraId="7BA6F883" w14:textId="77777777" w:rsidR="00721AEC" w:rsidRDefault="00721AEC">
      <w:pPr>
        <w:rPr>
          <w:sz w:val="22"/>
          <w:szCs w:val="22"/>
          <w:lang w:val="en-GB"/>
        </w:rPr>
      </w:pPr>
    </w:p>
    <w:p w14:paraId="2298C289" w14:textId="596BD071" w:rsidR="00F565CC" w:rsidRPr="00F565CC" w:rsidRDefault="00545996" w:rsidP="00F565CC">
      <w:pPr>
        <w:spacing w:line="276" w:lineRule="auto"/>
        <w:jc w:val="both"/>
        <w:rPr>
          <w:i/>
          <w:iCs/>
          <w:color w:val="1C1D1E"/>
          <w:kern w:val="36"/>
          <w:sz w:val="18"/>
          <w:szCs w:val="18"/>
        </w:rPr>
      </w:pPr>
      <w:r w:rsidRPr="0044147C">
        <w:rPr>
          <w:i/>
          <w:iCs/>
          <w:color w:val="000000"/>
          <w:sz w:val="18"/>
          <w:szCs w:val="18"/>
          <w:shd w:val="clear" w:color="auto" w:fill="FFFFFF"/>
          <w:lang w:val="en-GB"/>
        </w:rPr>
        <w:t xml:space="preserve">Abbreviations: </w:t>
      </w:r>
      <w:r w:rsidRPr="0044147C">
        <w:rPr>
          <w:i/>
          <w:iCs/>
          <w:sz w:val="18"/>
          <w:szCs w:val="18"/>
          <w:shd w:val="clear" w:color="auto" w:fill="FCFCFC"/>
          <w:lang w:val="en-GB"/>
        </w:rPr>
        <w:t>A</w:t>
      </w:r>
      <w:r w:rsidRPr="0044147C">
        <w:rPr>
          <w:i/>
          <w:iCs/>
          <w:sz w:val="18"/>
          <w:szCs w:val="18"/>
          <w:lang w:val="en-GB"/>
        </w:rPr>
        <w:t>β</w:t>
      </w:r>
      <w:r w:rsidRPr="0044147C">
        <w:rPr>
          <w:i/>
          <w:iCs/>
          <w:sz w:val="18"/>
          <w:szCs w:val="18"/>
          <w:shd w:val="clear" w:color="auto" w:fill="FCFCFC"/>
          <w:lang w:val="en-GB"/>
        </w:rPr>
        <w:t xml:space="preserve"> PET, Amyloid positron emission tomography; </w:t>
      </w:r>
      <w:r>
        <w:rPr>
          <w:i/>
          <w:iCs/>
          <w:sz w:val="18"/>
          <w:szCs w:val="18"/>
          <w:shd w:val="clear" w:color="auto" w:fill="FCFCFC"/>
          <w:lang w:val="en-GB"/>
        </w:rPr>
        <w:t xml:space="preserve">CI, confidence interval; </w:t>
      </w:r>
      <w:r w:rsidRPr="0044147C">
        <w:rPr>
          <w:i/>
          <w:iCs/>
          <w:sz w:val="18"/>
          <w:szCs w:val="18"/>
          <w:shd w:val="clear" w:color="auto" w:fill="FCFCFC"/>
          <w:lang w:val="en-GB"/>
        </w:rPr>
        <w:t xml:space="preserve">CSF, cerebrospinal fluid; GAP43, </w:t>
      </w:r>
      <w:r w:rsidRPr="0044147C">
        <w:rPr>
          <w:i/>
          <w:iCs/>
          <w:color w:val="1C1D1E"/>
          <w:kern w:val="36"/>
          <w:sz w:val="18"/>
          <w:szCs w:val="18"/>
        </w:rPr>
        <w:t>growth-associated protein-43</w:t>
      </w:r>
      <w:r w:rsidRPr="0044147C">
        <w:rPr>
          <w:i/>
          <w:iCs/>
          <w:sz w:val="18"/>
          <w:szCs w:val="18"/>
          <w:shd w:val="clear" w:color="auto" w:fill="FCFCFC"/>
          <w:lang w:val="en-GB"/>
        </w:rPr>
        <w:t xml:space="preserve">; GFAP, glial fibrillary acidic protein; Hippo. Vol, hippocampal volume adjusted for intra-cranial volume; MMSE, mini-mental state examination; MOCA, Montreal cognitive assessment; </w:t>
      </w:r>
      <w:r w:rsidR="009C441E">
        <w:rPr>
          <w:i/>
          <w:iCs/>
          <w:sz w:val="18"/>
          <w:szCs w:val="18"/>
          <w:shd w:val="clear" w:color="auto" w:fill="FCFCFC"/>
          <w:lang w:val="en-GB"/>
        </w:rPr>
        <w:t>NRGN</w:t>
      </w:r>
      <w:r w:rsidRPr="0044147C">
        <w:rPr>
          <w:i/>
          <w:iCs/>
          <w:sz w:val="18"/>
          <w:szCs w:val="18"/>
          <w:shd w:val="clear" w:color="auto" w:fill="FCFCFC"/>
          <w:lang w:val="en-GB"/>
        </w:rPr>
        <w:t xml:space="preserve">, Neurogranin; NfL, neurofilament light chain protein; pTau, phosphorylated Tau; SNAP25, </w:t>
      </w:r>
      <w:r w:rsidRPr="0044147C">
        <w:rPr>
          <w:i/>
          <w:iCs/>
          <w:color w:val="1C1D1E"/>
          <w:kern w:val="36"/>
          <w:sz w:val="18"/>
          <w:szCs w:val="18"/>
        </w:rPr>
        <w:t>synaptosomal-associated protein-25</w:t>
      </w:r>
      <w:r w:rsidRPr="0044147C">
        <w:rPr>
          <w:i/>
          <w:iCs/>
          <w:sz w:val="18"/>
          <w:szCs w:val="18"/>
          <w:shd w:val="clear" w:color="auto" w:fill="FCFCFC"/>
          <w:lang w:val="en-GB"/>
        </w:rPr>
        <w:t xml:space="preserve">; sTREM2, </w:t>
      </w:r>
      <w:r w:rsidRPr="0044147C">
        <w:rPr>
          <w:i/>
          <w:iCs/>
          <w:color w:val="1C1D1E"/>
          <w:kern w:val="36"/>
          <w:sz w:val="18"/>
          <w:szCs w:val="18"/>
        </w:rPr>
        <w:t>soluble Triggering receptor expressed on myeloid cells 2</w:t>
      </w:r>
      <w:r w:rsidRPr="0044147C">
        <w:rPr>
          <w:i/>
          <w:iCs/>
          <w:color w:val="4D5156"/>
          <w:sz w:val="18"/>
          <w:szCs w:val="18"/>
          <w:shd w:val="clear" w:color="auto" w:fill="FFFFFF"/>
        </w:rPr>
        <w:t xml:space="preserve">; </w:t>
      </w:r>
      <w:r w:rsidRPr="0044147C">
        <w:rPr>
          <w:i/>
          <w:iCs/>
          <w:sz w:val="18"/>
          <w:szCs w:val="18"/>
          <w:shd w:val="clear" w:color="auto" w:fill="FCFCFC"/>
          <w:lang w:val="en-GB"/>
        </w:rPr>
        <w:t xml:space="preserve">SYT1, </w:t>
      </w:r>
      <w:r w:rsidRPr="0044147C">
        <w:rPr>
          <w:i/>
          <w:iCs/>
          <w:color w:val="1C1D1E"/>
          <w:kern w:val="36"/>
          <w:sz w:val="18"/>
          <w:szCs w:val="18"/>
        </w:rPr>
        <w:t>synaptotagmin-1; YKL40, Chitinase-3-like protein 1.</w:t>
      </w:r>
      <w:r w:rsidR="00F565CC">
        <w:rPr>
          <w:sz w:val="22"/>
          <w:szCs w:val="22"/>
          <w:lang w:val="en-GB"/>
        </w:rPr>
        <w:br w:type="page"/>
      </w:r>
    </w:p>
    <w:p w14:paraId="38D4DAC5" w14:textId="34AFE598" w:rsidR="00AE40E4" w:rsidRDefault="00AE40E4">
      <w:pPr>
        <w:rPr>
          <w:sz w:val="22"/>
          <w:szCs w:val="22"/>
          <w:lang w:val="en-GB"/>
        </w:rPr>
      </w:pPr>
      <w:r w:rsidRPr="00323BAC">
        <w:rPr>
          <w:b/>
          <w:bCs/>
          <w:sz w:val="22"/>
          <w:szCs w:val="22"/>
        </w:rPr>
        <w:lastRenderedPageBreak/>
        <w:t>Table S</w:t>
      </w:r>
      <w:r w:rsidR="00ED407C">
        <w:rPr>
          <w:b/>
          <w:bCs/>
          <w:sz w:val="22"/>
          <w:szCs w:val="22"/>
        </w:rPr>
        <w:t>5</w:t>
      </w:r>
      <w:r w:rsidRPr="00323BAC">
        <w:rPr>
          <w:b/>
          <w:bCs/>
          <w:sz w:val="22"/>
          <w:szCs w:val="22"/>
        </w:rPr>
        <w:t>.</w:t>
      </w:r>
      <w:r>
        <w:rPr>
          <w:sz w:val="22"/>
          <w:szCs w:val="22"/>
        </w:rPr>
        <w:t xml:space="preserve"> </w:t>
      </w:r>
      <w:r w:rsidR="00AD0D12">
        <w:rPr>
          <w:bCs/>
          <w:sz w:val="22"/>
          <w:szCs w:val="22"/>
        </w:rPr>
        <w:t>Parameters and estimates of the path analysis.</w:t>
      </w:r>
    </w:p>
    <w:p w14:paraId="488ECA66" w14:textId="77777777" w:rsidR="00EB7EEC" w:rsidRDefault="00EB7EEC">
      <w:pPr>
        <w:rPr>
          <w:sz w:val="22"/>
          <w:szCs w:val="22"/>
          <w:lang w:val="en-GB"/>
        </w:rPr>
      </w:pPr>
    </w:p>
    <w:p w14:paraId="38E34BAF" w14:textId="77777777" w:rsidR="00EB7EEC" w:rsidRDefault="00EB7EEC">
      <w:pPr>
        <w:rPr>
          <w:sz w:val="22"/>
          <w:szCs w:val="22"/>
          <w:lang w:val="en-GB"/>
        </w:rPr>
      </w:pPr>
    </w:p>
    <w:tbl>
      <w:tblPr>
        <w:tblW w:w="8194" w:type="dxa"/>
        <w:tblLook w:val="04A0" w:firstRow="1" w:lastRow="0" w:firstColumn="1" w:lastColumn="0" w:noHBand="0" w:noVBand="1"/>
      </w:tblPr>
      <w:tblGrid>
        <w:gridCol w:w="2180"/>
        <w:gridCol w:w="2154"/>
        <w:gridCol w:w="907"/>
        <w:gridCol w:w="2030"/>
        <w:gridCol w:w="923"/>
      </w:tblGrid>
      <w:tr w:rsidR="00EB7EEC" w:rsidRPr="00EB7EEC" w14:paraId="497D5484" w14:textId="77777777" w:rsidTr="007C5061">
        <w:trPr>
          <w:trHeight w:val="320"/>
        </w:trPr>
        <w:tc>
          <w:tcPr>
            <w:tcW w:w="2180" w:type="dxa"/>
            <w:tcBorders>
              <w:top w:val="single" w:sz="8" w:space="0" w:color="000000"/>
              <w:left w:val="nil"/>
              <w:bottom w:val="nil"/>
              <w:right w:val="nil"/>
            </w:tcBorders>
            <w:shd w:val="clear" w:color="auto" w:fill="auto"/>
            <w:noWrap/>
            <w:vAlign w:val="bottom"/>
            <w:hideMark/>
          </w:tcPr>
          <w:p w14:paraId="46416844" w14:textId="77777777" w:rsidR="00EB7EEC" w:rsidRPr="00EB7EEC" w:rsidRDefault="00EB7EEC" w:rsidP="00EB7EEC">
            <w:pPr>
              <w:spacing w:before="240" w:line="360" w:lineRule="auto"/>
              <w:rPr>
                <w:sz w:val="20"/>
                <w:szCs w:val="20"/>
              </w:rPr>
            </w:pPr>
          </w:p>
        </w:tc>
        <w:tc>
          <w:tcPr>
            <w:tcW w:w="3061" w:type="dxa"/>
            <w:gridSpan w:val="2"/>
            <w:tcBorders>
              <w:top w:val="single" w:sz="8" w:space="0" w:color="000000"/>
              <w:left w:val="nil"/>
              <w:bottom w:val="nil"/>
              <w:right w:val="dotDash" w:sz="4" w:space="0" w:color="auto"/>
            </w:tcBorders>
            <w:shd w:val="clear" w:color="auto" w:fill="auto"/>
            <w:noWrap/>
            <w:vAlign w:val="bottom"/>
            <w:hideMark/>
          </w:tcPr>
          <w:p w14:paraId="6A977F39" w14:textId="1A9297EF" w:rsidR="00EB7EEC" w:rsidRPr="00EB7EEC" w:rsidRDefault="00EB7EEC" w:rsidP="00EB7EEC">
            <w:pPr>
              <w:spacing w:before="240" w:line="360" w:lineRule="auto"/>
              <w:jc w:val="center"/>
              <w:rPr>
                <w:b/>
                <w:bCs/>
                <w:color w:val="000000"/>
                <w:sz w:val="20"/>
                <w:szCs w:val="20"/>
              </w:rPr>
            </w:pPr>
            <w:r w:rsidRPr="00EB7EEC">
              <w:rPr>
                <w:b/>
                <w:bCs/>
                <w:color w:val="000000"/>
                <w:sz w:val="20"/>
                <w:szCs w:val="20"/>
              </w:rPr>
              <w:t>Full Model</w:t>
            </w:r>
          </w:p>
        </w:tc>
        <w:tc>
          <w:tcPr>
            <w:tcW w:w="2953" w:type="dxa"/>
            <w:gridSpan w:val="2"/>
            <w:tcBorders>
              <w:top w:val="single" w:sz="8" w:space="0" w:color="000000"/>
              <w:left w:val="dotDash" w:sz="4" w:space="0" w:color="auto"/>
              <w:bottom w:val="nil"/>
              <w:right w:val="nil"/>
            </w:tcBorders>
            <w:shd w:val="clear" w:color="auto" w:fill="auto"/>
            <w:noWrap/>
            <w:vAlign w:val="bottom"/>
            <w:hideMark/>
          </w:tcPr>
          <w:p w14:paraId="6EB8FAE0" w14:textId="543F75CE" w:rsidR="00EB7EEC" w:rsidRPr="00EB7EEC" w:rsidRDefault="00EB7EEC" w:rsidP="00EB7EEC">
            <w:pPr>
              <w:spacing w:before="240" w:line="360" w:lineRule="auto"/>
              <w:jc w:val="center"/>
              <w:rPr>
                <w:b/>
                <w:bCs/>
                <w:color w:val="000000"/>
                <w:sz w:val="20"/>
                <w:szCs w:val="20"/>
              </w:rPr>
            </w:pPr>
            <w:r w:rsidRPr="00EB7EEC">
              <w:rPr>
                <w:b/>
                <w:bCs/>
                <w:color w:val="000000"/>
                <w:sz w:val="20"/>
                <w:szCs w:val="20"/>
              </w:rPr>
              <w:t>Reduced Model</w:t>
            </w:r>
          </w:p>
        </w:tc>
      </w:tr>
      <w:tr w:rsidR="00EB7EEC" w:rsidRPr="00EB7EEC" w14:paraId="429322BA" w14:textId="77777777" w:rsidTr="00EB7EEC">
        <w:trPr>
          <w:trHeight w:val="320"/>
        </w:trPr>
        <w:tc>
          <w:tcPr>
            <w:tcW w:w="2180" w:type="dxa"/>
            <w:tcBorders>
              <w:top w:val="nil"/>
              <w:left w:val="nil"/>
              <w:bottom w:val="single" w:sz="8" w:space="0" w:color="000000"/>
              <w:right w:val="nil"/>
            </w:tcBorders>
            <w:shd w:val="clear" w:color="auto" w:fill="auto"/>
            <w:noWrap/>
            <w:vAlign w:val="bottom"/>
            <w:hideMark/>
          </w:tcPr>
          <w:p w14:paraId="6820306E" w14:textId="77777777" w:rsidR="00EB7EEC" w:rsidRPr="00EB7EEC" w:rsidRDefault="00EB7EEC" w:rsidP="00EB7EEC">
            <w:pPr>
              <w:spacing w:line="360" w:lineRule="auto"/>
              <w:jc w:val="center"/>
              <w:rPr>
                <w:sz w:val="20"/>
                <w:szCs w:val="20"/>
              </w:rPr>
            </w:pPr>
          </w:p>
        </w:tc>
        <w:tc>
          <w:tcPr>
            <w:tcW w:w="2154" w:type="dxa"/>
            <w:tcBorders>
              <w:top w:val="nil"/>
              <w:left w:val="nil"/>
              <w:bottom w:val="single" w:sz="8" w:space="0" w:color="000000"/>
              <w:right w:val="nil"/>
            </w:tcBorders>
            <w:shd w:val="clear" w:color="auto" w:fill="auto"/>
            <w:noWrap/>
            <w:vAlign w:val="bottom"/>
            <w:hideMark/>
          </w:tcPr>
          <w:p w14:paraId="35EEDC0E" w14:textId="641E18F0" w:rsidR="00EB7EEC" w:rsidRPr="00EB7EEC" w:rsidRDefault="00EB7EEC" w:rsidP="00EB7EEC">
            <w:pPr>
              <w:spacing w:line="360" w:lineRule="auto"/>
              <w:jc w:val="center"/>
              <w:rPr>
                <w:b/>
                <w:bCs/>
                <w:color w:val="000000"/>
                <w:sz w:val="20"/>
                <w:szCs w:val="20"/>
              </w:rPr>
            </w:pPr>
            <w:r w:rsidRPr="00EB7EEC">
              <w:rPr>
                <w:b/>
                <w:bCs/>
                <w:i/>
                <w:iCs/>
                <w:sz w:val="22"/>
                <w:szCs w:val="22"/>
                <w:lang w:val="en-GB"/>
              </w:rPr>
              <w:t>β</w:t>
            </w:r>
            <w:r w:rsidRPr="00EB7EEC">
              <w:rPr>
                <w:b/>
                <w:bCs/>
                <w:sz w:val="22"/>
                <w:szCs w:val="22"/>
                <w:lang w:val="en-GB"/>
              </w:rPr>
              <w:t xml:space="preserve"> </w:t>
            </w:r>
            <w:r w:rsidRPr="00EB7EEC">
              <w:rPr>
                <w:b/>
                <w:bCs/>
                <w:color w:val="000000"/>
                <w:sz w:val="20"/>
                <w:szCs w:val="20"/>
              </w:rPr>
              <w:t>Estimate</w:t>
            </w:r>
            <w:r>
              <w:rPr>
                <w:b/>
                <w:bCs/>
                <w:color w:val="000000"/>
                <w:sz w:val="20"/>
                <w:szCs w:val="20"/>
              </w:rPr>
              <w:t xml:space="preserve"> </w:t>
            </w:r>
            <w:r w:rsidRPr="00EB7EEC">
              <w:rPr>
                <w:b/>
                <w:bCs/>
                <w:color w:val="000000"/>
                <w:sz w:val="20"/>
                <w:szCs w:val="20"/>
              </w:rPr>
              <w:t>(Std.Err.)</w:t>
            </w:r>
          </w:p>
        </w:tc>
        <w:tc>
          <w:tcPr>
            <w:tcW w:w="907" w:type="dxa"/>
            <w:tcBorders>
              <w:top w:val="nil"/>
              <w:left w:val="nil"/>
              <w:bottom w:val="single" w:sz="8" w:space="0" w:color="000000"/>
              <w:right w:val="dotDash" w:sz="4" w:space="0" w:color="auto"/>
            </w:tcBorders>
            <w:shd w:val="clear" w:color="auto" w:fill="auto"/>
            <w:noWrap/>
            <w:vAlign w:val="bottom"/>
            <w:hideMark/>
          </w:tcPr>
          <w:p w14:paraId="277CD4BD" w14:textId="598A6F94" w:rsidR="00EB7EEC" w:rsidRPr="00EB7EEC" w:rsidRDefault="00EB7EEC" w:rsidP="00EB7EEC">
            <w:pPr>
              <w:spacing w:line="360" w:lineRule="auto"/>
              <w:rPr>
                <w:b/>
                <w:bCs/>
                <w:color w:val="000000"/>
                <w:sz w:val="20"/>
                <w:szCs w:val="20"/>
              </w:rPr>
            </w:pPr>
            <w:r w:rsidRPr="00EB7EEC">
              <w:rPr>
                <w:b/>
                <w:bCs/>
                <w:i/>
                <w:iCs/>
                <w:color w:val="000000"/>
                <w:sz w:val="20"/>
                <w:szCs w:val="20"/>
              </w:rPr>
              <w:t>P</w:t>
            </w:r>
            <w:r w:rsidRPr="00EB7EEC">
              <w:rPr>
                <w:b/>
                <w:bCs/>
                <w:color w:val="000000"/>
                <w:sz w:val="20"/>
                <w:szCs w:val="20"/>
              </w:rPr>
              <w:t xml:space="preserve"> value</w:t>
            </w:r>
          </w:p>
        </w:tc>
        <w:tc>
          <w:tcPr>
            <w:tcW w:w="2030" w:type="dxa"/>
            <w:tcBorders>
              <w:top w:val="nil"/>
              <w:left w:val="dotDash" w:sz="4" w:space="0" w:color="auto"/>
              <w:bottom w:val="single" w:sz="8" w:space="0" w:color="000000"/>
              <w:right w:val="nil"/>
            </w:tcBorders>
            <w:shd w:val="clear" w:color="auto" w:fill="auto"/>
            <w:noWrap/>
            <w:vAlign w:val="bottom"/>
            <w:hideMark/>
          </w:tcPr>
          <w:p w14:paraId="7AFA0D5B" w14:textId="0C92901D" w:rsidR="00EB7EEC" w:rsidRPr="00EB7EEC" w:rsidRDefault="00EB7EEC" w:rsidP="00EB7EEC">
            <w:pPr>
              <w:spacing w:line="360" w:lineRule="auto"/>
              <w:jc w:val="center"/>
              <w:rPr>
                <w:b/>
                <w:bCs/>
                <w:color w:val="000000"/>
                <w:sz w:val="20"/>
                <w:szCs w:val="20"/>
              </w:rPr>
            </w:pPr>
            <w:r w:rsidRPr="00EB7EEC">
              <w:rPr>
                <w:b/>
                <w:bCs/>
                <w:i/>
                <w:iCs/>
                <w:sz w:val="22"/>
                <w:szCs w:val="22"/>
                <w:lang w:val="en-GB"/>
              </w:rPr>
              <w:t>β</w:t>
            </w:r>
            <w:r w:rsidRPr="00EB7EEC">
              <w:rPr>
                <w:b/>
                <w:bCs/>
                <w:sz w:val="22"/>
                <w:szCs w:val="22"/>
                <w:lang w:val="en-GB"/>
              </w:rPr>
              <w:t xml:space="preserve"> </w:t>
            </w:r>
            <w:r w:rsidRPr="00EB7EEC">
              <w:rPr>
                <w:b/>
                <w:bCs/>
                <w:color w:val="000000"/>
                <w:sz w:val="20"/>
                <w:szCs w:val="20"/>
              </w:rPr>
              <w:t>Estimate (Std.Err.)</w:t>
            </w:r>
          </w:p>
        </w:tc>
        <w:tc>
          <w:tcPr>
            <w:tcW w:w="923" w:type="dxa"/>
            <w:tcBorders>
              <w:top w:val="nil"/>
              <w:left w:val="nil"/>
              <w:bottom w:val="single" w:sz="8" w:space="0" w:color="000000"/>
              <w:right w:val="nil"/>
            </w:tcBorders>
            <w:shd w:val="clear" w:color="auto" w:fill="auto"/>
            <w:noWrap/>
            <w:vAlign w:val="bottom"/>
            <w:hideMark/>
          </w:tcPr>
          <w:p w14:paraId="65DF4CD3" w14:textId="7C973D76" w:rsidR="00EB7EEC" w:rsidRPr="00EB7EEC" w:rsidRDefault="00EB7EEC" w:rsidP="00EB7EEC">
            <w:pPr>
              <w:spacing w:line="360" w:lineRule="auto"/>
              <w:jc w:val="center"/>
              <w:rPr>
                <w:b/>
                <w:bCs/>
                <w:color w:val="000000"/>
                <w:sz w:val="20"/>
                <w:szCs w:val="20"/>
              </w:rPr>
            </w:pPr>
            <w:r w:rsidRPr="00EB7EEC">
              <w:rPr>
                <w:b/>
                <w:bCs/>
                <w:i/>
                <w:iCs/>
                <w:color w:val="000000"/>
                <w:sz w:val="20"/>
                <w:szCs w:val="20"/>
              </w:rPr>
              <w:t>P</w:t>
            </w:r>
            <w:r w:rsidRPr="00EB7EEC">
              <w:rPr>
                <w:b/>
                <w:bCs/>
                <w:color w:val="000000"/>
                <w:sz w:val="20"/>
                <w:szCs w:val="20"/>
              </w:rPr>
              <w:t xml:space="preserve"> value</w:t>
            </w:r>
          </w:p>
        </w:tc>
      </w:tr>
      <w:tr w:rsidR="00EB7EEC" w:rsidRPr="00EB7EEC" w14:paraId="13B305E6" w14:textId="77777777" w:rsidTr="00EB7EEC">
        <w:trPr>
          <w:trHeight w:val="320"/>
        </w:trPr>
        <w:tc>
          <w:tcPr>
            <w:tcW w:w="2180" w:type="dxa"/>
            <w:tcBorders>
              <w:top w:val="single" w:sz="8" w:space="0" w:color="000000"/>
              <w:left w:val="nil"/>
              <w:bottom w:val="nil"/>
              <w:right w:val="nil"/>
            </w:tcBorders>
            <w:shd w:val="clear" w:color="auto" w:fill="auto"/>
            <w:noWrap/>
            <w:vAlign w:val="bottom"/>
            <w:hideMark/>
          </w:tcPr>
          <w:p w14:paraId="21A81EE0" w14:textId="77777777" w:rsidR="00EB7EEC" w:rsidRPr="00EB7EEC" w:rsidRDefault="00EB7EEC">
            <w:pPr>
              <w:jc w:val="center"/>
              <w:rPr>
                <w:color w:val="000000"/>
                <w:sz w:val="20"/>
                <w:szCs w:val="20"/>
              </w:rPr>
            </w:pPr>
          </w:p>
        </w:tc>
        <w:tc>
          <w:tcPr>
            <w:tcW w:w="2154" w:type="dxa"/>
            <w:tcBorders>
              <w:top w:val="single" w:sz="8" w:space="0" w:color="000000"/>
              <w:left w:val="nil"/>
              <w:bottom w:val="nil"/>
              <w:right w:val="nil"/>
            </w:tcBorders>
            <w:shd w:val="clear" w:color="auto" w:fill="auto"/>
            <w:noWrap/>
            <w:vAlign w:val="bottom"/>
            <w:hideMark/>
          </w:tcPr>
          <w:p w14:paraId="49B54107" w14:textId="77777777" w:rsidR="00EB7EEC" w:rsidRPr="00EB7EEC" w:rsidRDefault="00EB7EEC">
            <w:pPr>
              <w:rPr>
                <w:sz w:val="20"/>
                <w:szCs w:val="20"/>
              </w:rPr>
            </w:pPr>
          </w:p>
        </w:tc>
        <w:tc>
          <w:tcPr>
            <w:tcW w:w="907" w:type="dxa"/>
            <w:tcBorders>
              <w:top w:val="single" w:sz="8" w:space="0" w:color="000000"/>
              <w:left w:val="nil"/>
              <w:bottom w:val="nil"/>
              <w:right w:val="dotDash" w:sz="4" w:space="0" w:color="auto"/>
            </w:tcBorders>
            <w:shd w:val="clear" w:color="auto" w:fill="auto"/>
            <w:noWrap/>
            <w:vAlign w:val="bottom"/>
            <w:hideMark/>
          </w:tcPr>
          <w:p w14:paraId="498C9896" w14:textId="77777777" w:rsidR="00EB7EEC" w:rsidRPr="00EB7EEC" w:rsidRDefault="00EB7EEC">
            <w:pPr>
              <w:jc w:val="center"/>
              <w:rPr>
                <w:sz w:val="20"/>
                <w:szCs w:val="20"/>
              </w:rPr>
            </w:pPr>
          </w:p>
        </w:tc>
        <w:tc>
          <w:tcPr>
            <w:tcW w:w="2030" w:type="dxa"/>
            <w:tcBorders>
              <w:top w:val="single" w:sz="8" w:space="0" w:color="000000"/>
              <w:left w:val="dotDash" w:sz="4" w:space="0" w:color="auto"/>
              <w:bottom w:val="nil"/>
              <w:right w:val="nil"/>
            </w:tcBorders>
            <w:shd w:val="clear" w:color="auto" w:fill="auto"/>
            <w:noWrap/>
            <w:vAlign w:val="bottom"/>
            <w:hideMark/>
          </w:tcPr>
          <w:p w14:paraId="31C693AD" w14:textId="77777777" w:rsidR="00EB7EEC" w:rsidRPr="00EB7EEC" w:rsidRDefault="00EB7EEC">
            <w:pPr>
              <w:jc w:val="center"/>
              <w:rPr>
                <w:sz w:val="20"/>
                <w:szCs w:val="20"/>
              </w:rPr>
            </w:pPr>
          </w:p>
        </w:tc>
        <w:tc>
          <w:tcPr>
            <w:tcW w:w="923" w:type="dxa"/>
            <w:tcBorders>
              <w:top w:val="single" w:sz="8" w:space="0" w:color="000000"/>
              <w:left w:val="nil"/>
              <w:bottom w:val="nil"/>
              <w:right w:val="nil"/>
            </w:tcBorders>
            <w:shd w:val="clear" w:color="auto" w:fill="auto"/>
            <w:noWrap/>
            <w:vAlign w:val="bottom"/>
            <w:hideMark/>
          </w:tcPr>
          <w:p w14:paraId="2A1C1DE1" w14:textId="77777777" w:rsidR="00EB7EEC" w:rsidRPr="00EB7EEC" w:rsidRDefault="00EB7EEC">
            <w:pPr>
              <w:jc w:val="center"/>
              <w:rPr>
                <w:sz w:val="20"/>
                <w:szCs w:val="20"/>
              </w:rPr>
            </w:pPr>
          </w:p>
        </w:tc>
      </w:tr>
      <w:tr w:rsidR="00EB7EEC" w:rsidRPr="00EB7EEC" w14:paraId="2A7095F1" w14:textId="77777777" w:rsidTr="00EB7EEC">
        <w:trPr>
          <w:trHeight w:val="320"/>
        </w:trPr>
        <w:tc>
          <w:tcPr>
            <w:tcW w:w="2180" w:type="dxa"/>
            <w:tcBorders>
              <w:top w:val="nil"/>
              <w:left w:val="nil"/>
              <w:bottom w:val="nil"/>
              <w:right w:val="nil"/>
            </w:tcBorders>
            <w:shd w:val="clear" w:color="auto" w:fill="auto"/>
            <w:noWrap/>
            <w:vAlign w:val="bottom"/>
            <w:hideMark/>
          </w:tcPr>
          <w:p w14:paraId="55F61521" w14:textId="77777777" w:rsidR="00EB7EEC" w:rsidRPr="00EB7EEC" w:rsidRDefault="00EB7EEC">
            <w:pPr>
              <w:rPr>
                <w:b/>
                <w:bCs/>
                <w:color w:val="000000"/>
                <w:sz w:val="20"/>
                <w:szCs w:val="20"/>
              </w:rPr>
            </w:pPr>
            <w:r w:rsidRPr="00EB7EEC">
              <w:rPr>
                <w:b/>
                <w:bCs/>
                <w:color w:val="000000"/>
                <w:sz w:val="20"/>
                <w:szCs w:val="20"/>
              </w:rPr>
              <w:t>Regression Slopes</w:t>
            </w:r>
          </w:p>
        </w:tc>
        <w:tc>
          <w:tcPr>
            <w:tcW w:w="2154" w:type="dxa"/>
            <w:tcBorders>
              <w:top w:val="nil"/>
              <w:left w:val="nil"/>
              <w:bottom w:val="nil"/>
              <w:right w:val="nil"/>
            </w:tcBorders>
            <w:shd w:val="clear" w:color="auto" w:fill="auto"/>
            <w:noWrap/>
            <w:vAlign w:val="bottom"/>
            <w:hideMark/>
          </w:tcPr>
          <w:p w14:paraId="5C958541" w14:textId="77777777" w:rsidR="00EB7EEC" w:rsidRPr="00EB7EEC" w:rsidRDefault="00EB7EEC">
            <w:pPr>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6F25E886" w14:textId="77777777" w:rsidR="00EB7EEC" w:rsidRPr="00EB7EEC" w:rsidRDefault="00EB7EEC">
            <w:pPr>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1C565BB0" w14:textId="77777777" w:rsidR="00EB7EEC" w:rsidRPr="00EB7EEC" w:rsidRDefault="00EB7EEC">
            <w:pPr>
              <w:jc w:val="center"/>
              <w:rPr>
                <w:sz w:val="20"/>
                <w:szCs w:val="20"/>
              </w:rPr>
            </w:pPr>
          </w:p>
        </w:tc>
        <w:tc>
          <w:tcPr>
            <w:tcW w:w="923" w:type="dxa"/>
            <w:tcBorders>
              <w:top w:val="nil"/>
              <w:left w:val="nil"/>
              <w:bottom w:val="nil"/>
              <w:right w:val="nil"/>
            </w:tcBorders>
            <w:shd w:val="clear" w:color="auto" w:fill="auto"/>
            <w:noWrap/>
            <w:vAlign w:val="bottom"/>
            <w:hideMark/>
          </w:tcPr>
          <w:p w14:paraId="38081DEB" w14:textId="77777777" w:rsidR="00EB7EEC" w:rsidRPr="00EB7EEC" w:rsidRDefault="00EB7EEC">
            <w:pPr>
              <w:jc w:val="center"/>
              <w:rPr>
                <w:sz w:val="20"/>
                <w:szCs w:val="20"/>
              </w:rPr>
            </w:pPr>
          </w:p>
        </w:tc>
      </w:tr>
      <w:tr w:rsidR="00EB7EEC" w:rsidRPr="00EB7EEC" w14:paraId="0C8D2EB8" w14:textId="77777777" w:rsidTr="00EB7EEC">
        <w:trPr>
          <w:trHeight w:val="320"/>
        </w:trPr>
        <w:tc>
          <w:tcPr>
            <w:tcW w:w="2180" w:type="dxa"/>
            <w:tcBorders>
              <w:top w:val="nil"/>
              <w:left w:val="nil"/>
              <w:bottom w:val="nil"/>
              <w:right w:val="nil"/>
            </w:tcBorders>
            <w:shd w:val="clear" w:color="auto" w:fill="auto"/>
            <w:noWrap/>
            <w:vAlign w:val="bottom"/>
            <w:hideMark/>
          </w:tcPr>
          <w:p w14:paraId="3C3502A9" w14:textId="594E8C6A" w:rsidR="00EB7EEC" w:rsidRPr="00EB7EEC" w:rsidRDefault="00EB7EEC">
            <w:pPr>
              <w:rPr>
                <w:i/>
                <w:iCs/>
                <w:color w:val="000000"/>
                <w:sz w:val="20"/>
                <w:szCs w:val="20"/>
                <w:u w:val="single"/>
              </w:rPr>
            </w:pPr>
            <w:r w:rsidRPr="00EB7EEC">
              <w:rPr>
                <w:i/>
                <w:iCs/>
                <w:color w:val="000000"/>
                <w:sz w:val="20"/>
                <w:szCs w:val="20"/>
                <w:u w:val="single"/>
              </w:rPr>
              <w:t>Glial</w:t>
            </w:r>
          </w:p>
        </w:tc>
        <w:tc>
          <w:tcPr>
            <w:tcW w:w="2154" w:type="dxa"/>
            <w:tcBorders>
              <w:top w:val="nil"/>
              <w:left w:val="nil"/>
              <w:bottom w:val="nil"/>
              <w:right w:val="nil"/>
            </w:tcBorders>
            <w:shd w:val="clear" w:color="auto" w:fill="auto"/>
            <w:noWrap/>
            <w:vAlign w:val="bottom"/>
            <w:hideMark/>
          </w:tcPr>
          <w:p w14:paraId="58B3EB81" w14:textId="77777777" w:rsidR="00EB7EEC" w:rsidRPr="00EB7EEC" w:rsidRDefault="00EB7EEC">
            <w:pPr>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095E931A" w14:textId="77777777" w:rsidR="00EB7EEC" w:rsidRPr="00EB7EEC" w:rsidRDefault="00EB7EEC">
            <w:pPr>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0C3DFAC1" w14:textId="77777777" w:rsidR="00EB7EEC" w:rsidRPr="00EB7EEC" w:rsidRDefault="00EB7EEC">
            <w:pPr>
              <w:jc w:val="center"/>
              <w:rPr>
                <w:sz w:val="20"/>
                <w:szCs w:val="20"/>
              </w:rPr>
            </w:pPr>
          </w:p>
        </w:tc>
        <w:tc>
          <w:tcPr>
            <w:tcW w:w="923" w:type="dxa"/>
            <w:tcBorders>
              <w:top w:val="nil"/>
              <w:left w:val="nil"/>
              <w:bottom w:val="nil"/>
              <w:right w:val="nil"/>
            </w:tcBorders>
            <w:shd w:val="clear" w:color="auto" w:fill="auto"/>
            <w:noWrap/>
            <w:vAlign w:val="bottom"/>
            <w:hideMark/>
          </w:tcPr>
          <w:p w14:paraId="40C97B54" w14:textId="77777777" w:rsidR="00EB7EEC" w:rsidRPr="00EB7EEC" w:rsidRDefault="00EB7EEC">
            <w:pPr>
              <w:jc w:val="center"/>
              <w:rPr>
                <w:sz w:val="20"/>
                <w:szCs w:val="20"/>
              </w:rPr>
            </w:pPr>
          </w:p>
        </w:tc>
      </w:tr>
      <w:tr w:rsidR="00EB7EEC" w:rsidRPr="00EB7EEC" w14:paraId="6CF9E7CB" w14:textId="77777777" w:rsidTr="00EB7EEC">
        <w:trPr>
          <w:trHeight w:val="320"/>
        </w:trPr>
        <w:tc>
          <w:tcPr>
            <w:tcW w:w="2180" w:type="dxa"/>
            <w:tcBorders>
              <w:top w:val="nil"/>
              <w:left w:val="nil"/>
              <w:bottom w:val="nil"/>
              <w:right w:val="nil"/>
            </w:tcBorders>
            <w:shd w:val="clear" w:color="auto" w:fill="auto"/>
            <w:noWrap/>
            <w:vAlign w:val="bottom"/>
            <w:hideMark/>
          </w:tcPr>
          <w:p w14:paraId="1F45FD39" w14:textId="12750304" w:rsidR="00EB7EEC" w:rsidRPr="00EB7EEC" w:rsidRDefault="00EB7EEC">
            <w:pPr>
              <w:rPr>
                <w:color w:val="000000"/>
                <w:sz w:val="20"/>
                <w:szCs w:val="20"/>
              </w:rPr>
            </w:pPr>
            <w:r w:rsidRPr="00721AEC">
              <w:rPr>
                <w:color w:val="000000"/>
                <w:sz w:val="20"/>
                <w:szCs w:val="20"/>
              </w:rPr>
              <w:t>A</w:t>
            </w:r>
            <w:r>
              <w:rPr>
                <w:color w:val="000000"/>
                <w:sz w:val="20"/>
                <w:szCs w:val="20"/>
              </w:rPr>
              <w:t>my</w:t>
            </w:r>
            <w:r w:rsidRPr="00721AEC">
              <w:rPr>
                <w:color w:val="000000"/>
                <w:sz w:val="20"/>
                <w:szCs w:val="20"/>
              </w:rPr>
              <w:t xml:space="preserve"> </w:t>
            </w:r>
            <w:r>
              <w:rPr>
                <w:color w:val="000000"/>
                <w:sz w:val="20"/>
                <w:szCs w:val="20"/>
              </w:rPr>
              <w:t>(CSF)</w:t>
            </w:r>
          </w:p>
        </w:tc>
        <w:tc>
          <w:tcPr>
            <w:tcW w:w="2154" w:type="dxa"/>
            <w:tcBorders>
              <w:top w:val="nil"/>
              <w:left w:val="nil"/>
              <w:bottom w:val="nil"/>
              <w:right w:val="nil"/>
            </w:tcBorders>
            <w:shd w:val="clear" w:color="auto" w:fill="auto"/>
            <w:noWrap/>
            <w:vAlign w:val="bottom"/>
            <w:hideMark/>
          </w:tcPr>
          <w:p w14:paraId="5B1025E8" w14:textId="77777777" w:rsidR="00EB7EEC" w:rsidRPr="00EB7EEC" w:rsidRDefault="00EB7EEC">
            <w:pPr>
              <w:jc w:val="center"/>
              <w:rPr>
                <w:color w:val="000000"/>
                <w:sz w:val="20"/>
                <w:szCs w:val="20"/>
              </w:rPr>
            </w:pPr>
            <w:r w:rsidRPr="00EB7EEC">
              <w:rPr>
                <w:color w:val="000000"/>
                <w:sz w:val="20"/>
                <w:szCs w:val="20"/>
              </w:rPr>
              <w:t>-0.23(0.05)</w:t>
            </w:r>
          </w:p>
        </w:tc>
        <w:tc>
          <w:tcPr>
            <w:tcW w:w="907" w:type="dxa"/>
            <w:tcBorders>
              <w:top w:val="nil"/>
              <w:left w:val="nil"/>
              <w:bottom w:val="nil"/>
              <w:right w:val="dotDash" w:sz="4" w:space="0" w:color="auto"/>
            </w:tcBorders>
            <w:shd w:val="clear" w:color="auto" w:fill="auto"/>
            <w:noWrap/>
            <w:vAlign w:val="bottom"/>
            <w:hideMark/>
          </w:tcPr>
          <w:p w14:paraId="158B29F3"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16D4FBA3" w14:textId="77777777" w:rsidR="00EB7EEC" w:rsidRPr="00EB7EEC" w:rsidRDefault="00EB7EEC">
            <w:pPr>
              <w:jc w:val="center"/>
              <w:rPr>
                <w:color w:val="000000"/>
                <w:sz w:val="20"/>
                <w:szCs w:val="20"/>
              </w:rPr>
            </w:pPr>
            <w:r w:rsidRPr="00EB7EEC">
              <w:rPr>
                <w:color w:val="000000"/>
                <w:sz w:val="20"/>
                <w:szCs w:val="20"/>
              </w:rPr>
              <w:t>-0.24(0.05)</w:t>
            </w:r>
          </w:p>
        </w:tc>
        <w:tc>
          <w:tcPr>
            <w:tcW w:w="923" w:type="dxa"/>
            <w:tcBorders>
              <w:top w:val="nil"/>
              <w:left w:val="nil"/>
              <w:bottom w:val="nil"/>
              <w:right w:val="nil"/>
            </w:tcBorders>
            <w:shd w:val="clear" w:color="auto" w:fill="auto"/>
            <w:noWrap/>
            <w:vAlign w:val="bottom"/>
            <w:hideMark/>
          </w:tcPr>
          <w:p w14:paraId="03C66413"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5497C853" w14:textId="77777777" w:rsidTr="00EB7EEC">
        <w:trPr>
          <w:trHeight w:val="320"/>
        </w:trPr>
        <w:tc>
          <w:tcPr>
            <w:tcW w:w="2180" w:type="dxa"/>
            <w:tcBorders>
              <w:top w:val="nil"/>
              <w:left w:val="nil"/>
              <w:bottom w:val="nil"/>
              <w:right w:val="nil"/>
            </w:tcBorders>
            <w:shd w:val="clear" w:color="auto" w:fill="auto"/>
            <w:noWrap/>
            <w:vAlign w:val="bottom"/>
            <w:hideMark/>
          </w:tcPr>
          <w:p w14:paraId="4A3E4E1B" w14:textId="3BAECB23"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53474949" w14:textId="77777777" w:rsidR="00EB7EEC" w:rsidRPr="00EB7EEC" w:rsidRDefault="00EB7EEC">
            <w:pPr>
              <w:jc w:val="center"/>
              <w:rPr>
                <w:color w:val="000000"/>
                <w:sz w:val="20"/>
                <w:szCs w:val="20"/>
              </w:rPr>
            </w:pPr>
            <w:r w:rsidRPr="00EB7EEC">
              <w:rPr>
                <w:color w:val="000000"/>
                <w:sz w:val="20"/>
                <w:szCs w:val="20"/>
              </w:rPr>
              <w:t>0.68(0.05)</w:t>
            </w:r>
          </w:p>
        </w:tc>
        <w:tc>
          <w:tcPr>
            <w:tcW w:w="907" w:type="dxa"/>
            <w:tcBorders>
              <w:top w:val="nil"/>
              <w:left w:val="nil"/>
              <w:bottom w:val="nil"/>
              <w:right w:val="dotDash" w:sz="4" w:space="0" w:color="auto"/>
            </w:tcBorders>
            <w:shd w:val="clear" w:color="auto" w:fill="auto"/>
            <w:noWrap/>
            <w:vAlign w:val="bottom"/>
            <w:hideMark/>
          </w:tcPr>
          <w:p w14:paraId="70D34970"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74B5384F" w14:textId="77777777" w:rsidR="00EB7EEC" w:rsidRPr="00EB7EEC" w:rsidRDefault="00EB7EEC">
            <w:pPr>
              <w:jc w:val="center"/>
              <w:rPr>
                <w:color w:val="000000"/>
                <w:sz w:val="20"/>
                <w:szCs w:val="20"/>
              </w:rPr>
            </w:pPr>
            <w:r w:rsidRPr="00EB7EEC">
              <w:rPr>
                <w:color w:val="000000"/>
                <w:sz w:val="20"/>
                <w:szCs w:val="20"/>
              </w:rPr>
              <w:t>0.69(0.05)</w:t>
            </w:r>
          </w:p>
        </w:tc>
        <w:tc>
          <w:tcPr>
            <w:tcW w:w="923" w:type="dxa"/>
            <w:tcBorders>
              <w:top w:val="nil"/>
              <w:left w:val="nil"/>
              <w:bottom w:val="nil"/>
              <w:right w:val="nil"/>
            </w:tcBorders>
            <w:shd w:val="clear" w:color="auto" w:fill="auto"/>
            <w:noWrap/>
            <w:vAlign w:val="bottom"/>
            <w:hideMark/>
          </w:tcPr>
          <w:p w14:paraId="673E1AD2"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5BB1E7FD" w14:textId="77777777" w:rsidTr="00EB7EEC">
        <w:trPr>
          <w:trHeight w:val="320"/>
        </w:trPr>
        <w:tc>
          <w:tcPr>
            <w:tcW w:w="2180" w:type="dxa"/>
            <w:tcBorders>
              <w:top w:val="nil"/>
              <w:left w:val="nil"/>
              <w:bottom w:val="nil"/>
              <w:right w:val="nil"/>
            </w:tcBorders>
            <w:shd w:val="clear" w:color="auto" w:fill="auto"/>
            <w:noWrap/>
            <w:vAlign w:val="bottom"/>
            <w:hideMark/>
          </w:tcPr>
          <w:p w14:paraId="5DECF06B" w14:textId="540C8B70"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65D011A9" w14:textId="77777777" w:rsidR="00EB7EEC" w:rsidRPr="00EB7EEC" w:rsidRDefault="00EB7EEC">
            <w:pPr>
              <w:jc w:val="center"/>
              <w:rPr>
                <w:color w:val="000000"/>
                <w:sz w:val="20"/>
                <w:szCs w:val="20"/>
              </w:rPr>
            </w:pPr>
            <w:r w:rsidRPr="00EB7EEC">
              <w:rPr>
                <w:color w:val="000000"/>
                <w:sz w:val="20"/>
                <w:szCs w:val="20"/>
              </w:rPr>
              <w:t>0.09(0.10)</w:t>
            </w:r>
          </w:p>
        </w:tc>
        <w:tc>
          <w:tcPr>
            <w:tcW w:w="907" w:type="dxa"/>
            <w:tcBorders>
              <w:top w:val="nil"/>
              <w:left w:val="nil"/>
              <w:bottom w:val="nil"/>
              <w:right w:val="dotDash" w:sz="4" w:space="0" w:color="auto"/>
            </w:tcBorders>
            <w:shd w:val="clear" w:color="auto" w:fill="auto"/>
            <w:noWrap/>
            <w:vAlign w:val="bottom"/>
            <w:hideMark/>
          </w:tcPr>
          <w:p w14:paraId="7A426399" w14:textId="77777777" w:rsidR="00EB7EEC" w:rsidRPr="00EB7EEC" w:rsidRDefault="00EB7EEC">
            <w:pPr>
              <w:jc w:val="center"/>
              <w:rPr>
                <w:color w:val="000000"/>
                <w:sz w:val="20"/>
                <w:szCs w:val="20"/>
              </w:rPr>
            </w:pPr>
            <w:r w:rsidRPr="00EB7EEC">
              <w:rPr>
                <w:color w:val="000000"/>
                <w:sz w:val="20"/>
                <w:szCs w:val="20"/>
              </w:rPr>
              <w:t>0.361</w:t>
            </w:r>
          </w:p>
        </w:tc>
        <w:tc>
          <w:tcPr>
            <w:tcW w:w="2030" w:type="dxa"/>
            <w:tcBorders>
              <w:top w:val="nil"/>
              <w:left w:val="dotDash" w:sz="4" w:space="0" w:color="auto"/>
              <w:bottom w:val="nil"/>
              <w:right w:val="nil"/>
            </w:tcBorders>
            <w:shd w:val="clear" w:color="auto" w:fill="auto"/>
            <w:noWrap/>
            <w:vAlign w:val="bottom"/>
            <w:hideMark/>
          </w:tcPr>
          <w:p w14:paraId="5FF3D14D"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27B16665" w14:textId="77777777" w:rsidR="00EB7EEC" w:rsidRPr="00EB7EEC" w:rsidRDefault="00EB7EEC">
            <w:pPr>
              <w:jc w:val="center"/>
              <w:rPr>
                <w:sz w:val="20"/>
                <w:szCs w:val="20"/>
              </w:rPr>
            </w:pPr>
          </w:p>
        </w:tc>
      </w:tr>
      <w:tr w:rsidR="00EB7EEC" w:rsidRPr="00EB7EEC" w14:paraId="7D0E8852" w14:textId="77777777" w:rsidTr="00EB7EEC">
        <w:trPr>
          <w:trHeight w:val="320"/>
        </w:trPr>
        <w:tc>
          <w:tcPr>
            <w:tcW w:w="2180" w:type="dxa"/>
            <w:tcBorders>
              <w:top w:val="nil"/>
              <w:left w:val="nil"/>
              <w:bottom w:val="nil"/>
              <w:right w:val="nil"/>
            </w:tcBorders>
            <w:shd w:val="clear" w:color="auto" w:fill="auto"/>
            <w:noWrap/>
            <w:vAlign w:val="bottom"/>
            <w:hideMark/>
          </w:tcPr>
          <w:p w14:paraId="531DB0B2" w14:textId="0FDC7232" w:rsidR="00EB7EEC" w:rsidRPr="00EB7EEC" w:rsidRDefault="00EB7EEC">
            <w:pPr>
              <w:rPr>
                <w:color w:val="000000"/>
                <w:sz w:val="20"/>
                <w:szCs w:val="20"/>
              </w:rPr>
            </w:pPr>
            <w:r>
              <w:rPr>
                <w:color w:val="000000"/>
                <w:sz w:val="20"/>
                <w:szCs w:val="20"/>
              </w:rPr>
              <w:t>Tau (CSF)</w:t>
            </w:r>
          </w:p>
        </w:tc>
        <w:tc>
          <w:tcPr>
            <w:tcW w:w="2154" w:type="dxa"/>
            <w:tcBorders>
              <w:top w:val="nil"/>
              <w:left w:val="nil"/>
              <w:bottom w:val="nil"/>
              <w:right w:val="nil"/>
            </w:tcBorders>
            <w:shd w:val="clear" w:color="auto" w:fill="auto"/>
            <w:noWrap/>
            <w:vAlign w:val="bottom"/>
            <w:hideMark/>
          </w:tcPr>
          <w:p w14:paraId="35108A0F" w14:textId="77777777" w:rsidR="00EB7EEC" w:rsidRPr="00EB7EEC" w:rsidRDefault="00EB7EEC">
            <w:pPr>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568D42C8" w14:textId="77777777" w:rsidR="00EB7EEC" w:rsidRPr="00EB7EEC" w:rsidRDefault="00EB7EEC">
            <w:pPr>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0447CAA0" w14:textId="77777777" w:rsidR="00EB7EEC" w:rsidRPr="00EB7EEC" w:rsidRDefault="00EB7EEC">
            <w:pPr>
              <w:jc w:val="center"/>
              <w:rPr>
                <w:sz w:val="20"/>
                <w:szCs w:val="20"/>
              </w:rPr>
            </w:pPr>
          </w:p>
        </w:tc>
        <w:tc>
          <w:tcPr>
            <w:tcW w:w="923" w:type="dxa"/>
            <w:tcBorders>
              <w:top w:val="nil"/>
              <w:left w:val="nil"/>
              <w:bottom w:val="nil"/>
              <w:right w:val="nil"/>
            </w:tcBorders>
            <w:shd w:val="clear" w:color="auto" w:fill="auto"/>
            <w:noWrap/>
            <w:vAlign w:val="bottom"/>
            <w:hideMark/>
          </w:tcPr>
          <w:p w14:paraId="5135190A" w14:textId="77777777" w:rsidR="00EB7EEC" w:rsidRPr="00EB7EEC" w:rsidRDefault="00EB7EEC">
            <w:pPr>
              <w:jc w:val="center"/>
              <w:rPr>
                <w:sz w:val="20"/>
                <w:szCs w:val="20"/>
              </w:rPr>
            </w:pPr>
          </w:p>
        </w:tc>
      </w:tr>
      <w:tr w:rsidR="00EB7EEC" w:rsidRPr="00EB7EEC" w14:paraId="5272EEB8" w14:textId="77777777" w:rsidTr="00EB7EEC">
        <w:trPr>
          <w:trHeight w:val="320"/>
        </w:trPr>
        <w:tc>
          <w:tcPr>
            <w:tcW w:w="2180" w:type="dxa"/>
            <w:tcBorders>
              <w:top w:val="nil"/>
              <w:left w:val="nil"/>
              <w:bottom w:val="nil"/>
              <w:right w:val="nil"/>
            </w:tcBorders>
            <w:shd w:val="clear" w:color="auto" w:fill="auto"/>
            <w:noWrap/>
            <w:vAlign w:val="bottom"/>
            <w:hideMark/>
          </w:tcPr>
          <w:p w14:paraId="31909D03" w14:textId="42759E85" w:rsidR="00EB7EEC" w:rsidRPr="00EB7EEC" w:rsidRDefault="00EB7EEC">
            <w:pPr>
              <w:rPr>
                <w:color w:val="000000"/>
                <w:sz w:val="20"/>
                <w:szCs w:val="20"/>
              </w:rPr>
            </w:pPr>
            <w:r w:rsidRPr="00721AEC">
              <w:rPr>
                <w:color w:val="000000"/>
                <w:sz w:val="20"/>
                <w:szCs w:val="20"/>
              </w:rPr>
              <w:t>A</w:t>
            </w:r>
            <w:r>
              <w:rPr>
                <w:color w:val="000000"/>
                <w:sz w:val="20"/>
                <w:szCs w:val="20"/>
              </w:rPr>
              <w:t>my (CSF)</w:t>
            </w:r>
          </w:p>
        </w:tc>
        <w:tc>
          <w:tcPr>
            <w:tcW w:w="2154" w:type="dxa"/>
            <w:tcBorders>
              <w:top w:val="nil"/>
              <w:left w:val="nil"/>
              <w:bottom w:val="nil"/>
              <w:right w:val="nil"/>
            </w:tcBorders>
            <w:shd w:val="clear" w:color="auto" w:fill="auto"/>
            <w:noWrap/>
            <w:vAlign w:val="bottom"/>
            <w:hideMark/>
          </w:tcPr>
          <w:p w14:paraId="13E4533C" w14:textId="77777777" w:rsidR="00EB7EEC" w:rsidRPr="00EB7EEC" w:rsidRDefault="00EB7EEC">
            <w:pPr>
              <w:jc w:val="center"/>
              <w:rPr>
                <w:color w:val="000000"/>
                <w:sz w:val="20"/>
                <w:szCs w:val="20"/>
              </w:rPr>
            </w:pPr>
            <w:r w:rsidRPr="00EB7EEC">
              <w:rPr>
                <w:color w:val="000000"/>
                <w:sz w:val="20"/>
                <w:szCs w:val="20"/>
              </w:rPr>
              <w:t>-0.56(0.05)</w:t>
            </w:r>
          </w:p>
        </w:tc>
        <w:tc>
          <w:tcPr>
            <w:tcW w:w="907" w:type="dxa"/>
            <w:tcBorders>
              <w:top w:val="nil"/>
              <w:left w:val="nil"/>
              <w:bottom w:val="nil"/>
              <w:right w:val="dotDash" w:sz="4" w:space="0" w:color="auto"/>
            </w:tcBorders>
            <w:shd w:val="clear" w:color="auto" w:fill="auto"/>
            <w:noWrap/>
            <w:vAlign w:val="bottom"/>
            <w:hideMark/>
          </w:tcPr>
          <w:p w14:paraId="3959E1CA"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4837D6AD" w14:textId="77777777" w:rsidR="00EB7EEC" w:rsidRPr="00EB7EEC" w:rsidRDefault="00EB7EEC">
            <w:pPr>
              <w:jc w:val="center"/>
              <w:rPr>
                <w:color w:val="000000"/>
                <w:sz w:val="20"/>
                <w:szCs w:val="20"/>
              </w:rPr>
            </w:pPr>
            <w:r w:rsidRPr="00EB7EEC">
              <w:rPr>
                <w:color w:val="000000"/>
                <w:sz w:val="20"/>
                <w:szCs w:val="20"/>
              </w:rPr>
              <w:t>-0.56(0.05)</w:t>
            </w:r>
          </w:p>
        </w:tc>
        <w:tc>
          <w:tcPr>
            <w:tcW w:w="923" w:type="dxa"/>
            <w:tcBorders>
              <w:top w:val="nil"/>
              <w:left w:val="nil"/>
              <w:bottom w:val="nil"/>
              <w:right w:val="nil"/>
            </w:tcBorders>
            <w:shd w:val="clear" w:color="auto" w:fill="auto"/>
            <w:noWrap/>
            <w:vAlign w:val="bottom"/>
            <w:hideMark/>
          </w:tcPr>
          <w:p w14:paraId="213391F4"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66F5CF1A" w14:textId="77777777" w:rsidTr="00EB7EEC">
        <w:trPr>
          <w:trHeight w:val="320"/>
        </w:trPr>
        <w:tc>
          <w:tcPr>
            <w:tcW w:w="2180" w:type="dxa"/>
            <w:tcBorders>
              <w:top w:val="nil"/>
              <w:left w:val="nil"/>
              <w:bottom w:val="nil"/>
              <w:right w:val="nil"/>
            </w:tcBorders>
            <w:shd w:val="clear" w:color="auto" w:fill="auto"/>
            <w:noWrap/>
            <w:vAlign w:val="bottom"/>
            <w:hideMark/>
          </w:tcPr>
          <w:p w14:paraId="1E3CE1B6" w14:textId="5DA6C990" w:rsidR="00EB7EEC" w:rsidRPr="00EB7EEC" w:rsidRDefault="00EB7EEC">
            <w:pPr>
              <w:rPr>
                <w:color w:val="000000"/>
                <w:sz w:val="20"/>
                <w:szCs w:val="20"/>
              </w:rPr>
            </w:pPr>
            <w:r>
              <w:rPr>
                <w:color w:val="000000"/>
                <w:sz w:val="20"/>
                <w:szCs w:val="20"/>
              </w:rPr>
              <w:t>Glial</w:t>
            </w:r>
          </w:p>
        </w:tc>
        <w:tc>
          <w:tcPr>
            <w:tcW w:w="2154" w:type="dxa"/>
            <w:tcBorders>
              <w:top w:val="nil"/>
              <w:left w:val="nil"/>
              <w:bottom w:val="nil"/>
              <w:right w:val="nil"/>
            </w:tcBorders>
            <w:shd w:val="clear" w:color="auto" w:fill="auto"/>
            <w:noWrap/>
            <w:vAlign w:val="bottom"/>
            <w:hideMark/>
          </w:tcPr>
          <w:p w14:paraId="20ABC6EE" w14:textId="77777777" w:rsidR="00EB7EEC" w:rsidRPr="00EB7EEC" w:rsidRDefault="00EB7EEC">
            <w:pPr>
              <w:jc w:val="center"/>
              <w:rPr>
                <w:color w:val="000000"/>
                <w:sz w:val="20"/>
                <w:szCs w:val="20"/>
              </w:rPr>
            </w:pPr>
            <w:r w:rsidRPr="00EB7EEC">
              <w:rPr>
                <w:color w:val="000000"/>
                <w:sz w:val="20"/>
                <w:szCs w:val="20"/>
              </w:rPr>
              <w:t>0.57(0.07)</w:t>
            </w:r>
          </w:p>
        </w:tc>
        <w:tc>
          <w:tcPr>
            <w:tcW w:w="907" w:type="dxa"/>
            <w:tcBorders>
              <w:top w:val="nil"/>
              <w:left w:val="nil"/>
              <w:bottom w:val="nil"/>
              <w:right w:val="dotDash" w:sz="4" w:space="0" w:color="auto"/>
            </w:tcBorders>
            <w:shd w:val="clear" w:color="auto" w:fill="auto"/>
            <w:noWrap/>
            <w:vAlign w:val="bottom"/>
            <w:hideMark/>
          </w:tcPr>
          <w:p w14:paraId="78FB5AB2"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5DD34E61" w14:textId="77777777" w:rsidR="00EB7EEC" w:rsidRPr="00EB7EEC" w:rsidRDefault="00EB7EEC">
            <w:pPr>
              <w:jc w:val="center"/>
              <w:rPr>
                <w:color w:val="000000"/>
                <w:sz w:val="20"/>
                <w:szCs w:val="20"/>
              </w:rPr>
            </w:pPr>
            <w:r w:rsidRPr="00EB7EEC">
              <w:rPr>
                <w:color w:val="000000"/>
                <w:sz w:val="20"/>
                <w:szCs w:val="20"/>
              </w:rPr>
              <w:t>0.57(0.07)</w:t>
            </w:r>
          </w:p>
        </w:tc>
        <w:tc>
          <w:tcPr>
            <w:tcW w:w="923" w:type="dxa"/>
            <w:tcBorders>
              <w:top w:val="nil"/>
              <w:left w:val="nil"/>
              <w:bottom w:val="nil"/>
              <w:right w:val="nil"/>
            </w:tcBorders>
            <w:shd w:val="clear" w:color="auto" w:fill="auto"/>
            <w:noWrap/>
            <w:vAlign w:val="bottom"/>
            <w:hideMark/>
          </w:tcPr>
          <w:p w14:paraId="0E72D8DA"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006CEF72" w14:textId="77777777" w:rsidTr="00EB7EEC">
        <w:trPr>
          <w:trHeight w:val="320"/>
        </w:trPr>
        <w:tc>
          <w:tcPr>
            <w:tcW w:w="2180" w:type="dxa"/>
            <w:tcBorders>
              <w:top w:val="nil"/>
              <w:left w:val="nil"/>
              <w:bottom w:val="nil"/>
              <w:right w:val="nil"/>
            </w:tcBorders>
            <w:shd w:val="clear" w:color="auto" w:fill="auto"/>
            <w:noWrap/>
            <w:vAlign w:val="bottom"/>
            <w:hideMark/>
          </w:tcPr>
          <w:p w14:paraId="7F170337" w14:textId="7AF5C029"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30E34EF7" w14:textId="77777777" w:rsidR="00EB7EEC" w:rsidRPr="00EB7EEC" w:rsidRDefault="00EB7EEC">
            <w:pPr>
              <w:jc w:val="center"/>
              <w:rPr>
                <w:color w:val="000000"/>
                <w:sz w:val="20"/>
                <w:szCs w:val="20"/>
              </w:rPr>
            </w:pPr>
            <w:r w:rsidRPr="00EB7EEC">
              <w:rPr>
                <w:color w:val="000000"/>
                <w:sz w:val="20"/>
                <w:szCs w:val="20"/>
              </w:rPr>
              <w:t>-0.19(0.07)</w:t>
            </w:r>
          </w:p>
        </w:tc>
        <w:tc>
          <w:tcPr>
            <w:tcW w:w="907" w:type="dxa"/>
            <w:tcBorders>
              <w:top w:val="nil"/>
              <w:left w:val="nil"/>
              <w:bottom w:val="nil"/>
              <w:right w:val="dotDash" w:sz="4" w:space="0" w:color="auto"/>
            </w:tcBorders>
            <w:shd w:val="clear" w:color="auto" w:fill="auto"/>
            <w:noWrap/>
            <w:vAlign w:val="bottom"/>
            <w:hideMark/>
          </w:tcPr>
          <w:p w14:paraId="1B59287C" w14:textId="77777777" w:rsidR="00EB7EEC" w:rsidRPr="00EB7EEC" w:rsidRDefault="00EB7EEC">
            <w:pPr>
              <w:jc w:val="center"/>
              <w:rPr>
                <w:color w:val="000000"/>
                <w:sz w:val="20"/>
                <w:szCs w:val="20"/>
              </w:rPr>
            </w:pPr>
            <w:r w:rsidRPr="00EB7EEC">
              <w:rPr>
                <w:color w:val="000000"/>
                <w:sz w:val="20"/>
                <w:szCs w:val="20"/>
              </w:rPr>
              <w:t>0.005</w:t>
            </w:r>
          </w:p>
        </w:tc>
        <w:tc>
          <w:tcPr>
            <w:tcW w:w="2030" w:type="dxa"/>
            <w:tcBorders>
              <w:top w:val="nil"/>
              <w:left w:val="dotDash" w:sz="4" w:space="0" w:color="auto"/>
              <w:bottom w:val="nil"/>
              <w:right w:val="nil"/>
            </w:tcBorders>
            <w:shd w:val="clear" w:color="auto" w:fill="auto"/>
            <w:noWrap/>
            <w:vAlign w:val="bottom"/>
            <w:hideMark/>
          </w:tcPr>
          <w:p w14:paraId="4672CCDA" w14:textId="77777777" w:rsidR="00EB7EEC" w:rsidRPr="00EB7EEC" w:rsidRDefault="00EB7EEC">
            <w:pPr>
              <w:jc w:val="center"/>
              <w:rPr>
                <w:color w:val="000000"/>
                <w:sz w:val="20"/>
                <w:szCs w:val="20"/>
              </w:rPr>
            </w:pPr>
            <w:r w:rsidRPr="00EB7EEC">
              <w:rPr>
                <w:color w:val="000000"/>
                <w:sz w:val="20"/>
                <w:szCs w:val="20"/>
              </w:rPr>
              <w:t>-0.19(0.07)</w:t>
            </w:r>
          </w:p>
        </w:tc>
        <w:tc>
          <w:tcPr>
            <w:tcW w:w="923" w:type="dxa"/>
            <w:tcBorders>
              <w:top w:val="nil"/>
              <w:left w:val="nil"/>
              <w:bottom w:val="nil"/>
              <w:right w:val="nil"/>
            </w:tcBorders>
            <w:shd w:val="clear" w:color="auto" w:fill="auto"/>
            <w:noWrap/>
            <w:vAlign w:val="bottom"/>
            <w:hideMark/>
          </w:tcPr>
          <w:p w14:paraId="3D299CB0" w14:textId="77777777" w:rsidR="00EB7EEC" w:rsidRPr="00EB7EEC" w:rsidRDefault="00EB7EEC">
            <w:pPr>
              <w:jc w:val="center"/>
              <w:rPr>
                <w:color w:val="000000"/>
                <w:sz w:val="20"/>
                <w:szCs w:val="20"/>
              </w:rPr>
            </w:pPr>
            <w:r w:rsidRPr="00EB7EEC">
              <w:rPr>
                <w:color w:val="000000"/>
                <w:sz w:val="20"/>
                <w:szCs w:val="20"/>
              </w:rPr>
              <w:t>0.006</w:t>
            </w:r>
          </w:p>
        </w:tc>
      </w:tr>
      <w:tr w:rsidR="00EB7EEC" w:rsidRPr="00EB7EEC" w14:paraId="152DA5B9" w14:textId="77777777" w:rsidTr="00EB7EEC">
        <w:trPr>
          <w:trHeight w:val="320"/>
        </w:trPr>
        <w:tc>
          <w:tcPr>
            <w:tcW w:w="2180" w:type="dxa"/>
            <w:tcBorders>
              <w:top w:val="nil"/>
              <w:left w:val="nil"/>
              <w:bottom w:val="nil"/>
              <w:right w:val="nil"/>
            </w:tcBorders>
            <w:shd w:val="clear" w:color="auto" w:fill="auto"/>
            <w:noWrap/>
            <w:vAlign w:val="bottom"/>
            <w:hideMark/>
          </w:tcPr>
          <w:p w14:paraId="6E2AA447" w14:textId="501B6D35"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74ED3D04" w14:textId="77777777" w:rsidR="00EB7EEC" w:rsidRPr="00EB7EEC" w:rsidRDefault="00EB7EEC">
            <w:pPr>
              <w:jc w:val="center"/>
              <w:rPr>
                <w:color w:val="000000"/>
                <w:sz w:val="20"/>
                <w:szCs w:val="20"/>
              </w:rPr>
            </w:pPr>
            <w:r w:rsidRPr="00EB7EEC">
              <w:rPr>
                <w:color w:val="000000"/>
                <w:sz w:val="20"/>
                <w:szCs w:val="20"/>
              </w:rPr>
              <w:t>-0.08(0.09)</w:t>
            </w:r>
          </w:p>
        </w:tc>
        <w:tc>
          <w:tcPr>
            <w:tcW w:w="907" w:type="dxa"/>
            <w:tcBorders>
              <w:top w:val="nil"/>
              <w:left w:val="nil"/>
              <w:bottom w:val="nil"/>
              <w:right w:val="dotDash" w:sz="4" w:space="0" w:color="auto"/>
            </w:tcBorders>
            <w:shd w:val="clear" w:color="auto" w:fill="auto"/>
            <w:noWrap/>
            <w:vAlign w:val="bottom"/>
            <w:hideMark/>
          </w:tcPr>
          <w:p w14:paraId="4C4AA62F" w14:textId="77777777" w:rsidR="00EB7EEC" w:rsidRPr="00EB7EEC" w:rsidRDefault="00EB7EEC">
            <w:pPr>
              <w:jc w:val="center"/>
              <w:rPr>
                <w:color w:val="000000"/>
                <w:sz w:val="20"/>
                <w:szCs w:val="20"/>
              </w:rPr>
            </w:pPr>
            <w:r w:rsidRPr="00EB7EEC">
              <w:rPr>
                <w:color w:val="000000"/>
                <w:sz w:val="20"/>
                <w:szCs w:val="20"/>
              </w:rPr>
              <w:t>0.357</w:t>
            </w:r>
          </w:p>
        </w:tc>
        <w:tc>
          <w:tcPr>
            <w:tcW w:w="2030" w:type="dxa"/>
            <w:tcBorders>
              <w:top w:val="nil"/>
              <w:left w:val="dotDash" w:sz="4" w:space="0" w:color="auto"/>
              <w:bottom w:val="nil"/>
              <w:right w:val="nil"/>
            </w:tcBorders>
            <w:shd w:val="clear" w:color="auto" w:fill="auto"/>
            <w:noWrap/>
            <w:vAlign w:val="bottom"/>
            <w:hideMark/>
          </w:tcPr>
          <w:p w14:paraId="66D629EB"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41131C33" w14:textId="77777777" w:rsidR="00EB7EEC" w:rsidRPr="00EB7EEC" w:rsidRDefault="00EB7EEC">
            <w:pPr>
              <w:jc w:val="center"/>
              <w:rPr>
                <w:sz w:val="20"/>
                <w:szCs w:val="20"/>
              </w:rPr>
            </w:pPr>
          </w:p>
        </w:tc>
      </w:tr>
      <w:tr w:rsidR="00EB7EEC" w:rsidRPr="00EB7EEC" w14:paraId="738761CB" w14:textId="77777777" w:rsidTr="00EB7EEC">
        <w:trPr>
          <w:trHeight w:val="320"/>
        </w:trPr>
        <w:tc>
          <w:tcPr>
            <w:tcW w:w="2180" w:type="dxa"/>
            <w:tcBorders>
              <w:top w:val="nil"/>
              <w:left w:val="nil"/>
              <w:bottom w:val="nil"/>
              <w:right w:val="nil"/>
            </w:tcBorders>
            <w:shd w:val="clear" w:color="auto" w:fill="auto"/>
            <w:noWrap/>
            <w:vAlign w:val="bottom"/>
            <w:hideMark/>
          </w:tcPr>
          <w:p w14:paraId="133B71D7" w14:textId="27350336" w:rsidR="00EB7EEC" w:rsidRPr="00EB7EEC" w:rsidRDefault="00EB7EEC" w:rsidP="00EB7EEC">
            <w:pPr>
              <w:spacing w:before="240"/>
              <w:rPr>
                <w:i/>
                <w:iCs/>
                <w:color w:val="000000"/>
                <w:sz w:val="20"/>
                <w:szCs w:val="20"/>
                <w:u w:val="single"/>
              </w:rPr>
            </w:pPr>
            <w:r w:rsidRPr="00EB7EEC">
              <w:rPr>
                <w:i/>
                <w:iCs/>
                <w:color w:val="000000"/>
                <w:sz w:val="20"/>
                <w:szCs w:val="20"/>
                <w:u w:val="single"/>
              </w:rPr>
              <w:t>Amy (PET)</w:t>
            </w:r>
          </w:p>
        </w:tc>
        <w:tc>
          <w:tcPr>
            <w:tcW w:w="2154" w:type="dxa"/>
            <w:tcBorders>
              <w:top w:val="nil"/>
              <w:left w:val="nil"/>
              <w:bottom w:val="nil"/>
              <w:right w:val="nil"/>
            </w:tcBorders>
            <w:shd w:val="clear" w:color="auto" w:fill="auto"/>
            <w:noWrap/>
            <w:vAlign w:val="bottom"/>
            <w:hideMark/>
          </w:tcPr>
          <w:p w14:paraId="6A8B1175"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742992DD"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79F40E8F"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22DF81E8" w14:textId="77777777" w:rsidR="00EB7EEC" w:rsidRPr="00EB7EEC" w:rsidRDefault="00EB7EEC" w:rsidP="00EB7EEC">
            <w:pPr>
              <w:spacing w:before="240"/>
              <w:jc w:val="center"/>
              <w:rPr>
                <w:sz w:val="20"/>
                <w:szCs w:val="20"/>
              </w:rPr>
            </w:pPr>
          </w:p>
        </w:tc>
      </w:tr>
      <w:tr w:rsidR="00EB7EEC" w:rsidRPr="00EB7EEC" w14:paraId="31CC8A11" w14:textId="77777777" w:rsidTr="00EB7EEC">
        <w:trPr>
          <w:trHeight w:val="320"/>
        </w:trPr>
        <w:tc>
          <w:tcPr>
            <w:tcW w:w="2180" w:type="dxa"/>
            <w:tcBorders>
              <w:top w:val="nil"/>
              <w:left w:val="nil"/>
              <w:bottom w:val="nil"/>
              <w:right w:val="nil"/>
            </w:tcBorders>
            <w:shd w:val="clear" w:color="auto" w:fill="auto"/>
            <w:noWrap/>
            <w:vAlign w:val="bottom"/>
            <w:hideMark/>
          </w:tcPr>
          <w:p w14:paraId="2BBF91A6" w14:textId="69AB795D" w:rsidR="00EB7EEC" w:rsidRPr="00EB7EEC" w:rsidRDefault="00EB7EEC">
            <w:pPr>
              <w:rPr>
                <w:color w:val="000000"/>
                <w:sz w:val="20"/>
                <w:szCs w:val="20"/>
              </w:rPr>
            </w:pPr>
            <w:r w:rsidRPr="00721AEC">
              <w:rPr>
                <w:color w:val="000000"/>
                <w:sz w:val="20"/>
                <w:szCs w:val="20"/>
              </w:rPr>
              <w:t>A</w:t>
            </w:r>
            <w:r>
              <w:rPr>
                <w:color w:val="000000"/>
                <w:sz w:val="20"/>
                <w:szCs w:val="20"/>
              </w:rPr>
              <w:t>my (CSF)</w:t>
            </w:r>
          </w:p>
        </w:tc>
        <w:tc>
          <w:tcPr>
            <w:tcW w:w="2154" w:type="dxa"/>
            <w:tcBorders>
              <w:top w:val="nil"/>
              <w:left w:val="nil"/>
              <w:bottom w:val="nil"/>
              <w:right w:val="nil"/>
            </w:tcBorders>
            <w:shd w:val="clear" w:color="auto" w:fill="auto"/>
            <w:noWrap/>
            <w:vAlign w:val="bottom"/>
            <w:hideMark/>
          </w:tcPr>
          <w:p w14:paraId="6F434C2B" w14:textId="77777777" w:rsidR="00EB7EEC" w:rsidRPr="00EB7EEC" w:rsidRDefault="00EB7EEC">
            <w:pPr>
              <w:jc w:val="center"/>
              <w:rPr>
                <w:color w:val="000000"/>
                <w:sz w:val="20"/>
                <w:szCs w:val="20"/>
              </w:rPr>
            </w:pPr>
            <w:r w:rsidRPr="00EB7EEC">
              <w:rPr>
                <w:color w:val="000000"/>
                <w:sz w:val="20"/>
                <w:szCs w:val="20"/>
              </w:rPr>
              <w:t>-0.56(0.07)</w:t>
            </w:r>
          </w:p>
        </w:tc>
        <w:tc>
          <w:tcPr>
            <w:tcW w:w="907" w:type="dxa"/>
            <w:tcBorders>
              <w:top w:val="nil"/>
              <w:left w:val="nil"/>
              <w:bottom w:val="nil"/>
              <w:right w:val="dotDash" w:sz="4" w:space="0" w:color="auto"/>
            </w:tcBorders>
            <w:shd w:val="clear" w:color="auto" w:fill="auto"/>
            <w:noWrap/>
            <w:vAlign w:val="bottom"/>
            <w:hideMark/>
          </w:tcPr>
          <w:p w14:paraId="03CDF6AD"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0F7CF14A" w14:textId="77777777" w:rsidR="00EB7EEC" w:rsidRPr="00EB7EEC" w:rsidRDefault="00EB7EEC">
            <w:pPr>
              <w:jc w:val="center"/>
              <w:rPr>
                <w:color w:val="000000"/>
                <w:sz w:val="20"/>
                <w:szCs w:val="20"/>
              </w:rPr>
            </w:pPr>
            <w:r w:rsidRPr="00EB7EEC">
              <w:rPr>
                <w:color w:val="000000"/>
                <w:sz w:val="20"/>
                <w:szCs w:val="20"/>
              </w:rPr>
              <w:t>-0.56(0.07)</w:t>
            </w:r>
          </w:p>
        </w:tc>
        <w:tc>
          <w:tcPr>
            <w:tcW w:w="923" w:type="dxa"/>
            <w:tcBorders>
              <w:top w:val="nil"/>
              <w:left w:val="nil"/>
              <w:bottom w:val="nil"/>
              <w:right w:val="nil"/>
            </w:tcBorders>
            <w:shd w:val="clear" w:color="auto" w:fill="auto"/>
            <w:noWrap/>
            <w:vAlign w:val="bottom"/>
            <w:hideMark/>
          </w:tcPr>
          <w:p w14:paraId="47415E54"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0AF38DCE" w14:textId="77777777" w:rsidTr="00EB7EEC">
        <w:trPr>
          <w:trHeight w:val="320"/>
        </w:trPr>
        <w:tc>
          <w:tcPr>
            <w:tcW w:w="2180" w:type="dxa"/>
            <w:tcBorders>
              <w:top w:val="nil"/>
              <w:left w:val="nil"/>
              <w:bottom w:val="nil"/>
              <w:right w:val="nil"/>
            </w:tcBorders>
            <w:shd w:val="clear" w:color="auto" w:fill="auto"/>
            <w:noWrap/>
            <w:vAlign w:val="bottom"/>
            <w:hideMark/>
          </w:tcPr>
          <w:p w14:paraId="0ED987F1" w14:textId="24729CF5" w:rsidR="00EB7EEC" w:rsidRPr="00EB7EEC" w:rsidRDefault="00EB7EEC">
            <w:pPr>
              <w:rPr>
                <w:color w:val="000000"/>
                <w:sz w:val="20"/>
                <w:szCs w:val="20"/>
              </w:rPr>
            </w:pPr>
            <w:r>
              <w:rPr>
                <w:color w:val="000000"/>
                <w:sz w:val="20"/>
                <w:szCs w:val="20"/>
              </w:rPr>
              <w:t>Tau (CSF)</w:t>
            </w:r>
          </w:p>
        </w:tc>
        <w:tc>
          <w:tcPr>
            <w:tcW w:w="2154" w:type="dxa"/>
            <w:tcBorders>
              <w:top w:val="nil"/>
              <w:left w:val="nil"/>
              <w:bottom w:val="nil"/>
              <w:right w:val="nil"/>
            </w:tcBorders>
            <w:shd w:val="clear" w:color="auto" w:fill="auto"/>
            <w:noWrap/>
            <w:vAlign w:val="bottom"/>
            <w:hideMark/>
          </w:tcPr>
          <w:p w14:paraId="4A40F341" w14:textId="77777777" w:rsidR="00EB7EEC" w:rsidRPr="00EB7EEC" w:rsidRDefault="00EB7EEC">
            <w:pPr>
              <w:jc w:val="center"/>
              <w:rPr>
                <w:color w:val="000000"/>
                <w:sz w:val="20"/>
                <w:szCs w:val="20"/>
              </w:rPr>
            </w:pPr>
            <w:r w:rsidRPr="00EB7EEC">
              <w:rPr>
                <w:color w:val="000000"/>
                <w:sz w:val="20"/>
                <w:szCs w:val="20"/>
              </w:rPr>
              <w:t>0.33(0.09)</w:t>
            </w:r>
          </w:p>
        </w:tc>
        <w:tc>
          <w:tcPr>
            <w:tcW w:w="907" w:type="dxa"/>
            <w:tcBorders>
              <w:top w:val="nil"/>
              <w:left w:val="nil"/>
              <w:bottom w:val="nil"/>
              <w:right w:val="dotDash" w:sz="4" w:space="0" w:color="auto"/>
            </w:tcBorders>
            <w:shd w:val="clear" w:color="auto" w:fill="auto"/>
            <w:noWrap/>
            <w:vAlign w:val="bottom"/>
            <w:hideMark/>
          </w:tcPr>
          <w:p w14:paraId="38C0E220"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5AAFB379" w14:textId="77777777" w:rsidR="00EB7EEC" w:rsidRPr="00EB7EEC" w:rsidRDefault="00EB7EEC">
            <w:pPr>
              <w:jc w:val="center"/>
              <w:rPr>
                <w:color w:val="000000"/>
                <w:sz w:val="20"/>
                <w:szCs w:val="20"/>
              </w:rPr>
            </w:pPr>
            <w:r w:rsidRPr="00EB7EEC">
              <w:rPr>
                <w:color w:val="000000"/>
                <w:sz w:val="20"/>
                <w:szCs w:val="20"/>
              </w:rPr>
              <w:t>0.32(0.07)</w:t>
            </w:r>
          </w:p>
        </w:tc>
        <w:tc>
          <w:tcPr>
            <w:tcW w:w="923" w:type="dxa"/>
            <w:tcBorders>
              <w:top w:val="nil"/>
              <w:left w:val="nil"/>
              <w:bottom w:val="nil"/>
              <w:right w:val="nil"/>
            </w:tcBorders>
            <w:shd w:val="clear" w:color="auto" w:fill="auto"/>
            <w:noWrap/>
            <w:vAlign w:val="bottom"/>
            <w:hideMark/>
          </w:tcPr>
          <w:p w14:paraId="21851E99"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7F70D67B" w14:textId="77777777" w:rsidTr="00EB7EEC">
        <w:trPr>
          <w:trHeight w:val="320"/>
        </w:trPr>
        <w:tc>
          <w:tcPr>
            <w:tcW w:w="2180" w:type="dxa"/>
            <w:tcBorders>
              <w:top w:val="nil"/>
              <w:left w:val="nil"/>
              <w:bottom w:val="nil"/>
              <w:right w:val="nil"/>
            </w:tcBorders>
            <w:shd w:val="clear" w:color="auto" w:fill="auto"/>
            <w:noWrap/>
            <w:vAlign w:val="bottom"/>
            <w:hideMark/>
          </w:tcPr>
          <w:p w14:paraId="3C93D07B" w14:textId="7296AE10" w:rsidR="00EB7EEC" w:rsidRPr="00EB7EEC" w:rsidRDefault="00EB7EEC">
            <w:pPr>
              <w:rPr>
                <w:color w:val="000000"/>
                <w:sz w:val="20"/>
                <w:szCs w:val="20"/>
              </w:rPr>
            </w:pPr>
            <w:r>
              <w:rPr>
                <w:color w:val="000000"/>
                <w:sz w:val="20"/>
                <w:szCs w:val="20"/>
              </w:rPr>
              <w:t>Glial</w:t>
            </w:r>
          </w:p>
        </w:tc>
        <w:tc>
          <w:tcPr>
            <w:tcW w:w="2154" w:type="dxa"/>
            <w:tcBorders>
              <w:top w:val="nil"/>
              <w:left w:val="nil"/>
              <w:bottom w:val="nil"/>
              <w:right w:val="nil"/>
            </w:tcBorders>
            <w:shd w:val="clear" w:color="auto" w:fill="auto"/>
            <w:noWrap/>
            <w:vAlign w:val="bottom"/>
            <w:hideMark/>
          </w:tcPr>
          <w:p w14:paraId="0DB1E4D0" w14:textId="77777777" w:rsidR="00EB7EEC" w:rsidRPr="00EB7EEC" w:rsidRDefault="00EB7EEC">
            <w:pPr>
              <w:jc w:val="center"/>
              <w:rPr>
                <w:color w:val="000000"/>
                <w:sz w:val="20"/>
                <w:szCs w:val="20"/>
              </w:rPr>
            </w:pPr>
            <w:r w:rsidRPr="00EB7EEC">
              <w:rPr>
                <w:color w:val="000000"/>
                <w:sz w:val="20"/>
                <w:szCs w:val="20"/>
              </w:rPr>
              <w:t>-0.02(0.09)</w:t>
            </w:r>
          </w:p>
        </w:tc>
        <w:tc>
          <w:tcPr>
            <w:tcW w:w="907" w:type="dxa"/>
            <w:tcBorders>
              <w:top w:val="nil"/>
              <w:left w:val="nil"/>
              <w:bottom w:val="nil"/>
              <w:right w:val="dotDash" w:sz="4" w:space="0" w:color="auto"/>
            </w:tcBorders>
            <w:shd w:val="clear" w:color="auto" w:fill="auto"/>
            <w:noWrap/>
            <w:vAlign w:val="bottom"/>
            <w:hideMark/>
          </w:tcPr>
          <w:p w14:paraId="7CA3C924" w14:textId="77777777" w:rsidR="00EB7EEC" w:rsidRPr="00EB7EEC" w:rsidRDefault="00EB7EEC">
            <w:pPr>
              <w:jc w:val="center"/>
              <w:rPr>
                <w:color w:val="000000"/>
                <w:sz w:val="20"/>
                <w:szCs w:val="20"/>
              </w:rPr>
            </w:pPr>
            <w:r w:rsidRPr="00EB7EEC">
              <w:rPr>
                <w:color w:val="000000"/>
                <w:sz w:val="20"/>
                <w:szCs w:val="20"/>
              </w:rPr>
              <w:t>0.864</w:t>
            </w:r>
          </w:p>
        </w:tc>
        <w:tc>
          <w:tcPr>
            <w:tcW w:w="2030" w:type="dxa"/>
            <w:tcBorders>
              <w:top w:val="nil"/>
              <w:left w:val="dotDash" w:sz="4" w:space="0" w:color="auto"/>
              <w:bottom w:val="nil"/>
              <w:right w:val="nil"/>
            </w:tcBorders>
            <w:shd w:val="clear" w:color="auto" w:fill="auto"/>
            <w:noWrap/>
            <w:vAlign w:val="bottom"/>
            <w:hideMark/>
          </w:tcPr>
          <w:p w14:paraId="32685228"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6724878B" w14:textId="77777777" w:rsidR="00EB7EEC" w:rsidRPr="00EB7EEC" w:rsidRDefault="00EB7EEC">
            <w:pPr>
              <w:jc w:val="center"/>
              <w:rPr>
                <w:sz w:val="20"/>
                <w:szCs w:val="20"/>
              </w:rPr>
            </w:pPr>
          </w:p>
        </w:tc>
      </w:tr>
      <w:tr w:rsidR="00EB7EEC" w:rsidRPr="00EB7EEC" w14:paraId="1341D51A" w14:textId="77777777" w:rsidTr="00EB7EEC">
        <w:trPr>
          <w:trHeight w:val="320"/>
        </w:trPr>
        <w:tc>
          <w:tcPr>
            <w:tcW w:w="2180" w:type="dxa"/>
            <w:tcBorders>
              <w:top w:val="nil"/>
              <w:left w:val="nil"/>
              <w:bottom w:val="nil"/>
              <w:right w:val="nil"/>
            </w:tcBorders>
            <w:shd w:val="clear" w:color="auto" w:fill="auto"/>
            <w:noWrap/>
            <w:vAlign w:val="bottom"/>
            <w:hideMark/>
          </w:tcPr>
          <w:p w14:paraId="26E1179C" w14:textId="038712A0"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245376F1" w14:textId="77777777" w:rsidR="00EB7EEC" w:rsidRPr="00EB7EEC" w:rsidRDefault="00EB7EEC">
            <w:pPr>
              <w:jc w:val="center"/>
              <w:rPr>
                <w:color w:val="000000"/>
                <w:sz w:val="20"/>
                <w:szCs w:val="20"/>
              </w:rPr>
            </w:pPr>
            <w:r w:rsidRPr="00EB7EEC">
              <w:rPr>
                <w:color w:val="000000"/>
                <w:sz w:val="20"/>
                <w:szCs w:val="20"/>
              </w:rPr>
              <w:t>0.01(0.08)</w:t>
            </w:r>
          </w:p>
        </w:tc>
        <w:tc>
          <w:tcPr>
            <w:tcW w:w="907" w:type="dxa"/>
            <w:tcBorders>
              <w:top w:val="nil"/>
              <w:left w:val="nil"/>
              <w:bottom w:val="nil"/>
              <w:right w:val="dotDash" w:sz="4" w:space="0" w:color="auto"/>
            </w:tcBorders>
            <w:shd w:val="clear" w:color="auto" w:fill="auto"/>
            <w:noWrap/>
            <w:vAlign w:val="bottom"/>
            <w:hideMark/>
          </w:tcPr>
          <w:p w14:paraId="3106C907" w14:textId="77777777" w:rsidR="00EB7EEC" w:rsidRPr="00EB7EEC" w:rsidRDefault="00EB7EEC">
            <w:pPr>
              <w:jc w:val="center"/>
              <w:rPr>
                <w:color w:val="000000"/>
                <w:sz w:val="20"/>
                <w:szCs w:val="20"/>
              </w:rPr>
            </w:pPr>
            <w:r w:rsidRPr="00EB7EEC">
              <w:rPr>
                <w:color w:val="000000"/>
                <w:sz w:val="20"/>
                <w:szCs w:val="20"/>
              </w:rPr>
              <w:t>0.930</w:t>
            </w:r>
          </w:p>
        </w:tc>
        <w:tc>
          <w:tcPr>
            <w:tcW w:w="2030" w:type="dxa"/>
            <w:tcBorders>
              <w:top w:val="nil"/>
              <w:left w:val="dotDash" w:sz="4" w:space="0" w:color="auto"/>
              <w:bottom w:val="nil"/>
              <w:right w:val="nil"/>
            </w:tcBorders>
            <w:shd w:val="clear" w:color="auto" w:fill="auto"/>
            <w:noWrap/>
            <w:vAlign w:val="bottom"/>
            <w:hideMark/>
          </w:tcPr>
          <w:p w14:paraId="6C5AE456"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75F6AC6D" w14:textId="77777777" w:rsidR="00EB7EEC" w:rsidRPr="00EB7EEC" w:rsidRDefault="00EB7EEC">
            <w:pPr>
              <w:jc w:val="center"/>
              <w:rPr>
                <w:sz w:val="20"/>
                <w:szCs w:val="20"/>
              </w:rPr>
            </w:pPr>
          </w:p>
        </w:tc>
      </w:tr>
      <w:tr w:rsidR="00EB7EEC" w:rsidRPr="00EB7EEC" w14:paraId="532F5EF8" w14:textId="77777777" w:rsidTr="00EB7EEC">
        <w:trPr>
          <w:trHeight w:val="320"/>
        </w:trPr>
        <w:tc>
          <w:tcPr>
            <w:tcW w:w="2180" w:type="dxa"/>
            <w:tcBorders>
              <w:top w:val="nil"/>
              <w:left w:val="nil"/>
              <w:bottom w:val="nil"/>
              <w:right w:val="nil"/>
            </w:tcBorders>
            <w:shd w:val="clear" w:color="auto" w:fill="auto"/>
            <w:noWrap/>
            <w:vAlign w:val="bottom"/>
            <w:hideMark/>
          </w:tcPr>
          <w:p w14:paraId="5F98F187" w14:textId="7F1DF425"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0976B2E5" w14:textId="77777777" w:rsidR="00EB7EEC" w:rsidRPr="00EB7EEC" w:rsidRDefault="00EB7EEC">
            <w:pPr>
              <w:jc w:val="center"/>
              <w:rPr>
                <w:color w:val="000000"/>
                <w:sz w:val="20"/>
                <w:szCs w:val="20"/>
              </w:rPr>
            </w:pPr>
            <w:r w:rsidRPr="00EB7EEC">
              <w:rPr>
                <w:color w:val="000000"/>
                <w:sz w:val="20"/>
                <w:szCs w:val="20"/>
              </w:rPr>
              <w:t>0.00(0.09)</w:t>
            </w:r>
          </w:p>
        </w:tc>
        <w:tc>
          <w:tcPr>
            <w:tcW w:w="907" w:type="dxa"/>
            <w:tcBorders>
              <w:top w:val="nil"/>
              <w:left w:val="nil"/>
              <w:bottom w:val="nil"/>
              <w:right w:val="dotDash" w:sz="4" w:space="0" w:color="auto"/>
            </w:tcBorders>
            <w:shd w:val="clear" w:color="auto" w:fill="auto"/>
            <w:noWrap/>
            <w:vAlign w:val="bottom"/>
            <w:hideMark/>
          </w:tcPr>
          <w:p w14:paraId="29B9AF6B" w14:textId="77777777" w:rsidR="00EB7EEC" w:rsidRPr="00EB7EEC" w:rsidRDefault="00EB7EEC">
            <w:pPr>
              <w:jc w:val="center"/>
              <w:rPr>
                <w:color w:val="000000"/>
                <w:sz w:val="20"/>
                <w:szCs w:val="20"/>
              </w:rPr>
            </w:pPr>
            <w:r w:rsidRPr="00EB7EEC">
              <w:rPr>
                <w:color w:val="000000"/>
                <w:sz w:val="20"/>
                <w:szCs w:val="20"/>
              </w:rPr>
              <w:t>0.987</w:t>
            </w:r>
          </w:p>
        </w:tc>
        <w:tc>
          <w:tcPr>
            <w:tcW w:w="2030" w:type="dxa"/>
            <w:tcBorders>
              <w:top w:val="nil"/>
              <w:left w:val="dotDash" w:sz="4" w:space="0" w:color="auto"/>
              <w:bottom w:val="nil"/>
              <w:right w:val="nil"/>
            </w:tcBorders>
            <w:shd w:val="clear" w:color="auto" w:fill="auto"/>
            <w:noWrap/>
            <w:vAlign w:val="bottom"/>
            <w:hideMark/>
          </w:tcPr>
          <w:p w14:paraId="538B6680"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25E8130B" w14:textId="77777777" w:rsidR="00EB7EEC" w:rsidRPr="00EB7EEC" w:rsidRDefault="00EB7EEC">
            <w:pPr>
              <w:jc w:val="center"/>
              <w:rPr>
                <w:sz w:val="20"/>
                <w:szCs w:val="20"/>
              </w:rPr>
            </w:pPr>
          </w:p>
        </w:tc>
      </w:tr>
      <w:tr w:rsidR="00EB7EEC" w:rsidRPr="00EB7EEC" w14:paraId="48AD22ED" w14:textId="77777777" w:rsidTr="00EB7EEC">
        <w:trPr>
          <w:trHeight w:val="320"/>
        </w:trPr>
        <w:tc>
          <w:tcPr>
            <w:tcW w:w="2180" w:type="dxa"/>
            <w:tcBorders>
              <w:top w:val="nil"/>
              <w:left w:val="nil"/>
              <w:bottom w:val="nil"/>
              <w:right w:val="nil"/>
            </w:tcBorders>
            <w:shd w:val="clear" w:color="auto" w:fill="auto"/>
            <w:noWrap/>
            <w:vAlign w:val="bottom"/>
            <w:hideMark/>
          </w:tcPr>
          <w:p w14:paraId="5B5B1EFE" w14:textId="13202D04" w:rsidR="00EB7EEC" w:rsidRPr="00EB7EEC" w:rsidRDefault="00EB7EEC" w:rsidP="00EB7EEC">
            <w:pPr>
              <w:spacing w:before="240"/>
              <w:rPr>
                <w:i/>
                <w:iCs/>
                <w:color w:val="000000"/>
                <w:sz w:val="20"/>
                <w:szCs w:val="20"/>
                <w:u w:val="single"/>
              </w:rPr>
            </w:pPr>
            <w:r w:rsidRPr="00EB7EEC">
              <w:rPr>
                <w:i/>
                <w:iCs/>
                <w:color w:val="000000"/>
                <w:sz w:val="20"/>
                <w:szCs w:val="20"/>
                <w:u w:val="single"/>
              </w:rPr>
              <w:t>Syn</w:t>
            </w:r>
          </w:p>
        </w:tc>
        <w:tc>
          <w:tcPr>
            <w:tcW w:w="2154" w:type="dxa"/>
            <w:tcBorders>
              <w:top w:val="nil"/>
              <w:left w:val="nil"/>
              <w:bottom w:val="nil"/>
              <w:right w:val="nil"/>
            </w:tcBorders>
            <w:shd w:val="clear" w:color="auto" w:fill="auto"/>
            <w:noWrap/>
            <w:vAlign w:val="bottom"/>
            <w:hideMark/>
          </w:tcPr>
          <w:p w14:paraId="51C0DA60"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6E86887D"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3A2F07AA"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3945DFF2" w14:textId="77777777" w:rsidR="00EB7EEC" w:rsidRPr="00EB7EEC" w:rsidRDefault="00EB7EEC" w:rsidP="00EB7EEC">
            <w:pPr>
              <w:spacing w:before="240"/>
              <w:jc w:val="center"/>
              <w:rPr>
                <w:sz w:val="20"/>
                <w:szCs w:val="20"/>
              </w:rPr>
            </w:pPr>
          </w:p>
        </w:tc>
      </w:tr>
      <w:tr w:rsidR="00EB7EEC" w:rsidRPr="00EB7EEC" w14:paraId="30F6CFA6" w14:textId="77777777" w:rsidTr="00EB7EEC">
        <w:trPr>
          <w:trHeight w:val="320"/>
        </w:trPr>
        <w:tc>
          <w:tcPr>
            <w:tcW w:w="2180" w:type="dxa"/>
            <w:tcBorders>
              <w:top w:val="nil"/>
              <w:left w:val="nil"/>
              <w:bottom w:val="nil"/>
              <w:right w:val="nil"/>
            </w:tcBorders>
            <w:shd w:val="clear" w:color="auto" w:fill="auto"/>
            <w:noWrap/>
            <w:vAlign w:val="bottom"/>
            <w:hideMark/>
          </w:tcPr>
          <w:p w14:paraId="3521BA09" w14:textId="74F3E1AC" w:rsidR="00EB7EEC" w:rsidRPr="00EB7EEC" w:rsidRDefault="00EB7EEC">
            <w:pPr>
              <w:rPr>
                <w:color w:val="000000"/>
                <w:sz w:val="20"/>
                <w:szCs w:val="20"/>
              </w:rPr>
            </w:pPr>
            <w:r w:rsidRPr="00721AEC">
              <w:rPr>
                <w:color w:val="000000"/>
                <w:sz w:val="20"/>
                <w:szCs w:val="20"/>
              </w:rPr>
              <w:t>A</w:t>
            </w:r>
            <w:r>
              <w:rPr>
                <w:color w:val="000000"/>
                <w:sz w:val="20"/>
                <w:szCs w:val="20"/>
              </w:rPr>
              <w:t>my (CSF)</w:t>
            </w:r>
          </w:p>
        </w:tc>
        <w:tc>
          <w:tcPr>
            <w:tcW w:w="2154" w:type="dxa"/>
            <w:tcBorders>
              <w:top w:val="nil"/>
              <w:left w:val="nil"/>
              <w:bottom w:val="nil"/>
              <w:right w:val="nil"/>
            </w:tcBorders>
            <w:shd w:val="clear" w:color="auto" w:fill="auto"/>
            <w:noWrap/>
            <w:vAlign w:val="bottom"/>
            <w:hideMark/>
          </w:tcPr>
          <w:p w14:paraId="69EAC03C" w14:textId="77777777" w:rsidR="00EB7EEC" w:rsidRPr="00EB7EEC" w:rsidRDefault="00EB7EEC">
            <w:pPr>
              <w:jc w:val="center"/>
              <w:rPr>
                <w:color w:val="000000"/>
                <w:sz w:val="20"/>
                <w:szCs w:val="20"/>
              </w:rPr>
            </w:pPr>
            <w:r w:rsidRPr="00EB7EEC">
              <w:rPr>
                <w:color w:val="000000"/>
                <w:sz w:val="20"/>
                <w:szCs w:val="20"/>
              </w:rPr>
              <w:t>0.22(0.08)</w:t>
            </w:r>
          </w:p>
        </w:tc>
        <w:tc>
          <w:tcPr>
            <w:tcW w:w="907" w:type="dxa"/>
            <w:tcBorders>
              <w:top w:val="nil"/>
              <w:left w:val="nil"/>
              <w:bottom w:val="nil"/>
              <w:right w:val="dotDash" w:sz="4" w:space="0" w:color="auto"/>
            </w:tcBorders>
            <w:shd w:val="clear" w:color="auto" w:fill="auto"/>
            <w:noWrap/>
            <w:vAlign w:val="bottom"/>
            <w:hideMark/>
          </w:tcPr>
          <w:p w14:paraId="6DDDBD3F" w14:textId="77777777" w:rsidR="00EB7EEC" w:rsidRPr="00EB7EEC" w:rsidRDefault="00EB7EEC">
            <w:pPr>
              <w:jc w:val="center"/>
              <w:rPr>
                <w:color w:val="000000"/>
                <w:sz w:val="20"/>
                <w:szCs w:val="20"/>
              </w:rPr>
            </w:pPr>
            <w:r w:rsidRPr="00EB7EEC">
              <w:rPr>
                <w:color w:val="000000"/>
                <w:sz w:val="20"/>
                <w:szCs w:val="20"/>
              </w:rPr>
              <w:t>0.004</w:t>
            </w:r>
          </w:p>
        </w:tc>
        <w:tc>
          <w:tcPr>
            <w:tcW w:w="2030" w:type="dxa"/>
            <w:tcBorders>
              <w:top w:val="nil"/>
              <w:left w:val="dotDash" w:sz="4" w:space="0" w:color="auto"/>
              <w:bottom w:val="nil"/>
              <w:right w:val="nil"/>
            </w:tcBorders>
            <w:shd w:val="clear" w:color="auto" w:fill="auto"/>
            <w:noWrap/>
            <w:vAlign w:val="bottom"/>
            <w:hideMark/>
          </w:tcPr>
          <w:p w14:paraId="6EB218F6" w14:textId="77777777" w:rsidR="00EB7EEC" w:rsidRPr="00EB7EEC" w:rsidRDefault="00EB7EEC">
            <w:pPr>
              <w:jc w:val="center"/>
              <w:rPr>
                <w:color w:val="000000"/>
                <w:sz w:val="20"/>
                <w:szCs w:val="20"/>
              </w:rPr>
            </w:pPr>
            <w:r w:rsidRPr="00EB7EEC">
              <w:rPr>
                <w:color w:val="000000"/>
                <w:sz w:val="20"/>
                <w:szCs w:val="20"/>
              </w:rPr>
              <w:t>0.22(0.08)</w:t>
            </w:r>
          </w:p>
        </w:tc>
        <w:tc>
          <w:tcPr>
            <w:tcW w:w="923" w:type="dxa"/>
            <w:tcBorders>
              <w:top w:val="nil"/>
              <w:left w:val="nil"/>
              <w:bottom w:val="nil"/>
              <w:right w:val="nil"/>
            </w:tcBorders>
            <w:shd w:val="clear" w:color="auto" w:fill="auto"/>
            <w:noWrap/>
            <w:vAlign w:val="bottom"/>
            <w:hideMark/>
          </w:tcPr>
          <w:p w14:paraId="417497F8" w14:textId="77777777" w:rsidR="00EB7EEC" w:rsidRPr="00EB7EEC" w:rsidRDefault="00EB7EEC">
            <w:pPr>
              <w:jc w:val="center"/>
              <w:rPr>
                <w:color w:val="000000"/>
                <w:sz w:val="20"/>
                <w:szCs w:val="20"/>
              </w:rPr>
            </w:pPr>
            <w:r w:rsidRPr="00EB7EEC">
              <w:rPr>
                <w:color w:val="000000"/>
                <w:sz w:val="20"/>
                <w:szCs w:val="20"/>
              </w:rPr>
              <w:t>0.008</w:t>
            </w:r>
          </w:p>
        </w:tc>
      </w:tr>
      <w:tr w:rsidR="00EB7EEC" w:rsidRPr="00EB7EEC" w14:paraId="3AB5BDF3" w14:textId="77777777" w:rsidTr="00EB7EEC">
        <w:trPr>
          <w:trHeight w:val="320"/>
        </w:trPr>
        <w:tc>
          <w:tcPr>
            <w:tcW w:w="2180" w:type="dxa"/>
            <w:tcBorders>
              <w:top w:val="nil"/>
              <w:left w:val="nil"/>
              <w:bottom w:val="nil"/>
              <w:right w:val="nil"/>
            </w:tcBorders>
            <w:shd w:val="clear" w:color="auto" w:fill="auto"/>
            <w:noWrap/>
            <w:vAlign w:val="bottom"/>
            <w:hideMark/>
          </w:tcPr>
          <w:p w14:paraId="0788E2E2" w14:textId="74C89262" w:rsidR="00EB7EEC" w:rsidRPr="00EB7EEC" w:rsidRDefault="00EB7EEC">
            <w:pPr>
              <w:rPr>
                <w:color w:val="000000"/>
                <w:sz w:val="20"/>
                <w:szCs w:val="20"/>
              </w:rPr>
            </w:pPr>
            <w:r>
              <w:rPr>
                <w:color w:val="000000"/>
                <w:sz w:val="20"/>
                <w:szCs w:val="20"/>
              </w:rPr>
              <w:t>Tau (CSF)</w:t>
            </w:r>
          </w:p>
        </w:tc>
        <w:tc>
          <w:tcPr>
            <w:tcW w:w="2154" w:type="dxa"/>
            <w:tcBorders>
              <w:top w:val="nil"/>
              <w:left w:val="nil"/>
              <w:bottom w:val="nil"/>
              <w:right w:val="nil"/>
            </w:tcBorders>
            <w:shd w:val="clear" w:color="auto" w:fill="auto"/>
            <w:noWrap/>
            <w:vAlign w:val="bottom"/>
            <w:hideMark/>
          </w:tcPr>
          <w:p w14:paraId="2974A7D5" w14:textId="77777777" w:rsidR="00EB7EEC" w:rsidRPr="00EB7EEC" w:rsidRDefault="00EB7EEC">
            <w:pPr>
              <w:jc w:val="center"/>
              <w:rPr>
                <w:color w:val="000000"/>
                <w:sz w:val="20"/>
                <w:szCs w:val="20"/>
              </w:rPr>
            </w:pPr>
            <w:r w:rsidRPr="00EB7EEC">
              <w:rPr>
                <w:color w:val="000000"/>
                <w:sz w:val="20"/>
                <w:szCs w:val="20"/>
              </w:rPr>
              <w:t>0.80(0.10)</w:t>
            </w:r>
          </w:p>
        </w:tc>
        <w:tc>
          <w:tcPr>
            <w:tcW w:w="907" w:type="dxa"/>
            <w:tcBorders>
              <w:top w:val="nil"/>
              <w:left w:val="nil"/>
              <w:bottom w:val="nil"/>
              <w:right w:val="dotDash" w:sz="4" w:space="0" w:color="auto"/>
            </w:tcBorders>
            <w:shd w:val="clear" w:color="auto" w:fill="auto"/>
            <w:noWrap/>
            <w:vAlign w:val="bottom"/>
            <w:hideMark/>
          </w:tcPr>
          <w:p w14:paraId="7B5764E7"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62C6D98B" w14:textId="77777777" w:rsidR="00EB7EEC" w:rsidRPr="00EB7EEC" w:rsidRDefault="00EB7EEC">
            <w:pPr>
              <w:jc w:val="center"/>
              <w:rPr>
                <w:color w:val="000000"/>
                <w:sz w:val="20"/>
                <w:szCs w:val="20"/>
              </w:rPr>
            </w:pPr>
            <w:r w:rsidRPr="00EB7EEC">
              <w:rPr>
                <w:color w:val="000000"/>
                <w:sz w:val="20"/>
                <w:szCs w:val="20"/>
              </w:rPr>
              <w:t>0.82(0.10)</w:t>
            </w:r>
          </w:p>
        </w:tc>
        <w:tc>
          <w:tcPr>
            <w:tcW w:w="923" w:type="dxa"/>
            <w:tcBorders>
              <w:top w:val="nil"/>
              <w:left w:val="nil"/>
              <w:bottom w:val="nil"/>
              <w:right w:val="nil"/>
            </w:tcBorders>
            <w:shd w:val="clear" w:color="auto" w:fill="auto"/>
            <w:noWrap/>
            <w:vAlign w:val="bottom"/>
            <w:hideMark/>
          </w:tcPr>
          <w:p w14:paraId="01948B6E"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6164289C" w14:textId="77777777" w:rsidTr="00EB7EEC">
        <w:trPr>
          <w:trHeight w:val="320"/>
        </w:trPr>
        <w:tc>
          <w:tcPr>
            <w:tcW w:w="2180" w:type="dxa"/>
            <w:tcBorders>
              <w:top w:val="nil"/>
              <w:left w:val="nil"/>
              <w:bottom w:val="nil"/>
              <w:right w:val="nil"/>
            </w:tcBorders>
            <w:shd w:val="clear" w:color="auto" w:fill="auto"/>
            <w:noWrap/>
            <w:vAlign w:val="bottom"/>
            <w:hideMark/>
          </w:tcPr>
          <w:p w14:paraId="6944D596" w14:textId="7392D17E" w:rsidR="00EB7EEC" w:rsidRPr="00EB7EEC" w:rsidRDefault="00EB7EEC">
            <w:pPr>
              <w:rPr>
                <w:color w:val="000000"/>
                <w:sz w:val="20"/>
                <w:szCs w:val="20"/>
              </w:rPr>
            </w:pPr>
            <w:r>
              <w:rPr>
                <w:color w:val="000000"/>
                <w:sz w:val="20"/>
                <w:szCs w:val="20"/>
              </w:rPr>
              <w:t>Glial</w:t>
            </w:r>
          </w:p>
        </w:tc>
        <w:tc>
          <w:tcPr>
            <w:tcW w:w="2154" w:type="dxa"/>
            <w:tcBorders>
              <w:top w:val="nil"/>
              <w:left w:val="nil"/>
              <w:bottom w:val="nil"/>
              <w:right w:val="nil"/>
            </w:tcBorders>
            <w:shd w:val="clear" w:color="auto" w:fill="auto"/>
            <w:noWrap/>
            <w:vAlign w:val="bottom"/>
            <w:hideMark/>
          </w:tcPr>
          <w:p w14:paraId="10C2DDA5" w14:textId="77777777" w:rsidR="00EB7EEC" w:rsidRPr="00EB7EEC" w:rsidRDefault="00EB7EEC">
            <w:pPr>
              <w:jc w:val="center"/>
              <w:rPr>
                <w:color w:val="000000"/>
                <w:sz w:val="20"/>
                <w:szCs w:val="20"/>
              </w:rPr>
            </w:pPr>
            <w:r w:rsidRPr="00EB7EEC">
              <w:rPr>
                <w:color w:val="000000"/>
                <w:sz w:val="20"/>
                <w:szCs w:val="20"/>
              </w:rPr>
              <w:t>0.33(0.11)</w:t>
            </w:r>
          </w:p>
        </w:tc>
        <w:tc>
          <w:tcPr>
            <w:tcW w:w="907" w:type="dxa"/>
            <w:tcBorders>
              <w:top w:val="nil"/>
              <w:left w:val="nil"/>
              <w:bottom w:val="nil"/>
              <w:right w:val="dotDash" w:sz="4" w:space="0" w:color="auto"/>
            </w:tcBorders>
            <w:shd w:val="clear" w:color="auto" w:fill="auto"/>
            <w:noWrap/>
            <w:vAlign w:val="bottom"/>
            <w:hideMark/>
          </w:tcPr>
          <w:p w14:paraId="1EBDC9FA" w14:textId="77777777" w:rsidR="00EB7EEC" w:rsidRPr="00EB7EEC" w:rsidRDefault="00EB7EEC">
            <w:pPr>
              <w:jc w:val="center"/>
              <w:rPr>
                <w:color w:val="000000"/>
                <w:sz w:val="20"/>
                <w:szCs w:val="20"/>
              </w:rPr>
            </w:pPr>
            <w:r w:rsidRPr="00EB7EEC">
              <w:rPr>
                <w:color w:val="000000"/>
                <w:sz w:val="20"/>
                <w:szCs w:val="20"/>
              </w:rPr>
              <w:t>0.002</w:t>
            </w:r>
          </w:p>
        </w:tc>
        <w:tc>
          <w:tcPr>
            <w:tcW w:w="2030" w:type="dxa"/>
            <w:tcBorders>
              <w:top w:val="nil"/>
              <w:left w:val="dotDash" w:sz="4" w:space="0" w:color="auto"/>
              <w:bottom w:val="nil"/>
              <w:right w:val="nil"/>
            </w:tcBorders>
            <w:shd w:val="clear" w:color="auto" w:fill="auto"/>
            <w:noWrap/>
            <w:vAlign w:val="bottom"/>
            <w:hideMark/>
          </w:tcPr>
          <w:p w14:paraId="71FA36C9" w14:textId="77777777" w:rsidR="00EB7EEC" w:rsidRPr="00EB7EEC" w:rsidRDefault="00EB7EEC">
            <w:pPr>
              <w:jc w:val="center"/>
              <w:rPr>
                <w:color w:val="000000"/>
                <w:sz w:val="20"/>
                <w:szCs w:val="20"/>
              </w:rPr>
            </w:pPr>
            <w:r w:rsidRPr="00EB7EEC">
              <w:rPr>
                <w:color w:val="000000"/>
                <w:sz w:val="20"/>
                <w:szCs w:val="20"/>
              </w:rPr>
              <w:t>0.21(0.07)</w:t>
            </w:r>
          </w:p>
        </w:tc>
        <w:tc>
          <w:tcPr>
            <w:tcW w:w="923" w:type="dxa"/>
            <w:tcBorders>
              <w:top w:val="nil"/>
              <w:left w:val="nil"/>
              <w:bottom w:val="nil"/>
              <w:right w:val="nil"/>
            </w:tcBorders>
            <w:shd w:val="clear" w:color="auto" w:fill="auto"/>
            <w:noWrap/>
            <w:vAlign w:val="bottom"/>
            <w:hideMark/>
          </w:tcPr>
          <w:p w14:paraId="2714BB5A" w14:textId="77777777" w:rsidR="00EB7EEC" w:rsidRPr="00EB7EEC" w:rsidRDefault="00EB7EEC">
            <w:pPr>
              <w:jc w:val="center"/>
              <w:rPr>
                <w:color w:val="000000"/>
                <w:sz w:val="20"/>
                <w:szCs w:val="20"/>
              </w:rPr>
            </w:pPr>
            <w:r w:rsidRPr="00EB7EEC">
              <w:rPr>
                <w:color w:val="000000"/>
                <w:sz w:val="20"/>
                <w:szCs w:val="20"/>
              </w:rPr>
              <w:t>0.004</w:t>
            </w:r>
          </w:p>
        </w:tc>
      </w:tr>
      <w:tr w:rsidR="00EB7EEC" w:rsidRPr="00EB7EEC" w14:paraId="5E006701" w14:textId="77777777" w:rsidTr="00EB7EEC">
        <w:trPr>
          <w:trHeight w:val="320"/>
        </w:trPr>
        <w:tc>
          <w:tcPr>
            <w:tcW w:w="2180" w:type="dxa"/>
            <w:tcBorders>
              <w:top w:val="nil"/>
              <w:left w:val="nil"/>
              <w:bottom w:val="nil"/>
              <w:right w:val="nil"/>
            </w:tcBorders>
            <w:shd w:val="clear" w:color="auto" w:fill="auto"/>
            <w:noWrap/>
            <w:vAlign w:val="bottom"/>
            <w:hideMark/>
          </w:tcPr>
          <w:p w14:paraId="5A76DC5C" w14:textId="56E5E4D0"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1CF0A0A6" w14:textId="77777777" w:rsidR="00EB7EEC" w:rsidRPr="00EB7EEC" w:rsidRDefault="00EB7EEC">
            <w:pPr>
              <w:jc w:val="center"/>
              <w:rPr>
                <w:color w:val="000000"/>
                <w:sz w:val="20"/>
                <w:szCs w:val="20"/>
              </w:rPr>
            </w:pPr>
            <w:r w:rsidRPr="00EB7EEC">
              <w:rPr>
                <w:color w:val="000000"/>
                <w:sz w:val="20"/>
                <w:szCs w:val="20"/>
              </w:rPr>
              <w:t>-0.13(0.08)</w:t>
            </w:r>
          </w:p>
        </w:tc>
        <w:tc>
          <w:tcPr>
            <w:tcW w:w="907" w:type="dxa"/>
            <w:tcBorders>
              <w:top w:val="nil"/>
              <w:left w:val="nil"/>
              <w:bottom w:val="nil"/>
              <w:right w:val="dotDash" w:sz="4" w:space="0" w:color="auto"/>
            </w:tcBorders>
            <w:shd w:val="clear" w:color="auto" w:fill="auto"/>
            <w:noWrap/>
            <w:vAlign w:val="bottom"/>
            <w:hideMark/>
          </w:tcPr>
          <w:p w14:paraId="564FB102" w14:textId="77777777" w:rsidR="00EB7EEC" w:rsidRPr="00EB7EEC" w:rsidRDefault="00EB7EEC">
            <w:pPr>
              <w:jc w:val="center"/>
              <w:rPr>
                <w:color w:val="000000"/>
                <w:sz w:val="20"/>
                <w:szCs w:val="20"/>
              </w:rPr>
            </w:pPr>
            <w:r w:rsidRPr="00EB7EEC">
              <w:rPr>
                <w:color w:val="000000"/>
                <w:sz w:val="20"/>
                <w:szCs w:val="20"/>
              </w:rPr>
              <w:t>0.120</w:t>
            </w:r>
          </w:p>
        </w:tc>
        <w:tc>
          <w:tcPr>
            <w:tcW w:w="2030" w:type="dxa"/>
            <w:tcBorders>
              <w:top w:val="nil"/>
              <w:left w:val="dotDash" w:sz="4" w:space="0" w:color="auto"/>
              <w:bottom w:val="nil"/>
              <w:right w:val="nil"/>
            </w:tcBorders>
            <w:shd w:val="clear" w:color="auto" w:fill="auto"/>
            <w:noWrap/>
            <w:vAlign w:val="bottom"/>
            <w:hideMark/>
          </w:tcPr>
          <w:p w14:paraId="4A46761D"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0C2E0EF4" w14:textId="77777777" w:rsidR="00EB7EEC" w:rsidRPr="00EB7EEC" w:rsidRDefault="00EB7EEC">
            <w:pPr>
              <w:jc w:val="center"/>
              <w:rPr>
                <w:sz w:val="20"/>
                <w:szCs w:val="20"/>
              </w:rPr>
            </w:pPr>
          </w:p>
        </w:tc>
      </w:tr>
      <w:tr w:rsidR="00EB7EEC" w:rsidRPr="00EB7EEC" w14:paraId="0E9B4FBF" w14:textId="77777777" w:rsidTr="00EB7EEC">
        <w:trPr>
          <w:trHeight w:val="320"/>
        </w:trPr>
        <w:tc>
          <w:tcPr>
            <w:tcW w:w="2180" w:type="dxa"/>
            <w:tcBorders>
              <w:top w:val="nil"/>
              <w:left w:val="nil"/>
              <w:bottom w:val="nil"/>
              <w:right w:val="nil"/>
            </w:tcBorders>
            <w:shd w:val="clear" w:color="auto" w:fill="auto"/>
            <w:noWrap/>
            <w:vAlign w:val="bottom"/>
            <w:hideMark/>
          </w:tcPr>
          <w:p w14:paraId="507C6C53" w14:textId="29187F85"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5054999F" w14:textId="77777777" w:rsidR="00EB7EEC" w:rsidRPr="00EB7EEC" w:rsidRDefault="00EB7EEC">
            <w:pPr>
              <w:jc w:val="center"/>
              <w:rPr>
                <w:color w:val="000000"/>
                <w:sz w:val="20"/>
                <w:szCs w:val="20"/>
              </w:rPr>
            </w:pPr>
            <w:r w:rsidRPr="00EB7EEC">
              <w:rPr>
                <w:color w:val="000000"/>
                <w:sz w:val="20"/>
                <w:szCs w:val="20"/>
              </w:rPr>
              <w:t>0.11(0.10)</w:t>
            </w:r>
          </w:p>
        </w:tc>
        <w:tc>
          <w:tcPr>
            <w:tcW w:w="907" w:type="dxa"/>
            <w:tcBorders>
              <w:top w:val="nil"/>
              <w:left w:val="nil"/>
              <w:bottom w:val="nil"/>
              <w:right w:val="dotDash" w:sz="4" w:space="0" w:color="auto"/>
            </w:tcBorders>
            <w:shd w:val="clear" w:color="auto" w:fill="auto"/>
            <w:noWrap/>
            <w:vAlign w:val="bottom"/>
            <w:hideMark/>
          </w:tcPr>
          <w:p w14:paraId="58965110" w14:textId="77777777" w:rsidR="00EB7EEC" w:rsidRPr="00EB7EEC" w:rsidRDefault="00EB7EEC">
            <w:pPr>
              <w:jc w:val="center"/>
              <w:rPr>
                <w:color w:val="000000"/>
                <w:sz w:val="20"/>
                <w:szCs w:val="20"/>
              </w:rPr>
            </w:pPr>
            <w:r w:rsidRPr="00EB7EEC">
              <w:rPr>
                <w:color w:val="000000"/>
                <w:sz w:val="20"/>
                <w:szCs w:val="20"/>
              </w:rPr>
              <w:t>0.289</w:t>
            </w:r>
          </w:p>
        </w:tc>
        <w:tc>
          <w:tcPr>
            <w:tcW w:w="2030" w:type="dxa"/>
            <w:tcBorders>
              <w:top w:val="nil"/>
              <w:left w:val="dotDash" w:sz="4" w:space="0" w:color="auto"/>
              <w:bottom w:val="nil"/>
              <w:right w:val="nil"/>
            </w:tcBorders>
            <w:shd w:val="clear" w:color="auto" w:fill="auto"/>
            <w:noWrap/>
            <w:vAlign w:val="bottom"/>
            <w:hideMark/>
          </w:tcPr>
          <w:p w14:paraId="19B0A6A9"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28F65EB0" w14:textId="77777777" w:rsidR="00EB7EEC" w:rsidRPr="00EB7EEC" w:rsidRDefault="00EB7EEC">
            <w:pPr>
              <w:jc w:val="center"/>
              <w:rPr>
                <w:sz w:val="20"/>
                <w:szCs w:val="20"/>
              </w:rPr>
            </w:pPr>
          </w:p>
        </w:tc>
      </w:tr>
      <w:tr w:rsidR="00EB7EEC" w:rsidRPr="00EB7EEC" w14:paraId="4D27C1D4" w14:textId="77777777" w:rsidTr="00EB7EEC">
        <w:trPr>
          <w:trHeight w:val="320"/>
        </w:trPr>
        <w:tc>
          <w:tcPr>
            <w:tcW w:w="2180" w:type="dxa"/>
            <w:tcBorders>
              <w:top w:val="nil"/>
              <w:left w:val="nil"/>
              <w:bottom w:val="nil"/>
              <w:right w:val="nil"/>
            </w:tcBorders>
            <w:shd w:val="clear" w:color="auto" w:fill="auto"/>
            <w:noWrap/>
            <w:vAlign w:val="bottom"/>
            <w:hideMark/>
          </w:tcPr>
          <w:p w14:paraId="774F02A3" w14:textId="40654905" w:rsidR="00EB7EEC" w:rsidRPr="00EB7EEC" w:rsidRDefault="00EB7EEC" w:rsidP="00EB7EEC">
            <w:pPr>
              <w:spacing w:before="240"/>
              <w:rPr>
                <w:i/>
                <w:iCs/>
                <w:color w:val="000000"/>
                <w:sz w:val="20"/>
                <w:szCs w:val="20"/>
                <w:u w:val="single"/>
              </w:rPr>
            </w:pPr>
            <w:r w:rsidRPr="00EB7EEC">
              <w:rPr>
                <w:i/>
                <w:iCs/>
                <w:color w:val="000000"/>
                <w:sz w:val="20"/>
                <w:szCs w:val="20"/>
                <w:u w:val="single"/>
              </w:rPr>
              <w:t>Tau (CSF)</w:t>
            </w:r>
          </w:p>
        </w:tc>
        <w:tc>
          <w:tcPr>
            <w:tcW w:w="2154" w:type="dxa"/>
            <w:tcBorders>
              <w:top w:val="nil"/>
              <w:left w:val="nil"/>
              <w:bottom w:val="nil"/>
              <w:right w:val="nil"/>
            </w:tcBorders>
            <w:shd w:val="clear" w:color="auto" w:fill="auto"/>
            <w:noWrap/>
            <w:vAlign w:val="bottom"/>
            <w:hideMark/>
          </w:tcPr>
          <w:p w14:paraId="2D252685"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0543872C"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0AA56812"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06964027" w14:textId="77777777" w:rsidR="00EB7EEC" w:rsidRPr="00EB7EEC" w:rsidRDefault="00EB7EEC" w:rsidP="00EB7EEC">
            <w:pPr>
              <w:spacing w:before="240"/>
              <w:jc w:val="center"/>
              <w:rPr>
                <w:sz w:val="20"/>
                <w:szCs w:val="20"/>
              </w:rPr>
            </w:pPr>
          </w:p>
        </w:tc>
      </w:tr>
      <w:tr w:rsidR="00EB7EEC" w:rsidRPr="00EB7EEC" w14:paraId="5746A733" w14:textId="77777777" w:rsidTr="00EB7EEC">
        <w:trPr>
          <w:trHeight w:val="320"/>
        </w:trPr>
        <w:tc>
          <w:tcPr>
            <w:tcW w:w="2180" w:type="dxa"/>
            <w:tcBorders>
              <w:top w:val="nil"/>
              <w:left w:val="nil"/>
              <w:bottom w:val="nil"/>
              <w:right w:val="nil"/>
            </w:tcBorders>
            <w:shd w:val="clear" w:color="auto" w:fill="auto"/>
            <w:noWrap/>
            <w:vAlign w:val="bottom"/>
            <w:hideMark/>
          </w:tcPr>
          <w:p w14:paraId="0943BB8F" w14:textId="5B8B8733" w:rsidR="00EB7EEC" w:rsidRPr="00EB7EEC" w:rsidRDefault="00EB7EEC">
            <w:pPr>
              <w:rPr>
                <w:color w:val="000000"/>
                <w:sz w:val="20"/>
                <w:szCs w:val="20"/>
              </w:rPr>
            </w:pPr>
            <w:r>
              <w:rPr>
                <w:color w:val="000000"/>
                <w:sz w:val="20"/>
                <w:szCs w:val="20"/>
              </w:rPr>
              <w:t>Syn</w:t>
            </w:r>
          </w:p>
        </w:tc>
        <w:tc>
          <w:tcPr>
            <w:tcW w:w="2154" w:type="dxa"/>
            <w:tcBorders>
              <w:top w:val="nil"/>
              <w:left w:val="nil"/>
              <w:bottom w:val="nil"/>
              <w:right w:val="nil"/>
            </w:tcBorders>
            <w:shd w:val="clear" w:color="auto" w:fill="auto"/>
            <w:noWrap/>
            <w:vAlign w:val="bottom"/>
            <w:hideMark/>
          </w:tcPr>
          <w:p w14:paraId="067F12C0" w14:textId="77777777" w:rsidR="00EB7EEC" w:rsidRPr="00EB7EEC" w:rsidRDefault="00EB7EEC">
            <w:pPr>
              <w:jc w:val="center"/>
              <w:rPr>
                <w:color w:val="000000"/>
                <w:sz w:val="20"/>
                <w:szCs w:val="20"/>
              </w:rPr>
            </w:pPr>
            <w:r w:rsidRPr="00EB7EEC">
              <w:rPr>
                <w:color w:val="000000"/>
                <w:sz w:val="20"/>
                <w:szCs w:val="20"/>
              </w:rPr>
              <w:t>-0.13(0.09)</w:t>
            </w:r>
          </w:p>
        </w:tc>
        <w:tc>
          <w:tcPr>
            <w:tcW w:w="907" w:type="dxa"/>
            <w:tcBorders>
              <w:top w:val="nil"/>
              <w:left w:val="nil"/>
              <w:bottom w:val="nil"/>
              <w:right w:val="dotDash" w:sz="4" w:space="0" w:color="auto"/>
            </w:tcBorders>
            <w:shd w:val="clear" w:color="auto" w:fill="auto"/>
            <w:noWrap/>
            <w:vAlign w:val="bottom"/>
            <w:hideMark/>
          </w:tcPr>
          <w:p w14:paraId="53FF1342" w14:textId="77777777" w:rsidR="00EB7EEC" w:rsidRPr="00EB7EEC" w:rsidRDefault="00EB7EEC">
            <w:pPr>
              <w:jc w:val="center"/>
              <w:rPr>
                <w:color w:val="000000"/>
                <w:sz w:val="20"/>
                <w:szCs w:val="20"/>
              </w:rPr>
            </w:pPr>
            <w:r w:rsidRPr="00EB7EEC">
              <w:rPr>
                <w:color w:val="000000"/>
                <w:sz w:val="20"/>
                <w:szCs w:val="20"/>
              </w:rPr>
              <w:t>0.131</w:t>
            </w:r>
          </w:p>
        </w:tc>
        <w:tc>
          <w:tcPr>
            <w:tcW w:w="2030" w:type="dxa"/>
            <w:tcBorders>
              <w:top w:val="nil"/>
              <w:left w:val="dotDash" w:sz="4" w:space="0" w:color="auto"/>
              <w:bottom w:val="nil"/>
              <w:right w:val="nil"/>
            </w:tcBorders>
            <w:shd w:val="clear" w:color="auto" w:fill="auto"/>
            <w:noWrap/>
            <w:vAlign w:val="bottom"/>
            <w:hideMark/>
          </w:tcPr>
          <w:p w14:paraId="7B92BE10"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47926C04" w14:textId="77777777" w:rsidR="00EB7EEC" w:rsidRPr="00EB7EEC" w:rsidRDefault="00EB7EEC">
            <w:pPr>
              <w:jc w:val="center"/>
              <w:rPr>
                <w:sz w:val="20"/>
                <w:szCs w:val="20"/>
              </w:rPr>
            </w:pPr>
          </w:p>
        </w:tc>
      </w:tr>
      <w:tr w:rsidR="00EB7EEC" w:rsidRPr="00EB7EEC" w14:paraId="095D05E4" w14:textId="77777777" w:rsidTr="00EB7EEC">
        <w:trPr>
          <w:trHeight w:val="320"/>
        </w:trPr>
        <w:tc>
          <w:tcPr>
            <w:tcW w:w="2180" w:type="dxa"/>
            <w:tcBorders>
              <w:top w:val="nil"/>
              <w:left w:val="nil"/>
              <w:bottom w:val="nil"/>
              <w:right w:val="nil"/>
            </w:tcBorders>
            <w:shd w:val="clear" w:color="auto" w:fill="auto"/>
            <w:noWrap/>
            <w:vAlign w:val="bottom"/>
            <w:hideMark/>
          </w:tcPr>
          <w:p w14:paraId="4C892FE2" w14:textId="6ADA569E" w:rsidR="00EB7EEC" w:rsidRPr="00EB7EEC" w:rsidRDefault="00EB7EEC">
            <w:pPr>
              <w:rPr>
                <w:color w:val="000000"/>
                <w:sz w:val="20"/>
                <w:szCs w:val="20"/>
              </w:rPr>
            </w:pPr>
            <w:r>
              <w:rPr>
                <w:color w:val="000000"/>
                <w:sz w:val="20"/>
                <w:szCs w:val="20"/>
              </w:rPr>
              <w:t>Tau (CSF)</w:t>
            </w:r>
          </w:p>
        </w:tc>
        <w:tc>
          <w:tcPr>
            <w:tcW w:w="2154" w:type="dxa"/>
            <w:tcBorders>
              <w:top w:val="nil"/>
              <w:left w:val="nil"/>
              <w:bottom w:val="nil"/>
              <w:right w:val="nil"/>
            </w:tcBorders>
            <w:shd w:val="clear" w:color="auto" w:fill="auto"/>
            <w:noWrap/>
            <w:vAlign w:val="bottom"/>
            <w:hideMark/>
          </w:tcPr>
          <w:p w14:paraId="45FEE192" w14:textId="77777777" w:rsidR="00EB7EEC" w:rsidRPr="00EB7EEC" w:rsidRDefault="00EB7EEC">
            <w:pPr>
              <w:jc w:val="center"/>
              <w:rPr>
                <w:color w:val="000000"/>
                <w:sz w:val="20"/>
                <w:szCs w:val="20"/>
              </w:rPr>
            </w:pPr>
            <w:r w:rsidRPr="00EB7EEC">
              <w:rPr>
                <w:color w:val="000000"/>
                <w:sz w:val="20"/>
                <w:szCs w:val="20"/>
              </w:rPr>
              <w:t>0.62(0.12)</w:t>
            </w:r>
          </w:p>
        </w:tc>
        <w:tc>
          <w:tcPr>
            <w:tcW w:w="907" w:type="dxa"/>
            <w:tcBorders>
              <w:top w:val="nil"/>
              <w:left w:val="nil"/>
              <w:bottom w:val="nil"/>
              <w:right w:val="dotDash" w:sz="4" w:space="0" w:color="auto"/>
            </w:tcBorders>
            <w:shd w:val="clear" w:color="auto" w:fill="auto"/>
            <w:noWrap/>
            <w:vAlign w:val="bottom"/>
            <w:hideMark/>
          </w:tcPr>
          <w:p w14:paraId="5E206A2A"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1C95BC14" w14:textId="77777777" w:rsidR="00EB7EEC" w:rsidRPr="00EB7EEC" w:rsidRDefault="00EB7EEC">
            <w:pPr>
              <w:jc w:val="center"/>
              <w:rPr>
                <w:color w:val="000000"/>
                <w:sz w:val="20"/>
                <w:szCs w:val="20"/>
              </w:rPr>
            </w:pPr>
            <w:r w:rsidRPr="00EB7EEC">
              <w:rPr>
                <w:color w:val="000000"/>
                <w:sz w:val="20"/>
                <w:szCs w:val="20"/>
              </w:rPr>
              <w:t>0.51(0.09)</w:t>
            </w:r>
          </w:p>
        </w:tc>
        <w:tc>
          <w:tcPr>
            <w:tcW w:w="923" w:type="dxa"/>
            <w:tcBorders>
              <w:top w:val="nil"/>
              <w:left w:val="nil"/>
              <w:bottom w:val="nil"/>
              <w:right w:val="nil"/>
            </w:tcBorders>
            <w:shd w:val="clear" w:color="auto" w:fill="auto"/>
            <w:noWrap/>
            <w:vAlign w:val="bottom"/>
            <w:hideMark/>
          </w:tcPr>
          <w:p w14:paraId="375D178B"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71724A89" w14:textId="77777777" w:rsidTr="00EB7EEC">
        <w:trPr>
          <w:trHeight w:val="320"/>
        </w:trPr>
        <w:tc>
          <w:tcPr>
            <w:tcW w:w="2180" w:type="dxa"/>
            <w:tcBorders>
              <w:top w:val="nil"/>
              <w:left w:val="nil"/>
              <w:bottom w:val="nil"/>
              <w:right w:val="nil"/>
            </w:tcBorders>
            <w:shd w:val="clear" w:color="auto" w:fill="auto"/>
            <w:noWrap/>
            <w:vAlign w:val="bottom"/>
            <w:hideMark/>
          </w:tcPr>
          <w:p w14:paraId="50B7BFDD" w14:textId="73F18ACB" w:rsidR="00EB7EEC" w:rsidRPr="00EB7EEC" w:rsidRDefault="00EB7EEC">
            <w:pPr>
              <w:rPr>
                <w:color w:val="000000"/>
                <w:sz w:val="20"/>
                <w:szCs w:val="20"/>
              </w:rPr>
            </w:pPr>
            <w:r w:rsidRPr="00721AEC">
              <w:rPr>
                <w:color w:val="000000"/>
                <w:sz w:val="20"/>
                <w:szCs w:val="20"/>
              </w:rPr>
              <w:t>A</w:t>
            </w:r>
            <w:r>
              <w:rPr>
                <w:color w:val="000000"/>
                <w:sz w:val="20"/>
                <w:szCs w:val="20"/>
              </w:rPr>
              <w:t>my (</w:t>
            </w:r>
            <w:r w:rsidRPr="00721AEC">
              <w:rPr>
                <w:color w:val="000000"/>
                <w:sz w:val="20"/>
                <w:szCs w:val="20"/>
              </w:rPr>
              <w:t>PET</w:t>
            </w:r>
            <w:r>
              <w:rPr>
                <w:color w:val="000000"/>
                <w:sz w:val="20"/>
                <w:szCs w:val="20"/>
              </w:rPr>
              <w:t>)</w:t>
            </w:r>
          </w:p>
        </w:tc>
        <w:tc>
          <w:tcPr>
            <w:tcW w:w="2154" w:type="dxa"/>
            <w:tcBorders>
              <w:top w:val="nil"/>
              <w:left w:val="nil"/>
              <w:bottom w:val="nil"/>
              <w:right w:val="nil"/>
            </w:tcBorders>
            <w:shd w:val="clear" w:color="auto" w:fill="auto"/>
            <w:noWrap/>
            <w:vAlign w:val="bottom"/>
            <w:hideMark/>
          </w:tcPr>
          <w:p w14:paraId="3448586E" w14:textId="77777777" w:rsidR="00EB7EEC" w:rsidRPr="00EB7EEC" w:rsidRDefault="00EB7EEC">
            <w:pPr>
              <w:jc w:val="center"/>
              <w:rPr>
                <w:color w:val="000000"/>
                <w:sz w:val="20"/>
                <w:szCs w:val="20"/>
              </w:rPr>
            </w:pPr>
            <w:r w:rsidRPr="00EB7EEC">
              <w:rPr>
                <w:color w:val="000000"/>
                <w:sz w:val="20"/>
                <w:szCs w:val="20"/>
              </w:rPr>
              <w:t>0.33(0.08)</w:t>
            </w:r>
          </w:p>
        </w:tc>
        <w:tc>
          <w:tcPr>
            <w:tcW w:w="907" w:type="dxa"/>
            <w:tcBorders>
              <w:top w:val="nil"/>
              <w:left w:val="nil"/>
              <w:bottom w:val="nil"/>
              <w:right w:val="dotDash" w:sz="4" w:space="0" w:color="auto"/>
            </w:tcBorders>
            <w:shd w:val="clear" w:color="auto" w:fill="auto"/>
            <w:noWrap/>
            <w:vAlign w:val="bottom"/>
            <w:hideMark/>
          </w:tcPr>
          <w:p w14:paraId="567530F4"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68E3D4EF" w14:textId="77777777" w:rsidR="00EB7EEC" w:rsidRPr="00EB7EEC" w:rsidRDefault="00EB7EEC">
            <w:pPr>
              <w:jc w:val="center"/>
              <w:rPr>
                <w:color w:val="000000"/>
                <w:sz w:val="20"/>
                <w:szCs w:val="20"/>
              </w:rPr>
            </w:pPr>
            <w:r w:rsidRPr="00EB7EEC">
              <w:rPr>
                <w:color w:val="000000"/>
                <w:sz w:val="20"/>
                <w:szCs w:val="20"/>
              </w:rPr>
              <w:t>0.35(0.08)</w:t>
            </w:r>
          </w:p>
        </w:tc>
        <w:tc>
          <w:tcPr>
            <w:tcW w:w="923" w:type="dxa"/>
            <w:tcBorders>
              <w:top w:val="nil"/>
              <w:left w:val="nil"/>
              <w:bottom w:val="nil"/>
              <w:right w:val="nil"/>
            </w:tcBorders>
            <w:shd w:val="clear" w:color="auto" w:fill="auto"/>
            <w:noWrap/>
            <w:vAlign w:val="bottom"/>
            <w:hideMark/>
          </w:tcPr>
          <w:p w14:paraId="076CBBEE"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749786BD" w14:textId="77777777" w:rsidTr="00EB7EEC">
        <w:trPr>
          <w:trHeight w:val="320"/>
        </w:trPr>
        <w:tc>
          <w:tcPr>
            <w:tcW w:w="2180" w:type="dxa"/>
            <w:tcBorders>
              <w:top w:val="nil"/>
              <w:left w:val="nil"/>
              <w:bottom w:val="nil"/>
              <w:right w:val="nil"/>
            </w:tcBorders>
            <w:shd w:val="clear" w:color="auto" w:fill="auto"/>
            <w:noWrap/>
            <w:vAlign w:val="bottom"/>
            <w:hideMark/>
          </w:tcPr>
          <w:p w14:paraId="48A268FF" w14:textId="40BD95A4" w:rsidR="00EB7EEC" w:rsidRPr="00EB7EEC" w:rsidRDefault="00EB7EEC">
            <w:pPr>
              <w:rPr>
                <w:color w:val="000000"/>
                <w:sz w:val="20"/>
                <w:szCs w:val="20"/>
              </w:rPr>
            </w:pPr>
            <w:r>
              <w:rPr>
                <w:color w:val="000000"/>
                <w:sz w:val="20"/>
                <w:szCs w:val="20"/>
              </w:rPr>
              <w:t>Glial</w:t>
            </w:r>
          </w:p>
        </w:tc>
        <w:tc>
          <w:tcPr>
            <w:tcW w:w="2154" w:type="dxa"/>
            <w:tcBorders>
              <w:top w:val="nil"/>
              <w:left w:val="nil"/>
              <w:bottom w:val="nil"/>
              <w:right w:val="nil"/>
            </w:tcBorders>
            <w:shd w:val="clear" w:color="auto" w:fill="auto"/>
            <w:noWrap/>
            <w:vAlign w:val="bottom"/>
            <w:hideMark/>
          </w:tcPr>
          <w:p w14:paraId="19A2E8D0" w14:textId="77777777" w:rsidR="00EB7EEC" w:rsidRPr="00EB7EEC" w:rsidRDefault="00EB7EEC">
            <w:pPr>
              <w:jc w:val="center"/>
              <w:rPr>
                <w:color w:val="000000"/>
                <w:sz w:val="20"/>
                <w:szCs w:val="20"/>
              </w:rPr>
            </w:pPr>
            <w:r w:rsidRPr="00EB7EEC">
              <w:rPr>
                <w:color w:val="000000"/>
                <w:sz w:val="20"/>
                <w:szCs w:val="20"/>
              </w:rPr>
              <w:t>0.01(0.11)</w:t>
            </w:r>
          </w:p>
        </w:tc>
        <w:tc>
          <w:tcPr>
            <w:tcW w:w="907" w:type="dxa"/>
            <w:tcBorders>
              <w:top w:val="nil"/>
              <w:left w:val="nil"/>
              <w:bottom w:val="nil"/>
              <w:right w:val="dotDash" w:sz="4" w:space="0" w:color="auto"/>
            </w:tcBorders>
            <w:shd w:val="clear" w:color="auto" w:fill="auto"/>
            <w:noWrap/>
            <w:vAlign w:val="bottom"/>
            <w:hideMark/>
          </w:tcPr>
          <w:p w14:paraId="19CA35CD" w14:textId="77777777" w:rsidR="00EB7EEC" w:rsidRPr="00EB7EEC" w:rsidRDefault="00EB7EEC">
            <w:pPr>
              <w:jc w:val="center"/>
              <w:rPr>
                <w:color w:val="000000"/>
                <w:sz w:val="20"/>
                <w:szCs w:val="20"/>
              </w:rPr>
            </w:pPr>
            <w:r w:rsidRPr="00EB7EEC">
              <w:rPr>
                <w:color w:val="000000"/>
                <w:sz w:val="20"/>
                <w:szCs w:val="20"/>
              </w:rPr>
              <w:t>0.923</w:t>
            </w:r>
          </w:p>
        </w:tc>
        <w:tc>
          <w:tcPr>
            <w:tcW w:w="2030" w:type="dxa"/>
            <w:tcBorders>
              <w:top w:val="nil"/>
              <w:left w:val="dotDash" w:sz="4" w:space="0" w:color="auto"/>
              <w:bottom w:val="nil"/>
              <w:right w:val="nil"/>
            </w:tcBorders>
            <w:shd w:val="clear" w:color="auto" w:fill="auto"/>
            <w:noWrap/>
            <w:vAlign w:val="bottom"/>
            <w:hideMark/>
          </w:tcPr>
          <w:p w14:paraId="7D7EC2D3"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03051231" w14:textId="77777777" w:rsidR="00EB7EEC" w:rsidRPr="00EB7EEC" w:rsidRDefault="00EB7EEC">
            <w:pPr>
              <w:jc w:val="center"/>
              <w:rPr>
                <w:sz w:val="20"/>
                <w:szCs w:val="20"/>
              </w:rPr>
            </w:pPr>
          </w:p>
        </w:tc>
      </w:tr>
      <w:tr w:rsidR="00EB7EEC" w:rsidRPr="00EB7EEC" w14:paraId="71EAB717" w14:textId="77777777" w:rsidTr="00EB7EEC">
        <w:trPr>
          <w:trHeight w:val="320"/>
        </w:trPr>
        <w:tc>
          <w:tcPr>
            <w:tcW w:w="2180" w:type="dxa"/>
            <w:tcBorders>
              <w:top w:val="nil"/>
              <w:left w:val="nil"/>
              <w:bottom w:val="nil"/>
              <w:right w:val="nil"/>
            </w:tcBorders>
            <w:shd w:val="clear" w:color="auto" w:fill="auto"/>
            <w:noWrap/>
            <w:vAlign w:val="bottom"/>
            <w:hideMark/>
          </w:tcPr>
          <w:p w14:paraId="7418EF8E" w14:textId="1210DD14"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7BAB04C2" w14:textId="77777777" w:rsidR="00EB7EEC" w:rsidRPr="00EB7EEC" w:rsidRDefault="00EB7EEC">
            <w:pPr>
              <w:jc w:val="center"/>
              <w:rPr>
                <w:color w:val="000000"/>
                <w:sz w:val="20"/>
                <w:szCs w:val="20"/>
              </w:rPr>
            </w:pPr>
            <w:r w:rsidRPr="00EB7EEC">
              <w:rPr>
                <w:color w:val="000000"/>
                <w:sz w:val="20"/>
                <w:szCs w:val="20"/>
              </w:rPr>
              <w:t>-0.20(0.09)</w:t>
            </w:r>
          </w:p>
        </w:tc>
        <w:tc>
          <w:tcPr>
            <w:tcW w:w="907" w:type="dxa"/>
            <w:tcBorders>
              <w:top w:val="nil"/>
              <w:left w:val="nil"/>
              <w:bottom w:val="nil"/>
              <w:right w:val="dotDash" w:sz="4" w:space="0" w:color="auto"/>
            </w:tcBorders>
            <w:shd w:val="clear" w:color="auto" w:fill="auto"/>
            <w:noWrap/>
            <w:vAlign w:val="bottom"/>
            <w:hideMark/>
          </w:tcPr>
          <w:p w14:paraId="6AE26F26" w14:textId="77777777" w:rsidR="00EB7EEC" w:rsidRPr="00EB7EEC" w:rsidRDefault="00EB7EEC">
            <w:pPr>
              <w:jc w:val="center"/>
              <w:rPr>
                <w:color w:val="000000"/>
                <w:sz w:val="20"/>
                <w:szCs w:val="20"/>
              </w:rPr>
            </w:pPr>
            <w:r w:rsidRPr="00EB7EEC">
              <w:rPr>
                <w:color w:val="000000"/>
                <w:sz w:val="20"/>
                <w:szCs w:val="20"/>
              </w:rPr>
              <w:t>0.028</w:t>
            </w:r>
          </w:p>
        </w:tc>
        <w:tc>
          <w:tcPr>
            <w:tcW w:w="2030" w:type="dxa"/>
            <w:tcBorders>
              <w:top w:val="nil"/>
              <w:left w:val="dotDash" w:sz="4" w:space="0" w:color="auto"/>
              <w:bottom w:val="nil"/>
              <w:right w:val="nil"/>
            </w:tcBorders>
            <w:shd w:val="clear" w:color="auto" w:fill="auto"/>
            <w:noWrap/>
            <w:vAlign w:val="bottom"/>
            <w:hideMark/>
          </w:tcPr>
          <w:p w14:paraId="0BCEFB92" w14:textId="77777777" w:rsidR="00EB7EEC" w:rsidRPr="00EB7EEC" w:rsidRDefault="00EB7EEC">
            <w:pPr>
              <w:jc w:val="center"/>
              <w:rPr>
                <w:color w:val="000000"/>
                <w:sz w:val="20"/>
                <w:szCs w:val="20"/>
              </w:rPr>
            </w:pPr>
            <w:r w:rsidRPr="00EB7EEC">
              <w:rPr>
                <w:color w:val="000000"/>
                <w:sz w:val="20"/>
                <w:szCs w:val="20"/>
              </w:rPr>
              <w:t>-0.20(0.06)</w:t>
            </w:r>
          </w:p>
        </w:tc>
        <w:tc>
          <w:tcPr>
            <w:tcW w:w="923" w:type="dxa"/>
            <w:tcBorders>
              <w:top w:val="nil"/>
              <w:left w:val="nil"/>
              <w:bottom w:val="nil"/>
              <w:right w:val="nil"/>
            </w:tcBorders>
            <w:shd w:val="clear" w:color="auto" w:fill="auto"/>
            <w:noWrap/>
            <w:vAlign w:val="bottom"/>
            <w:hideMark/>
          </w:tcPr>
          <w:p w14:paraId="1E95BFC5" w14:textId="77777777" w:rsidR="00EB7EEC" w:rsidRPr="00EB7EEC" w:rsidRDefault="00EB7EEC">
            <w:pPr>
              <w:jc w:val="center"/>
              <w:rPr>
                <w:color w:val="000000"/>
                <w:sz w:val="20"/>
                <w:szCs w:val="20"/>
              </w:rPr>
            </w:pPr>
            <w:r w:rsidRPr="00EB7EEC">
              <w:rPr>
                <w:color w:val="000000"/>
                <w:sz w:val="20"/>
                <w:szCs w:val="20"/>
              </w:rPr>
              <w:t>0.002</w:t>
            </w:r>
          </w:p>
        </w:tc>
      </w:tr>
      <w:tr w:rsidR="00EB7EEC" w:rsidRPr="00EB7EEC" w14:paraId="57200472" w14:textId="77777777" w:rsidTr="00EB7EEC">
        <w:trPr>
          <w:trHeight w:val="320"/>
        </w:trPr>
        <w:tc>
          <w:tcPr>
            <w:tcW w:w="2180" w:type="dxa"/>
            <w:tcBorders>
              <w:top w:val="nil"/>
              <w:left w:val="nil"/>
              <w:bottom w:val="nil"/>
              <w:right w:val="nil"/>
            </w:tcBorders>
            <w:shd w:val="clear" w:color="auto" w:fill="auto"/>
            <w:noWrap/>
            <w:vAlign w:val="bottom"/>
            <w:hideMark/>
          </w:tcPr>
          <w:p w14:paraId="547ED4FB" w14:textId="6D2BE067"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20BD831E" w14:textId="77777777" w:rsidR="00EB7EEC" w:rsidRPr="00EB7EEC" w:rsidRDefault="00EB7EEC">
            <w:pPr>
              <w:jc w:val="center"/>
              <w:rPr>
                <w:color w:val="000000"/>
                <w:sz w:val="20"/>
                <w:szCs w:val="20"/>
              </w:rPr>
            </w:pPr>
            <w:r w:rsidRPr="00EB7EEC">
              <w:rPr>
                <w:color w:val="000000"/>
                <w:sz w:val="20"/>
                <w:szCs w:val="20"/>
              </w:rPr>
              <w:t>0.04(0.11)</w:t>
            </w:r>
          </w:p>
        </w:tc>
        <w:tc>
          <w:tcPr>
            <w:tcW w:w="907" w:type="dxa"/>
            <w:tcBorders>
              <w:top w:val="nil"/>
              <w:left w:val="nil"/>
              <w:bottom w:val="nil"/>
              <w:right w:val="dotDash" w:sz="4" w:space="0" w:color="auto"/>
            </w:tcBorders>
            <w:shd w:val="clear" w:color="auto" w:fill="auto"/>
            <w:noWrap/>
            <w:vAlign w:val="bottom"/>
            <w:hideMark/>
          </w:tcPr>
          <w:p w14:paraId="215BD8E3" w14:textId="77777777" w:rsidR="00EB7EEC" w:rsidRPr="00EB7EEC" w:rsidRDefault="00EB7EEC">
            <w:pPr>
              <w:jc w:val="center"/>
              <w:rPr>
                <w:color w:val="000000"/>
                <w:sz w:val="20"/>
                <w:szCs w:val="20"/>
              </w:rPr>
            </w:pPr>
            <w:r w:rsidRPr="00EB7EEC">
              <w:rPr>
                <w:color w:val="000000"/>
                <w:sz w:val="20"/>
                <w:szCs w:val="20"/>
              </w:rPr>
              <w:t>0.694</w:t>
            </w:r>
          </w:p>
        </w:tc>
        <w:tc>
          <w:tcPr>
            <w:tcW w:w="2030" w:type="dxa"/>
            <w:tcBorders>
              <w:top w:val="nil"/>
              <w:left w:val="dotDash" w:sz="4" w:space="0" w:color="auto"/>
              <w:bottom w:val="nil"/>
              <w:right w:val="nil"/>
            </w:tcBorders>
            <w:shd w:val="clear" w:color="auto" w:fill="auto"/>
            <w:noWrap/>
            <w:vAlign w:val="bottom"/>
            <w:hideMark/>
          </w:tcPr>
          <w:p w14:paraId="5B9C3EC6"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1421289E" w14:textId="77777777" w:rsidR="00EB7EEC" w:rsidRPr="00EB7EEC" w:rsidRDefault="00EB7EEC">
            <w:pPr>
              <w:jc w:val="center"/>
              <w:rPr>
                <w:sz w:val="20"/>
                <w:szCs w:val="20"/>
              </w:rPr>
            </w:pPr>
          </w:p>
        </w:tc>
      </w:tr>
      <w:tr w:rsidR="00EB7EEC" w:rsidRPr="00EB7EEC" w14:paraId="55859181" w14:textId="77777777" w:rsidTr="00EB7EEC">
        <w:trPr>
          <w:trHeight w:val="320"/>
        </w:trPr>
        <w:tc>
          <w:tcPr>
            <w:tcW w:w="2180" w:type="dxa"/>
            <w:tcBorders>
              <w:top w:val="nil"/>
              <w:left w:val="nil"/>
              <w:bottom w:val="nil"/>
              <w:right w:val="nil"/>
            </w:tcBorders>
            <w:shd w:val="clear" w:color="auto" w:fill="auto"/>
            <w:noWrap/>
            <w:vAlign w:val="bottom"/>
            <w:hideMark/>
          </w:tcPr>
          <w:p w14:paraId="02577B76" w14:textId="29206EEF" w:rsidR="00EB7EEC" w:rsidRPr="00EB7EEC" w:rsidRDefault="00EB7EEC" w:rsidP="00EB7EEC">
            <w:pPr>
              <w:spacing w:before="240"/>
              <w:rPr>
                <w:i/>
                <w:iCs/>
                <w:color w:val="000000"/>
                <w:sz w:val="20"/>
                <w:szCs w:val="20"/>
                <w:u w:val="single"/>
              </w:rPr>
            </w:pPr>
            <w:r w:rsidRPr="00EB7EEC">
              <w:rPr>
                <w:i/>
                <w:iCs/>
                <w:color w:val="000000"/>
                <w:sz w:val="20"/>
                <w:szCs w:val="20"/>
                <w:u w:val="single"/>
              </w:rPr>
              <w:t>Ndg</w:t>
            </w:r>
          </w:p>
        </w:tc>
        <w:tc>
          <w:tcPr>
            <w:tcW w:w="2154" w:type="dxa"/>
            <w:tcBorders>
              <w:top w:val="nil"/>
              <w:left w:val="nil"/>
              <w:bottom w:val="nil"/>
              <w:right w:val="nil"/>
            </w:tcBorders>
            <w:shd w:val="clear" w:color="auto" w:fill="auto"/>
            <w:noWrap/>
            <w:vAlign w:val="bottom"/>
            <w:hideMark/>
          </w:tcPr>
          <w:p w14:paraId="7127FC83"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260F1299"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2B493C4B"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339AD261" w14:textId="77777777" w:rsidR="00EB7EEC" w:rsidRPr="00EB7EEC" w:rsidRDefault="00EB7EEC" w:rsidP="00EB7EEC">
            <w:pPr>
              <w:spacing w:before="240"/>
              <w:jc w:val="center"/>
              <w:rPr>
                <w:sz w:val="20"/>
                <w:szCs w:val="20"/>
              </w:rPr>
            </w:pPr>
          </w:p>
        </w:tc>
      </w:tr>
      <w:tr w:rsidR="00EB7EEC" w:rsidRPr="00EB7EEC" w14:paraId="44E0615E" w14:textId="77777777" w:rsidTr="00EB7EEC">
        <w:trPr>
          <w:trHeight w:val="320"/>
        </w:trPr>
        <w:tc>
          <w:tcPr>
            <w:tcW w:w="2180" w:type="dxa"/>
            <w:tcBorders>
              <w:top w:val="nil"/>
              <w:left w:val="nil"/>
              <w:bottom w:val="nil"/>
              <w:right w:val="nil"/>
            </w:tcBorders>
            <w:shd w:val="clear" w:color="auto" w:fill="auto"/>
            <w:noWrap/>
            <w:vAlign w:val="bottom"/>
            <w:hideMark/>
          </w:tcPr>
          <w:p w14:paraId="002BD989" w14:textId="0A204AD7" w:rsidR="00EB7EEC" w:rsidRPr="00EB7EEC" w:rsidRDefault="00EB7EEC">
            <w:pPr>
              <w:rPr>
                <w:color w:val="000000"/>
                <w:sz w:val="20"/>
                <w:szCs w:val="20"/>
              </w:rPr>
            </w:pPr>
            <w:r>
              <w:rPr>
                <w:color w:val="000000"/>
                <w:sz w:val="20"/>
                <w:szCs w:val="20"/>
              </w:rPr>
              <w:t>Tau (PET)</w:t>
            </w:r>
          </w:p>
        </w:tc>
        <w:tc>
          <w:tcPr>
            <w:tcW w:w="2154" w:type="dxa"/>
            <w:tcBorders>
              <w:top w:val="nil"/>
              <w:left w:val="nil"/>
              <w:bottom w:val="nil"/>
              <w:right w:val="nil"/>
            </w:tcBorders>
            <w:shd w:val="clear" w:color="auto" w:fill="auto"/>
            <w:noWrap/>
            <w:vAlign w:val="bottom"/>
            <w:hideMark/>
          </w:tcPr>
          <w:p w14:paraId="2D44FDD0" w14:textId="77777777" w:rsidR="00EB7EEC" w:rsidRPr="00EB7EEC" w:rsidRDefault="00EB7EEC">
            <w:pPr>
              <w:jc w:val="center"/>
              <w:rPr>
                <w:color w:val="000000"/>
                <w:sz w:val="20"/>
                <w:szCs w:val="20"/>
              </w:rPr>
            </w:pPr>
            <w:r w:rsidRPr="00EB7EEC">
              <w:rPr>
                <w:color w:val="000000"/>
                <w:sz w:val="20"/>
                <w:szCs w:val="20"/>
              </w:rPr>
              <w:t>0.14(0.07)</w:t>
            </w:r>
          </w:p>
        </w:tc>
        <w:tc>
          <w:tcPr>
            <w:tcW w:w="907" w:type="dxa"/>
            <w:tcBorders>
              <w:top w:val="nil"/>
              <w:left w:val="nil"/>
              <w:bottom w:val="nil"/>
              <w:right w:val="dotDash" w:sz="4" w:space="0" w:color="auto"/>
            </w:tcBorders>
            <w:shd w:val="clear" w:color="auto" w:fill="auto"/>
            <w:noWrap/>
            <w:vAlign w:val="bottom"/>
            <w:hideMark/>
          </w:tcPr>
          <w:p w14:paraId="4AC9F260" w14:textId="77777777" w:rsidR="00EB7EEC" w:rsidRPr="00EB7EEC" w:rsidRDefault="00EB7EEC">
            <w:pPr>
              <w:jc w:val="center"/>
              <w:rPr>
                <w:color w:val="000000"/>
                <w:sz w:val="20"/>
                <w:szCs w:val="20"/>
              </w:rPr>
            </w:pPr>
            <w:r w:rsidRPr="00EB7EEC">
              <w:rPr>
                <w:color w:val="000000"/>
                <w:sz w:val="20"/>
                <w:szCs w:val="20"/>
              </w:rPr>
              <w:t>0.043</w:t>
            </w:r>
          </w:p>
        </w:tc>
        <w:tc>
          <w:tcPr>
            <w:tcW w:w="2030" w:type="dxa"/>
            <w:tcBorders>
              <w:top w:val="nil"/>
              <w:left w:val="dotDash" w:sz="4" w:space="0" w:color="auto"/>
              <w:bottom w:val="nil"/>
              <w:right w:val="nil"/>
            </w:tcBorders>
            <w:shd w:val="clear" w:color="auto" w:fill="auto"/>
            <w:noWrap/>
            <w:vAlign w:val="bottom"/>
            <w:hideMark/>
          </w:tcPr>
          <w:p w14:paraId="40641E9F" w14:textId="77777777" w:rsidR="00EB7EEC" w:rsidRPr="00EB7EEC" w:rsidRDefault="00EB7EEC">
            <w:pPr>
              <w:jc w:val="center"/>
              <w:rPr>
                <w:color w:val="000000"/>
                <w:sz w:val="20"/>
                <w:szCs w:val="20"/>
              </w:rPr>
            </w:pPr>
            <w:r w:rsidRPr="00EB7EEC">
              <w:rPr>
                <w:color w:val="000000"/>
                <w:sz w:val="20"/>
                <w:szCs w:val="20"/>
              </w:rPr>
              <w:t>0.21(0.06)</w:t>
            </w:r>
          </w:p>
        </w:tc>
        <w:tc>
          <w:tcPr>
            <w:tcW w:w="923" w:type="dxa"/>
            <w:tcBorders>
              <w:top w:val="nil"/>
              <w:left w:val="nil"/>
              <w:bottom w:val="nil"/>
              <w:right w:val="nil"/>
            </w:tcBorders>
            <w:shd w:val="clear" w:color="auto" w:fill="auto"/>
            <w:noWrap/>
            <w:vAlign w:val="bottom"/>
            <w:hideMark/>
          </w:tcPr>
          <w:p w14:paraId="5BF79A1E"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486BE38D" w14:textId="77777777" w:rsidTr="00EB7EEC">
        <w:trPr>
          <w:trHeight w:val="320"/>
        </w:trPr>
        <w:tc>
          <w:tcPr>
            <w:tcW w:w="2180" w:type="dxa"/>
            <w:tcBorders>
              <w:top w:val="nil"/>
              <w:left w:val="nil"/>
              <w:bottom w:val="nil"/>
              <w:right w:val="nil"/>
            </w:tcBorders>
            <w:shd w:val="clear" w:color="auto" w:fill="auto"/>
            <w:noWrap/>
            <w:vAlign w:val="bottom"/>
            <w:hideMark/>
          </w:tcPr>
          <w:p w14:paraId="6F041F46" w14:textId="1D1617AB" w:rsidR="00EB7EEC" w:rsidRPr="00EB7EEC" w:rsidRDefault="00EB7EEC">
            <w:pPr>
              <w:rPr>
                <w:color w:val="000000"/>
                <w:sz w:val="20"/>
                <w:szCs w:val="20"/>
              </w:rPr>
            </w:pPr>
            <w:r>
              <w:rPr>
                <w:color w:val="000000"/>
                <w:sz w:val="20"/>
                <w:szCs w:val="20"/>
              </w:rPr>
              <w:t>Syn</w:t>
            </w:r>
          </w:p>
        </w:tc>
        <w:tc>
          <w:tcPr>
            <w:tcW w:w="2154" w:type="dxa"/>
            <w:tcBorders>
              <w:top w:val="nil"/>
              <w:left w:val="nil"/>
              <w:bottom w:val="nil"/>
              <w:right w:val="nil"/>
            </w:tcBorders>
            <w:shd w:val="clear" w:color="auto" w:fill="auto"/>
            <w:noWrap/>
            <w:vAlign w:val="bottom"/>
            <w:hideMark/>
          </w:tcPr>
          <w:p w14:paraId="0C30AF41" w14:textId="77777777" w:rsidR="00EB7EEC" w:rsidRPr="00EB7EEC" w:rsidRDefault="00EB7EEC">
            <w:pPr>
              <w:jc w:val="center"/>
              <w:rPr>
                <w:color w:val="000000"/>
                <w:sz w:val="20"/>
                <w:szCs w:val="20"/>
              </w:rPr>
            </w:pPr>
            <w:r w:rsidRPr="00EB7EEC">
              <w:rPr>
                <w:color w:val="000000"/>
                <w:sz w:val="20"/>
                <w:szCs w:val="20"/>
              </w:rPr>
              <w:t>0.20(0.13)</w:t>
            </w:r>
          </w:p>
        </w:tc>
        <w:tc>
          <w:tcPr>
            <w:tcW w:w="907" w:type="dxa"/>
            <w:tcBorders>
              <w:top w:val="nil"/>
              <w:left w:val="nil"/>
              <w:bottom w:val="nil"/>
              <w:right w:val="dotDash" w:sz="4" w:space="0" w:color="auto"/>
            </w:tcBorders>
            <w:shd w:val="clear" w:color="auto" w:fill="auto"/>
            <w:noWrap/>
            <w:vAlign w:val="bottom"/>
            <w:hideMark/>
          </w:tcPr>
          <w:p w14:paraId="42BFF69A" w14:textId="77777777" w:rsidR="00EB7EEC" w:rsidRPr="00EB7EEC" w:rsidRDefault="00EB7EEC">
            <w:pPr>
              <w:jc w:val="center"/>
              <w:rPr>
                <w:color w:val="000000"/>
                <w:sz w:val="20"/>
                <w:szCs w:val="20"/>
              </w:rPr>
            </w:pPr>
            <w:r w:rsidRPr="00EB7EEC">
              <w:rPr>
                <w:color w:val="000000"/>
                <w:sz w:val="20"/>
                <w:szCs w:val="20"/>
              </w:rPr>
              <w:t>0.126</w:t>
            </w:r>
          </w:p>
        </w:tc>
        <w:tc>
          <w:tcPr>
            <w:tcW w:w="2030" w:type="dxa"/>
            <w:tcBorders>
              <w:top w:val="nil"/>
              <w:left w:val="dotDash" w:sz="4" w:space="0" w:color="auto"/>
              <w:bottom w:val="nil"/>
              <w:right w:val="nil"/>
            </w:tcBorders>
            <w:shd w:val="clear" w:color="auto" w:fill="auto"/>
            <w:noWrap/>
            <w:vAlign w:val="bottom"/>
            <w:hideMark/>
          </w:tcPr>
          <w:p w14:paraId="59644F4E"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7843499C" w14:textId="77777777" w:rsidR="00EB7EEC" w:rsidRPr="00EB7EEC" w:rsidRDefault="00EB7EEC">
            <w:pPr>
              <w:jc w:val="center"/>
              <w:rPr>
                <w:sz w:val="20"/>
                <w:szCs w:val="20"/>
              </w:rPr>
            </w:pPr>
          </w:p>
        </w:tc>
      </w:tr>
      <w:tr w:rsidR="00EB7EEC" w:rsidRPr="00EB7EEC" w14:paraId="6EFF3654" w14:textId="77777777" w:rsidTr="00EB7EEC">
        <w:trPr>
          <w:trHeight w:val="320"/>
        </w:trPr>
        <w:tc>
          <w:tcPr>
            <w:tcW w:w="2180" w:type="dxa"/>
            <w:tcBorders>
              <w:top w:val="nil"/>
              <w:left w:val="nil"/>
              <w:bottom w:val="nil"/>
              <w:right w:val="nil"/>
            </w:tcBorders>
            <w:shd w:val="clear" w:color="auto" w:fill="auto"/>
            <w:noWrap/>
            <w:vAlign w:val="bottom"/>
            <w:hideMark/>
          </w:tcPr>
          <w:p w14:paraId="6E05780E" w14:textId="7DFD822F" w:rsidR="00EB7EEC" w:rsidRPr="00EB7EEC" w:rsidRDefault="00EB7EEC">
            <w:pPr>
              <w:rPr>
                <w:color w:val="000000"/>
                <w:sz w:val="20"/>
                <w:szCs w:val="20"/>
              </w:rPr>
            </w:pPr>
            <w:r>
              <w:rPr>
                <w:color w:val="000000"/>
                <w:sz w:val="20"/>
                <w:szCs w:val="20"/>
              </w:rPr>
              <w:t>Glial</w:t>
            </w:r>
          </w:p>
        </w:tc>
        <w:tc>
          <w:tcPr>
            <w:tcW w:w="2154" w:type="dxa"/>
            <w:tcBorders>
              <w:top w:val="nil"/>
              <w:left w:val="nil"/>
              <w:bottom w:val="nil"/>
              <w:right w:val="nil"/>
            </w:tcBorders>
            <w:shd w:val="clear" w:color="auto" w:fill="auto"/>
            <w:noWrap/>
            <w:vAlign w:val="bottom"/>
            <w:hideMark/>
          </w:tcPr>
          <w:p w14:paraId="62DB9723" w14:textId="77777777" w:rsidR="00EB7EEC" w:rsidRPr="00EB7EEC" w:rsidRDefault="00EB7EEC">
            <w:pPr>
              <w:jc w:val="center"/>
              <w:rPr>
                <w:color w:val="000000"/>
                <w:sz w:val="20"/>
                <w:szCs w:val="20"/>
              </w:rPr>
            </w:pPr>
            <w:r w:rsidRPr="00EB7EEC">
              <w:rPr>
                <w:color w:val="000000"/>
                <w:sz w:val="20"/>
                <w:szCs w:val="20"/>
              </w:rPr>
              <w:t>0.08(0.13)</w:t>
            </w:r>
          </w:p>
        </w:tc>
        <w:tc>
          <w:tcPr>
            <w:tcW w:w="907" w:type="dxa"/>
            <w:tcBorders>
              <w:top w:val="nil"/>
              <w:left w:val="nil"/>
              <w:bottom w:val="nil"/>
              <w:right w:val="dotDash" w:sz="4" w:space="0" w:color="auto"/>
            </w:tcBorders>
            <w:shd w:val="clear" w:color="auto" w:fill="auto"/>
            <w:noWrap/>
            <w:vAlign w:val="bottom"/>
            <w:hideMark/>
          </w:tcPr>
          <w:p w14:paraId="1D4202B1" w14:textId="77777777" w:rsidR="00EB7EEC" w:rsidRPr="00EB7EEC" w:rsidRDefault="00EB7EEC">
            <w:pPr>
              <w:jc w:val="center"/>
              <w:rPr>
                <w:color w:val="000000"/>
                <w:sz w:val="20"/>
                <w:szCs w:val="20"/>
              </w:rPr>
            </w:pPr>
            <w:r w:rsidRPr="00EB7EEC">
              <w:rPr>
                <w:color w:val="000000"/>
                <w:sz w:val="20"/>
                <w:szCs w:val="20"/>
              </w:rPr>
              <w:t>0.535</w:t>
            </w:r>
          </w:p>
        </w:tc>
        <w:tc>
          <w:tcPr>
            <w:tcW w:w="2030" w:type="dxa"/>
            <w:tcBorders>
              <w:top w:val="nil"/>
              <w:left w:val="dotDash" w:sz="4" w:space="0" w:color="auto"/>
              <w:bottom w:val="nil"/>
              <w:right w:val="nil"/>
            </w:tcBorders>
            <w:shd w:val="clear" w:color="auto" w:fill="auto"/>
            <w:noWrap/>
            <w:vAlign w:val="bottom"/>
            <w:hideMark/>
          </w:tcPr>
          <w:p w14:paraId="086E0623" w14:textId="77777777" w:rsidR="00EB7EEC" w:rsidRPr="00EB7EEC" w:rsidRDefault="00EB7EEC">
            <w:pPr>
              <w:jc w:val="center"/>
              <w:rPr>
                <w:color w:val="000000"/>
                <w:sz w:val="20"/>
                <w:szCs w:val="20"/>
              </w:rPr>
            </w:pPr>
            <w:r w:rsidRPr="00EB7EEC">
              <w:rPr>
                <w:color w:val="000000"/>
                <w:sz w:val="20"/>
                <w:szCs w:val="20"/>
              </w:rPr>
              <w:t>0.22(0.08)</w:t>
            </w:r>
          </w:p>
        </w:tc>
        <w:tc>
          <w:tcPr>
            <w:tcW w:w="923" w:type="dxa"/>
            <w:tcBorders>
              <w:top w:val="nil"/>
              <w:left w:val="nil"/>
              <w:bottom w:val="nil"/>
              <w:right w:val="nil"/>
            </w:tcBorders>
            <w:shd w:val="clear" w:color="auto" w:fill="auto"/>
            <w:noWrap/>
            <w:vAlign w:val="bottom"/>
            <w:hideMark/>
          </w:tcPr>
          <w:p w14:paraId="7FEE2B47" w14:textId="77777777" w:rsidR="00EB7EEC" w:rsidRPr="00EB7EEC" w:rsidRDefault="00EB7EEC">
            <w:pPr>
              <w:jc w:val="center"/>
              <w:rPr>
                <w:color w:val="000000"/>
                <w:sz w:val="20"/>
                <w:szCs w:val="20"/>
              </w:rPr>
            </w:pPr>
            <w:r w:rsidRPr="00EB7EEC">
              <w:rPr>
                <w:color w:val="000000"/>
                <w:sz w:val="20"/>
                <w:szCs w:val="20"/>
              </w:rPr>
              <w:t>0.008</w:t>
            </w:r>
          </w:p>
        </w:tc>
      </w:tr>
      <w:tr w:rsidR="00EB7EEC" w:rsidRPr="00EB7EEC" w14:paraId="319BA049" w14:textId="77777777" w:rsidTr="00EB7EEC">
        <w:trPr>
          <w:trHeight w:val="320"/>
        </w:trPr>
        <w:tc>
          <w:tcPr>
            <w:tcW w:w="2180" w:type="dxa"/>
            <w:tcBorders>
              <w:top w:val="nil"/>
              <w:left w:val="nil"/>
              <w:bottom w:val="nil"/>
              <w:right w:val="nil"/>
            </w:tcBorders>
            <w:shd w:val="clear" w:color="auto" w:fill="auto"/>
            <w:noWrap/>
            <w:vAlign w:val="bottom"/>
            <w:hideMark/>
          </w:tcPr>
          <w:p w14:paraId="4FD4382A" w14:textId="487907AA"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1B7B82A5" w14:textId="77777777" w:rsidR="00EB7EEC" w:rsidRPr="00EB7EEC" w:rsidRDefault="00EB7EEC">
            <w:pPr>
              <w:jc w:val="center"/>
              <w:rPr>
                <w:color w:val="000000"/>
                <w:sz w:val="20"/>
                <w:szCs w:val="20"/>
              </w:rPr>
            </w:pPr>
            <w:r w:rsidRPr="00EB7EEC">
              <w:rPr>
                <w:color w:val="000000"/>
                <w:sz w:val="20"/>
                <w:szCs w:val="20"/>
              </w:rPr>
              <w:t>0.57(0.09)</w:t>
            </w:r>
          </w:p>
        </w:tc>
        <w:tc>
          <w:tcPr>
            <w:tcW w:w="907" w:type="dxa"/>
            <w:tcBorders>
              <w:top w:val="nil"/>
              <w:left w:val="nil"/>
              <w:bottom w:val="nil"/>
              <w:right w:val="dotDash" w:sz="4" w:space="0" w:color="auto"/>
            </w:tcBorders>
            <w:shd w:val="clear" w:color="auto" w:fill="auto"/>
            <w:noWrap/>
            <w:vAlign w:val="bottom"/>
            <w:hideMark/>
          </w:tcPr>
          <w:p w14:paraId="6C4FB02E"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4826D669" w14:textId="77777777" w:rsidR="00EB7EEC" w:rsidRPr="00EB7EEC" w:rsidRDefault="00EB7EEC">
            <w:pPr>
              <w:jc w:val="center"/>
              <w:rPr>
                <w:color w:val="000000"/>
                <w:sz w:val="20"/>
                <w:szCs w:val="20"/>
              </w:rPr>
            </w:pPr>
            <w:r w:rsidRPr="00EB7EEC">
              <w:rPr>
                <w:color w:val="000000"/>
                <w:sz w:val="20"/>
                <w:szCs w:val="20"/>
              </w:rPr>
              <w:t>0.55(0.08)</w:t>
            </w:r>
          </w:p>
        </w:tc>
        <w:tc>
          <w:tcPr>
            <w:tcW w:w="923" w:type="dxa"/>
            <w:tcBorders>
              <w:top w:val="nil"/>
              <w:left w:val="nil"/>
              <w:bottom w:val="nil"/>
              <w:right w:val="nil"/>
            </w:tcBorders>
            <w:shd w:val="clear" w:color="auto" w:fill="auto"/>
            <w:noWrap/>
            <w:vAlign w:val="bottom"/>
            <w:hideMark/>
          </w:tcPr>
          <w:p w14:paraId="14FC642C"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1FC7BC78" w14:textId="77777777" w:rsidTr="00EB7EEC">
        <w:trPr>
          <w:trHeight w:val="320"/>
        </w:trPr>
        <w:tc>
          <w:tcPr>
            <w:tcW w:w="2180" w:type="dxa"/>
            <w:tcBorders>
              <w:top w:val="nil"/>
              <w:left w:val="nil"/>
              <w:bottom w:val="nil"/>
              <w:right w:val="nil"/>
            </w:tcBorders>
            <w:shd w:val="clear" w:color="auto" w:fill="auto"/>
            <w:noWrap/>
            <w:vAlign w:val="bottom"/>
            <w:hideMark/>
          </w:tcPr>
          <w:p w14:paraId="3A60E21E" w14:textId="649B6869"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31CF6B52" w14:textId="77777777" w:rsidR="00EB7EEC" w:rsidRPr="00EB7EEC" w:rsidRDefault="00EB7EEC">
            <w:pPr>
              <w:jc w:val="center"/>
              <w:rPr>
                <w:color w:val="000000"/>
                <w:sz w:val="20"/>
                <w:szCs w:val="20"/>
              </w:rPr>
            </w:pPr>
            <w:r w:rsidRPr="00EB7EEC">
              <w:rPr>
                <w:color w:val="000000"/>
                <w:sz w:val="20"/>
                <w:szCs w:val="20"/>
              </w:rPr>
              <w:t>0.17(0.11)</w:t>
            </w:r>
          </w:p>
        </w:tc>
        <w:tc>
          <w:tcPr>
            <w:tcW w:w="907" w:type="dxa"/>
            <w:tcBorders>
              <w:top w:val="nil"/>
              <w:left w:val="nil"/>
              <w:bottom w:val="nil"/>
              <w:right w:val="dotDash" w:sz="4" w:space="0" w:color="auto"/>
            </w:tcBorders>
            <w:shd w:val="clear" w:color="auto" w:fill="auto"/>
            <w:noWrap/>
            <w:vAlign w:val="bottom"/>
            <w:hideMark/>
          </w:tcPr>
          <w:p w14:paraId="7D54FB22" w14:textId="77777777" w:rsidR="00EB7EEC" w:rsidRPr="00EB7EEC" w:rsidRDefault="00EB7EEC">
            <w:pPr>
              <w:jc w:val="center"/>
              <w:rPr>
                <w:color w:val="000000"/>
                <w:sz w:val="20"/>
                <w:szCs w:val="20"/>
              </w:rPr>
            </w:pPr>
            <w:r w:rsidRPr="00EB7EEC">
              <w:rPr>
                <w:color w:val="000000"/>
                <w:sz w:val="20"/>
                <w:szCs w:val="20"/>
              </w:rPr>
              <w:t>0.111</w:t>
            </w:r>
          </w:p>
        </w:tc>
        <w:tc>
          <w:tcPr>
            <w:tcW w:w="2030" w:type="dxa"/>
            <w:tcBorders>
              <w:top w:val="nil"/>
              <w:left w:val="dotDash" w:sz="4" w:space="0" w:color="auto"/>
              <w:bottom w:val="nil"/>
              <w:right w:val="nil"/>
            </w:tcBorders>
            <w:shd w:val="clear" w:color="auto" w:fill="auto"/>
            <w:noWrap/>
            <w:vAlign w:val="bottom"/>
            <w:hideMark/>
          </w:tcPr>
          <w:p w14:paraId="40333918" w14:textId="77777777" w:rsidR="00EB7EEC" w:rsidRPr="00EB7EEC" w:rsidRDefault="00EB7EEC">
            <w:pPr>
              <w:jc w:val="center"/>
              <w:rPr>
                <w:color w:val="000000"/>
                <w:sz w:val="20"/>
                <w:szCs w:val="20"/>
              </w:rPr>
            </w:pPr>
            <w:r w:rsidRPr="00EB7EEC">
              <w:rPr>
                <w:color w:val="000000"/>
                <w:sz w:val="20"/>
                <w:szCs w:val="20"/>
              </w:rPr>
              <w:t>0.22(0.10)</w:t>
            </w:r>
          </w:p>
        </w:tc>
        <w:tc>
          <w:tcPr>
            <w:tcW w:w="923" w:type="dxa"/>
            <w:tcBorders>
              <w:top w:val="nil"/>
              <w:left w:val="nil"/>
              <w:bottom w:val="nil"/>
              <w:right w:val="nil"/>
            </w:tcBorders>
            <w:shd w:val="clear" w:color="auto" w:fill="auto"/>
            <w:noWrap/>
            <w:vAlign w:val="bottom"/>
            <w:hideMark/>
          </w:tcPr>
          <w:p w14:paraId="08221D39" w14:textId="77777777" w:rsidR="00EB7EEC" w:rsidRPr="00EB7EEC" w:rsidRDefault="00EB7EEC">
            <w:pPr>
              <w:jc w:val="center"/>
              <w:rPr>
                <w:color w:val="000000"/>
                <w:sz w:val="20"/>
                <w:szCs w:val="20"/>
              </w:rPr>
            </w:pPr>
            <w:r w:rsidRPr="00EB7EEC">
              <w:rPr>
                <w:color w:val="000000"/>
                <w:sz w:val="20"/>
                <w:szCs w:val="20"/>
              </w:rPr>
              <w:t>0.028</w:t>
            </w:r>
          </w:p>
        </w:tc>
      </w:tr>
      <w:tr w:rsidR="00EB7EEC" w:rsidRPr="00EB7EEC" w14:paraId="46FF55BF" w14:textId="77777777" w:rsidTr="00EB7EEC">
        <w:trPr>
          <w:trHeight w:val="320"/>
        </w:trPr>
        <w:tc>
          <w:tcPr>
            <w:tcW w:w="2180" w:type="dxa"/>
            <w:tcBorders>
              <w:top w:val="nil"/>
              <w:left w:val="nil"/>
              <w:bottom w:val="nil"/>
              <w:right w:val="nil"/>
            </w:tcBorders>
            <w:shd w:val="clear" w:color="auto" w:fill="auto"/>
            <w:noWrap/>
            <w:vAlign w:val="bottom"/>
            <w:hideMark/>
          </w:tcPr>
          <w:p w14:paraId="4C961A3D" w14:textId="0FE57B0E" w:rsidR="00EB7EEC" w:rsidRPr="00EB7EEC" w:rsidRDefault="00EB7EEC" w:rsidP="00EB7EEC">
            <w:pPr>
              <w:spacing w:before="240"/>
              <w:rPr>
                <w:i/>
                <w:iCs/>
                <w:color w:val="000000"/>
                <w:sz w:val="20"/>
                <w:szCs w:val="20"/>
                <w:u w:val="single"/>
              </w:rPr>
            </w:pPr>
            <w:r w:rsidRPr="00EB7EEC">
              <w:rPr>
                <w:i/>
                <w:iCs/>
                <w:color w:val="000000"/>
                <w:sz w:val="20"/>
                <w:szCs w:val="20"/>
                <w:u w:val="single"/>
              </w:rPr>
              <w:lastRenderedPageBreak/>
              <w:t>Cog</w:t>
            </w:r>
          </w:p>
        </w:tc>
        <w:tc>
          <w:tcPr>
            <w:tcW w:w="2154" w:type="dxa"/>
            <w:tcBorders>
              <w:top w:val="nil"/>
              <w:left w:val="nil"/>
              <w:bottom w:val="nil"/>
              <w:right w:val="nil"/>
            </w:tcBorders>
            <w:shd w:val="clear" w:color="auto" w:fill="auto"/>
            <w:noWrap/>
            <w:vAlign w:val="bottom"/>
            <w:hideMark/>
          </w:tcPr>
          <w:p w14:paraId="35797D6A"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10CD0A87"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2519874E"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5F687FE5" w14:textId="77777777" w:rsidR="00EB7EEC" w:rsidRPr="00EB7EEC" w:rsidRDefault="00EB7EEC" w:rsidP="00EB7EEC">
            <w:pPr>
              <w:spacing w:before="240"/>
              <w:jc w:val="center"/>
              <w:rPr>
                <w:sz w:val="20"/>
                <w:szCs w:val="20"/>
              </w:rPr>
            </w:pPr>
          </w:p>
        </w:tc>
      </w:tr>
      <w:tr w:rsidR="00EB7EEC" w:rsidRPr="00EB7EEC" w14:paraId="79A97702" w14:textId="77777777" w:rsidTr="00EB7EEC">
        <w:trPr>
          <w:trHeight w:val="320"/>
        </w:trPr>
        <w:tc>
          <w:tcPr>
            <w:tcW w:w="2180" w:type="dxa"/>
            <w:tcBorders>
              <w:top w:val="nil"/>
              <w:left w:val="nil"/>
              <w:bottom w:val="nil"/>
              <w:right w:val="nil"/>
            </w:tcBorders>
            <w:shd w:val="clear" w:color="auto" w:fill="auto"/>
            <w:noWrap/>
            <w:vAlign w:val="bottom"/>
            <w:hideMark/>
          </w:tcPr>
          <w:p w14:paraId="4C896D42" w14:textId="6E67BBCE" w:rsidR="00EB7EEC" w:rsidRPr="00EB7EEC" w:rsidRDefault="00EB7EEC">
            <w:pPr>
              <w:rPr>
                <w:color w:val="000000"/>
                <w:sz w:val="20"/>
                <w:szCs w:val="20"/>
              </w:rPr>
            </w:pPr>
            <w:r>
              <w:rPr>
                <w:color w:val="000000"/>
                <w:sz w:val="20"/>
                <w:szCs w:val="20"/>
              </w:rPr>
              <w:t>Tau (PET)</w:t>
            </w:r>
          </w:p>
        </w:tc>
        <w:tc>
          <w:tcPr>
            <w:tcW w:w="2154" w:type="dxa"/>
            <w:tcBorders>
              <w:top w:val="nil"/>
              <w:left w:val="nil"/>
              <w:bottom w:val="nil"/>
              <w:right w:val="nil"/>
            </w:tcBorders>
            <w:shd w:val="clear" w:color="auto" w:fill="auto"/>
            <w:noWrap/>
            <w:vAlign w:val="bottom"/>
            <w:hideMark/>
          </w:tcPr>
          <w:p w14:paraId="4F3153E5" w14:textId="77777777" w:rsidR="00EB7EEC" w:rsidRPr="00EB7EEC" w:rsidRDefault="00EB7EEC">
            <w:pPr>
              <w:jc w:val="center"/>
              <w:rPr>
                <w:color w:val="000000"/>
                <w:sz w:val="20"/>
                <w:szCs w:val="20"/>
              </w:rPr>
            </w:pPr>
            <w:r w:rsidRPr="00EB7EEC">
              <w:rPr>
                <w:color w:val="000000"/>
                <w:sz w:val="20"/>
                <w:szCs w:val="20"/>
              </w:rPr>
              <w:t>-0.61(0.07)</w:t>
            </w:r>
          </w:p>
        </w:tc>
        <w:tc>
          <w:tcPr>
            <w:tcW w:w="907" w:type="dxa"/>
            <w:tcBorders>
              <w:top w:val="nil"/>
              <w:left w:val="nil"/>
              <w:bottom w:val="nil"/>
              <w:right w:val="dotDash" w:sz="4" w:space="0" w:color="auto"/>
            </w:tcBorders>
            <w:shd w:val="clear" w:color="auto" w:fill="auto"/>
            <w:noWrap/>
            <w:vAlign w:val="bottom"/>
            <w:hideMark/>
          </w:tcPr>
          <w:p w14:paraId="326C46A4"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7EDEE23B" w14:textId="77777777" w:rsidR="00EB7EEC" w:rsidRPr="00EB7EEC" w:rsidRDefault="00EB7EEC">
            <w:pPr>
              <w:jc w:val="center"/>
              <w:rPr>
                <w:color w:val="000000"/>
                <w:sz w:val="20"/>
                <w:szCs w:val="20"/>
              </w:rPr>
            </w:pPr>
            <w:r w:rsidRPr="00EB7EEC">
              <w:rPr>
                <w:color w:val="000000"/>
                <w:sz w:val="20"/>
                <w:szCs w:val="20"/>
              </w:rPr>
              <w:t>-0.59(0.07)</w:t>
            </w:r>
          </w:p>
        </w:tc>
        <w:tc>
          <w:tcPr>
            <w:tcW w:w="923" w:type="dxa"/>
            <w:tcBorders>
              <w:top w:val="nil"/>
              <w:left w:val="nil"/>
              <w:bottom w:val="nil"/>
              <w:right w:val="nil"/>
            </w:tcBorders>
            <w:shd w:val="clear" w:color="auto" w:fill="auto"/>
            <w:noWrap/>
            <w:vAlign w:val="bottom"/>
            <w:hideMark/>
          </w:tcPr>
          <w:p w14:paraId="4799FDC6"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25EECAAE" w14:textId="77777777" w:rsidTr="00EB7EEC">
        <w:trPr>
          <w:trHeight w:val="320"/>
        </w:trPr>
        <w:tc>
          <w:tcPr>
            <w:tcW w:w="2180" w:type="dxa"/>
            <w:tcBorders>
              <w:top w:val="nil"/>
              <w:left w:val="nil"/>
              <w:bottom w:val="nil"/>
              <w:right w:val="nil"/>
            </w:tcBorders>
            <w:shd w:val="clear" w:color="auto" w:fill="auto"/>
            <w:noWrap/>
            <w:vAlign w:val="bottom"/>
            <w:hideMark/>
          </w:tcPr>
          <w:p w14:paraId="75477F02" w14:textId="4CBBC103" w:rsidR="00EB7EEC" w:rsidRPr="00EB7EEC" w:rsidRDefault="00EB7EEC">
            <w:pPr>
              <w:rPr>
                <w:color w:val="000000"/>
                <w:sz w:val="20"/>
                <w:szCs w:val="20"/>
              </w:rPr>
            </w:pPr>
            <w:r>
              <w:rPr>
                <w:color w:val="000000"/>
                <w:sz w:val="20"/>
                <w:szCs w:val="20"/>
              </w:rPr>
              <w:t>Ndg</w:t>
            </w:r>
          </w:p>
        </w:tc>
        <w:tc>
          <w:tcPr>
            <w:tcW w:w="2154" w:type="dxa"/>
            <w:tcBorders>
              <w:top w:val="nil"/>
              <w:left w:val="nil"/>
              <w:bottom w:val="nil"/>
              <w:right w:val="nil"/>
            </w:tcBorders>
            <w:shd w:val="clear" w:color="auto" w:fill="auto"/>
            <w:noWrap/>
            <w:vAlign w:val="bottom"/>
            <w:hideMark/>
          </w:tcPr>
          <w:p w14:paraId="52E07686" w14:textId="77777777" w:rsidR="00EB7EEC" w:rsidRPr="00EB7EEC" w:rsidRDefault="00EB7EEC">
            <w:pPr>
              <w:jc w:val="center"/>
              <w:rPr>
                <w:color w:val="000000"/>
                <w:sz w:val="20"/>
                <w:szCs w:val="20"/>
              </w:rPr>
            </w:pPr>
            <w:r w:rsidRPr="00EB7EEC">
              <w:rPr>
                <w:color w:val="000000"/>
                <w:sz w:val="20"/>
                <w:szCs w:val="20"/>
              </w:rPr>
              <w:t>-0.39(0.12)</w:t>
            </w:r>
          </w:p>
        </w:tc>
        <w:tc>
          <w:tcPr>
            <w:tcW w:w="907" w:type="dxa"/>
            <w:tcBorders>
              <w:top w:val="nil"/>
              <w:left w:val="nil"/>
              <w:bottom w:val="nil"/>
              <w:right w:val="dotDash" w:sz="4" w:space="0" w:color="auto"/>
            </w:tcBorders>
            <w:shd w:val="clear" w:color="auto" w:fill="auto"/>
            <w:noWrap/>
            <w:vAlign w:val="bottom"/>
            <w:hideMark/>
          </w:tcPr>
          <w:p w14:paraId="082FC3D5" w14:textId="77777777" w:rsidR="00EB7EEC" w:rsidRPr="00EB7EEC" w:rsidRDefault="00EB7EEC">
            <w:pPr>
              <w:jc w:val="center"/>
              <w:rPr>
                <w:color w:val="000000"/>
                <w:sz w:val="20"/>
                <w:szCs w:val="20"/>
              </w:rPr>
            </w:pPr>
            <w:r w:rsidRPr="00EB7EEC">
              <w:rPr>
                <w:color w:val="000000"/>
                <w:sz w:val="20"/>
                <w:szCs w:val="20"/>
              </w:rPr>
              <w:t>0.002</w:t>
            </w:r>
          </w:p>
        </w:tc>
        <w:tc>
          <w:tcPr>
            <w:tcW w:w="2030" w:type="dxa"/>
            <w:tcBorders>
              <w:top w:val="nil"/>
              <w:left w:val="dotDash" w:sz="4" w:space="0" w:color="auto"/>
              <w:bottom w:val="nil"/>
              <w:right w:val="nil"/>
            </w:tcBorders>
            <w:shd w:val="clear" w:color="auto" w:fill="auto"/>
            <w:noWrap/>
            <w:vAlign w:val="bottom"/>
            <w:hideMark/>
          </w:tcPr>
          <w:p w14:paraId="2B786AFE" w14:textId="77777777" w:rsidR="00EB7EEC" w:rsidRPr="00EB7EEC" w:rsidRDefault="00EB7EEC">
            <w:pPr>
              <w:jc w:val="center"/>
              <w:rPr>
                <w:color w:val="000000"/>
                <w:sz w:val="20"/>
                <w:szCs w:val="20"/>
              </w:rPr>
            </w:pPr>
            <w:r w:rsidRPr="00EB7EEC">
              <w:rPr>
                <w:color w:val="000000"/>
                <w:sz w:val="20"/>
                <w:szCs w:val="20"/>
              </w:rPr>
              <w:t>-0.42(0.12)</w:t>
            </w:r>
          </w:p>
        </w:tc>
        <w:tc>
          <w:tcPr>
            <w:tcW w:w="923" w:type="dxa"/>
            <w:tcBorders>
              <w:top w:val="nil"/>
              <w:left w:val="nil"/>
              <w:bottom w:val="nil"/>
              <w:right w:val="nil"/>
            </w:tcBorders>
            <w:shd w:val="clear" w:color="auto" w:fill="auto"/>
            <w:noWrap/>
            <w:vAlign w:val="bottom"/>
            <w:hideMark/>
          </w:tcPr>
          <w:p w14:paraId="45AD56FC" w14:textId="77777777" w:rsidR="00EB7EEC" w:rsidRPr="00EB7EEC" w:rsidRDefault="00EB7EEC">
            <w:pPr>
              <w:jc w:val="center"/>
              <w:rPr>
                <w:color w:val="000000"/>
                <w:sz w:val="20"/>
                <w:szCs w:val="20"/>
              </w:rPr>
            </w:pPr>
            <w:r w:rsidRPr="00EB7EEC">
              <w:rPr>
                <w:color w:val="000000"/>
                <w:sz w:val="20"/>
                <w:szCs w:val="20"/>
              </w:rPr>
              <w:t>0.001</w:t>
            </w:r>
          </w:p>
        </w:tc>
      </w:tr>
      <w:tr w:rsidR="00EB7EEC" w:rsidRPr="00EB7EEC" w14:paraId="19C28279" w14:textId="77777777" w:rsidTr="00EB7EEC">
        <w:trPr>
          <w:trHeight w:val="320"/>
        </w:trPr>
        <w:tc>
          <w:tcPr>
            <w:tcW w:w="2180" w:type="dxa"/>
            <w:tcBorders>
              <w:top w:val="nil"/>
              <w:left w:val="nil"/>
              <w:bottom w:val="nil"/>
              <w:right w:val="nil"/>
            </w:tcBorders>
            <w:shd w:val="clear" w:color="auto" w:fill="auto"/>
            <w:noWrap/>
            <w:vAlign w:val="bottom"/>
            <w:hideMark/>
          </w:tcPr>
          <w:p w14:paraId="54E2337A" w14:textId="7B861DC5" w:rsidR="00EB7EEC" w:rsidRPr="00EB7EEC" w:rsidRDefault="00EB7EEC">
            <w:pPr>
              <w:rPr>
                <w:color w:val="000000"/>
                <w:sz w:val="20"/>
                <w:szCs w:val="20"/>
              </w:rPr>
            </w:pPr>
            <w:r>
              <w:rPr>
                <w:color w:val="000000"/>
                <w:sz w:val="20"/>
                <w:szCs w:val="20"/>
              </w:rPr>
              <w:t>Syn</w:t>
            </w:r>
          </w:p>
        </w:tc>
        <w:tc>
          <w:tcPr>
            <w:tcW w:w="2154" w:type="dxa"/>
            <w:tcBorders>
              <w:top w:val="nil"/>
              <w:left w:val="nil"/>
              <w:bottom w:val="nil"/>
              <w:right w:val="nil"/>
            </w:tcBorders>
            <w:shd w:val="clear" w:color="auto" w:fill="auto"/>
            <w:noWrap/>
            <w:vAlign w:val="bottom"/>
            <w:hideMark/>
          </w:tcPr>
          <w:p w14:paraId="04DDA6FE" w14:textId="77777777" w:rsidR="00EB7EEC" w:rsidRPr="00EB7EEC" w:rsidRDefault="00EB7EEC">
            <w:pPr>
              <w:jc w:val="center"/>
              <w:rPr>
                <w:color w:val="000000"/>
                <w:sz w:val="20"/>
                <w:szCs w:val="20"/>
              </w:rPr>
            </w:pPr>
            <w:r w:rsidRPr="00EB7EEC">
              <w:rPr>
                <w:color w:val="000000"/>
                <w:sz w:val="20"/>
                <w:szCs w:val="20"/>
              </w:rPr>
              <w:t>0.02(0.07)</w:t>
            </w:r>
          </w:p>
        </w:tc>
        <w:tc>
          <w:tcPr>
            <w:tcW w:w="907" w:type="dxa"/>
            <w:tcBorders>
              <w:top w:val="nil"/>
              <w:left w:val="nil"/>
              <w:bottom w:val="nil"/>
              <w:right w:val="dotDash" w:sz="4" w:space="0" w:color="auto"/>
            </w:tcBorders>
            <w:shd w:val="clear" w:color="auto" w:fill="auto"/>
            <w:noWrap/>
            <w:vAlign w:val="bottom"/>
            <w:hideMark/>
          </w:tcPr>
          <w:p w14:paraId="465BFF51" w14:textId="77777777" w:rsidR="00EB7EEC" w:rsidRPr="00EB7EEC" w:rsidRDefault="00EB7EEC">
            <w:pPr>
              <w:jc w:val="center"/>
              <w:rPr>
                <w:color w:val="000000"/>
                <w:sz w:val="20"/>
                <w:szCs w:val="20"/>
              </w:rPr>
            </w:pPr>
            <w:r w:rsidRPr="00EB7EEC">
              <w:rPr>
                <w:color w:val="000000"/>
                <w:sz w:val="20"/>
                <w:szCs w:val="20"/>
              </w:rPr>
              <w:t>0.724</w:t>
            </w:r>
          </w:p>
        </w:tc>
        <w:tc>
          <w:tcPr>
            <w:tcW w:w="2030" w:type="dxa"/>
            <w:tcBorders>
              <w:top w:val="nil"/>
              <w:left w:val="dotDash" w:sz="4" w:space="0" w:color="auto"/>
              <w:bottom w:val="nil"/>
              <w:right w:val="nil"/>
            </w:tcBorders>
            <w:shd w:val="clear" w:color="auto" w:fill="auto"/>
            <w:noWrap/>
            <w:vAlign w:val="bottom"/>
            <w:hideMark/>
          </w:tcPr>
          <w:p w14:paraId="525EA43C"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13CF7B86" w14:textId="77777777" w:rsidR="00EB7EEC" w:rsidRPr="00EB7EEC" w:rsidRDefault="00EB7EEC">
            <w:pPr>
              <w:jc w:val="center"/>
              <w:rPr>
                <w:sz w:val="20"/>
                <w:szCs w:val="20"/>
              </w:rPr>
            </w:pPr>
          </w:p>
        </w:tc>
      </w:tr>
      <w:tr w:rsidR="00EB7EEC" w:rsidRPr="00EB7EEC" w14:paraId="11A6827A" w14:textId="77777777" w:rsidTr="00EB7EEC">
        <w:trPr>
          <w:trHeight w:val="320"/>
        </w:trPr>
        <w:tc>
          <w:tcPr>
            <w:tcW w:w="2180" w:type="dxa"/>
            <w:tcBorders>
              <w:top w:val="nil"/>
              <w:left w:val="nil"/>
              <w:bottom w:val="nil"/>
              <w:right w:val="nil"/>
            </w:tcBorders>
            <w:shd w:val="clear" w:color="auto" w:fill="auto"/>
            <w:noWrap/>
            <w:vAlign w:val="bottom"/>
            <w:hideMark/>
          </w:tcPr>
          <w:p w14:paraId="561417AD" w14:textId="2037C06A"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5BDD18C5" w14:textId="77777777" w:rsidR="00EB7EEC" w:rsidRPr="00EB7EEC" w:rsidRDefault="00EB7EEC">
            <w:pPr>
              <w:jc w:val="center"/>
              <w:rPr>
                <w:color w:val="000000"/>
                <w:sz w:val="20"/>
                <w:szCs w:val="20"/>
              </w:rPr>
            </w:pPr>
            <w:r w:rsidRPr="00EB7EEC">
              <w:rPr>
                <w:color w:val="000000"/>
                <w:sz w:val="20"/>
                <w:szCs w:val="20"/>
              </w:rPr>
              <w:t>0.30(0.11)</w:t>
            </w:r>
          </w:p>
        </w:tc>
        <w:tc>
          <w:tcPr>
            <w:tcW w:w="907" w:type="dxa"/>
            <w:tcBorders>
              <w:top w:val="nil"/>
              <w:left w:val="nil"/>
              <w:bottom w:val="nil"/>
              <w:right w:val="dotDash" w:sz="4" w:space="0" w:color="auto"/>
            </w:tcBorders>
            <w:shd w:val="clear" w:color="auto" w:fill="auto"/>
            <w:noWrap/>
            <w:vAlign w:val="bottom"/>
            <w:hideMark/>
          </w:tcPr>
          <w:p w14:paraId="4C0C1E00" w14:textId="77777777" w:rsidR="00EB7EEC" w:rsidRPr="00EB7EEC" w:rsidRDefault="00EB7EEC">
            <w:pPr>
              <w:jc w:val="center"/>
              <w:rPr>
                <w:color w:val="000000"/>
                <w:sz w:val="20"/>
                <w:szCs w:val="20"/>
              </w:rPr>
            </w:pPr>
            <w:r w:rsidRPr="00EB7EEC">
              <w:rPr>
                <w:color w:val="000000"/>
                <w:sz w:val="20"/>
                <w:szCs w:val="20"/>
              </w:rPr>
              <w:t>0.005</w:t>
            </w:r>
          </w:p>
        </w:tc>
        <w:tc>
          <w:tcPr>
            <w:tcW w:w="2030" w:type="dxa"/>
            <w:tcBorders>
              <w:top w:val="nil"/>
              <w:left w:val="dotDash" w:sz="4" w:space="0" w:color="auto"/>
              <w:bottom w:val="nil"/>
              <w:right w:val="nil"/>
            </w:tcBorders>
            <w:shd w:val="clear" w:color="auto" w:fill="auto"/>
            <w:noWrap/>
            <w:vAlign w:val="bottom"/>
            <w:hideMark/>
          </w:tcPr>
          <w:p w14:paraId="07E7B713" w14:textId="77777777" w:rsidR="00EB7EEC" w:rsidRPr="00EB7EEC" w:rsidRDefault="00EB7EEC">
            <w:pPr>
              <w:jc w:val="center"/>
              <w:rPr>
                <w:color w:val="000000"/>
                <w:sz w:val="20"/>
                <w:szCs w:val="20"/>
              </w:rPr>
            </w:pPr>
            <w:r w:rsidRPr="00EB7EEC">
              <w:rPr>
                <w:color w:val="000000"/>
                <w:sz w:val="20"/>
                <w:szCs w:val="20"/>
              </w:rPr>
              <w:t>0.33(0.11)</w:t>
            </w:r>
          </w:p>
        </w:tc>
        <w:tc>
          <w:tcPr>
            <w:tcW w:w="923" w:type="dxa"/>
            <w:tcBorders>
              <w:top w:val="nil"/>
              <w:left w:val="nil"/>
              <w:bottom w:val="nil"/>
              <w:right w:val="nil"/>
            </w:tcBorders>
            <w:shd w:val="clear" w:color="auto" w:fill="auto"/>
            <w:noWrap/>
            <w:vAlign w:val="bottom"/>
            <w:hideMark/>
          </w:tcPr>
          <w:p w14:paraId="5F671BE8" w14:textId="77777777" w:rsidR="00EB7EEC" w:rsidRPr="00EB7EEC" w:rsidRDefault="00EB7EEC">
            <w:pPr>
              <w:jc w:val="center"/>
              <w:rPr>
                <w:color w:val="000000"/>
                <w:sz w:val="20"/>
                <w:szCs w:val="20"/>
              </w:rPr>
            </w:pPr>
            <w:r w:rsidRPr="00EB7EEC">
              <w:rPr>
                <w:color w:val="000000"/>
                <w:sz w:val="20"/>
                <w:szCs w:val="20"/>
              </w:rPr>
              <w:t>0.002</w:t>
            </w:r>
          </w:p>
        </w:tc>
      </w:tr>
      <w:tr w:rsidR="00EB7EEC" w:rsidRPr="00EB7EEC" w14:paraId="08F1CC5F" w14:textId="77777777" w:rsidTr="00EB7EEC">
        <w:trPr>
          <w:trHeight w:val="320"/>
        </w:trPr>
        <w:tc>
          <w:tcPr>
            <w:tcW w:w="2180" w:type="dxa"/>
            <w:tcBorders>
              <w:top w:val="nil"/>
              <w:left w:val="nil"/>
              <w:bottom w:val="nil"/>
              <w:right w:val="nil"/>
            </w:tcBorders>
            <w:shd w:val="clear" w:color="auto" w:fill="auto"/>
            <w:noWrap/>
            <w:vAlign w:val="bottom"/>
            <w:hideMark/>
          </w:tcPr>
          <w:p w14:paraId="3BE84B14" w14:textId="0956467C"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5995000D" w14:textId="77777777" w:rsidR="00EB7EEC" w:rsidRPr="00EB7EEC" w:rsidRDefault="00EB7EEC">
            <w:pPr>
              <w:jc w:val="center"/>
              <w:rPr>
                <w:color w:val="000000"/>
                <w:sz w:val="20"/>
                <w:szCs w:val="20"/>
              </w:rPr>
            </w:pPr>
            <w:r w:rsidRPr="00EB7EEC">
              <w:rPr>
                <w:color w:val="000000"/>
                <w:sz w:val="20"/>
                <w:szCs w:val="20"/>
              </w:rPr>
              <w:t>-0.19(0.12)</w:t>
            </w:r>
          </w:p>
        </w:tc>
        <w:tc>
          <w:tcPr>
            <w:tcW w:w="907" w:type="dxa"/>
            <w:tcBorders>
              <w:top w:val="nil"/>
              <w:left w:val="nil"/>
              <w:bottom w:val="nil"/>
              <w:right w:val="dotDash" w:sz="4" w:space="0" w:color="auto"/>
            </w:tcBorders>
            <w:shd w:val="clear" w:color="auto" w:fill="auto"/>
            <w:noWrap/>
            <w:vAlign w:val="bottom"/>
            <w:hideMark/>
          </w:tcPr>
          <w:p w14:paraId="442FDEFE" w14:textId="77777777" w:rsidR="00EB7EEC" w:rsidRPr="00EB7EEC" w:rsidRDefault="00EB7EEC">
            <w:pPr>
              <w:jc w:val="center"/>
              <w:rPr>
                <w:color w:val="000000"/>
                <w:sz w:val="20"/>
                <w:szCs w:val="20"/>
              </w:rPr>
            </w:pPr>
            <w:r w:rsidRPr="00EB7EEC">
              <w:rPr>
                <w:color w:val="000000"/>
                <w:sz w:val="20"/>
                <w:szCs w:val="20"/>
              </w:rPr>
              <w:t>0.103</w:t>
            </w:r>
          </w:p>
        </w:tc>
        <w:tc>
          <w:tcPr>
            <w:tcW w:w="2030" w:type="dxa"/>
            <w:tcBorders>
              <w:top w:val="nil"/>
              <w:left w:val="dotDash" w:sz="4" w:space="0" w:color="auto"/>
              <w:bottom w:val="nil"/>
              <w:right w:val="nil"/>
            </w:tcBorders>
            <w:shd w:val="clear" w:color="auto" w:fill="auto"/>
            <w:noWrap/>
            <w:vAlign w:val="bottom"/>
            <w:hideMark/>
          </w:tcPr>
          <w:p w14:paraId="7B8AA22B"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107C3B0B" w14:textId="77777777" w:rsidR="00EB7EEC" w:rsidRPr="00EB7EEC" w:rsidRDefault="00EB7EEC">
            <w:pPr>
              <w:jc w:val="center"/>
              <w:rPr>
                <w:sz w:val="20"/>
                <w:szCs w:val="20"/>
              </w:rPr>
            </w:pPr>
          </w:p>
        </w:tc>
      </w:tr>
      <w:tr w:rsidR="00EB7EEC" w:rsidRPr="00EB7EEC" w14:paraId="1168D3F8" w14:textId="77777777" w:rsidTr="00EB7EEC">
        <w:trPr>
          <w:trHeight w:val="320"/>
        </w:trPr>
        <w:tc>
          <w:tcPr>
            <w:tcW w:w="2180" w:type="dxa"/>
            <w:tcBorders>
              <w:top w:val="nil"/>
              <w:left w:val="nil"/>
              <w:bottom w:val="nil"/>
              <w:right w:val="nil"/>
            </w:tcBorders>
            <w:shd w:val="clear" w:color="auto" w:fill="auto"/>
            <w:noWrap/>
            <w:vAlign w:val="bottom"/>
            <w:hideMark/>
          </w:tcPr>
          <w:p w14:paraId="3F3A14E8" w14:textId="77777777" w:rsidR="00EB7EEC" w:rsidRPr="00EB7EEC" w:rsidRDefault="00EB7EEC" w:rsidP="00EB7EEC">
            <w:pPr>
              <w:spacing w:before="240"/>
              <w:rPr>
                <w:b/>
                <w:bCs/>
                <w:color w:val="000000"/>
                <w:sz w:val="20"/>
                <w:szCs w:val="20"/>
              </w:rPr>
            </w:pPr>
            <w:r w:rsidRPr="00EB7EEC">
              <w:rPr>
                <w:b/>
                <w:bCs/>
                <w:color w:val="000000"/>
                <w:sz w:val="20"/>
                <w:szCs w:val="20"/>
              </w:rPr>
              <w:t>Residual Variances</w:t>
            </w:r>
          </w:p>
        </w:tc>
        <w:tc>
          <w:tcPr>
            <w:tcW w:w="2154" w:type="dxa"/>
            <w:tcBorders>
              <w:top w:val="nil"/>
              <w:left w:val="nil"/>
              <w:bottom w:val="nil"/>
              <w:right w:val="nil"/>
            </w:tcBorders>
            <w:shd w:val="clear" w:color="auto" w:fill="auto"/>
            <w:noWrap/>
            <w:vAlign w:val="bottom"/>
            <w:hideMark/>
          </w:tcPr>
          <w:p w14:paraId="3240CB32"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7ABFF881"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31AD67AC"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646F003B" w14:textId="77777777" w:rsidR="00EB7EEC" w:rsidRPr="00EB7EEC" w:rsidRDefault="00EB7EEC" w:rsidP="00EB7EEC">
            <w:pPr>
              <w:spacing w:before="240"/>
              <w:jc w:val="center"/>
              <w:rPr>
                <w:sz w:val="20"/>
                <w:szCs w:val="20"/>
              </w:rPr>
            </w:pPr>
          </w:p>
        </w:tc>
      </w:tr>
      <w:tr w:rsidR="00EB7EEC" w:rsidRPr="00EB7EEC" w14:paraId="6AFABF98" w14:textId="77777777" w:rsidTr="00EB7EEC">
        <w:trPr>
          <w:trHeight w:val="320"/>
        </w:trPr>
        <w:tc>
          <w:tcPr>
            <w:tcW w:w="2180" w:type="dxa"/>
            <w:tcBorders>
              <w:top w:val="nil"/>
              <w:left w:val="nil"/>
              <w:bottom w:val="nil"/>
              <w:right w:val="nil"/>
            </w:tcBorders>
            <w:shd w:val="clear" w:color="auto" w:fill="auto"/>
            <w:noWrap/>
            <w:vAlign w:val="bottom"/>
            <w:hideMark/>
          </w:tcPr>
          <w:p w14:paraId="7D988038" w14:textId="28EAB170" w:rsidR="00EB7EEC" w:rsidRPr="00EB7EEC" w:rsidRDefault="00EB7EEC">
            <w:pPr>
              <w:rPr>
                <w:color w:val="000000"/>
                <w:sz w:val="20"/>
                <w:szCs w:val="20"/>
              </w:rPr>
            </w:pPr>
            <w:r>
              <w:rPr>
                <w:color w:val="000000"/>
                <w:sz w:val="20"/>
                <w:szCs w:val="20"/>
              </w:rPr>
              <w:t>Glial</w:t>
            </w:r>
          </w:p>
        </w:tc>
        <w:tc>
          <w:tcPr>
            <w:tcW w:w="2154" w:type="dxa"/>
            <w:tcBorders>
              <w:top w:val="nil"/>
              <w:left w:val="nil"/>
              <w:bottom w:val="nil"/>
              <w:right w:val="nil"/>
            </w:tcBorders>
            <w:shd w:val="clear" w:color="auto" w:fill="auto"/>
            <w:noWrap/>
            <w:vAlign w:val="bottom"/>
            <w:hideMark/>
          </w:tcPr>
          <w:p w14:paraId="5E7BEE36" w14:textId="77777777" w:rsidR="00EB7EEC" w:rsidRPr="00EB7EEC" w:rsidRDefault="00EB7EEC">
            <w:pPr>
              <w:jc w:val="center"/>
              <w:rPr>
                <w:color w:val="000000"/>
                <w:sz w:val="20"/>
                <w:szCs w:val="20"/>
              </w:rPr>
            </w:pPr>
            <w:r w:rsidRPr="00EB7EEC">
              <w:rPr>
                <w:color w:val="000000"/>
                <w:sz w:val="20"/>
                <w:szCs w:val="20"/>
              </w:rPr>
              <w:t>0.35(0.04)</w:t>
            </w:r>
          </w:p>
        </w:tc>
        <w:tc>
          <w:tcPr>
            <w:tcW w:w="907" w:type="dxa"/>
            <w:tcBorders>
              <w:top w:val="nil"/>
              <w:left w:val="nil"/>
              <w:bottom w:val="nil"/>
              <w:right w:val="dotDash" w:sz="4" w:space="0" w:color="auto"/>
            </w:tcBorders>
            <w:shd w:val="clear" w:color="auto" w:fill="auto"/>
            <w:noWrap/>
            <w:vAlign w:val="bottom"/>
            <w:hideMark/>
          </w:tcPr>
          <w:p w14:paraId="536E6FD9"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4EC5B6B1" w14:textId="77777777" w:rsidR="00EB7EEC" w:rsidRPr="00EB7EEC" w:rsidRDefault="00EB7EEC">
            <w:pPr>
              <w:jc w:val="center"/>
              <w:rPr>
                <w:color w:val="000000"/>
                <w:sz w:val="20"/>
                <w:szCs w:val="20"/>
              </w:rPr>
            </w:pPr>
            <w:r w:rsidRPr="00EB7EEC">
              <w:rPr>
                <w:color w:val="000000"/>
                <w:sz w:val="20"/>
                <w:szCs w:val="20"/>
              </w:rPr>
              <w:t>0.35(0.04)</w:t>
            </w:r>
          </w:p>
        </w:tc>
        <w:tc>
          <w:tcPr>
            <w:tcW w:w="923" w:type="dxa"/>
            <w:tcBorders>
              <w:top w:val="nil"/>
              <w:left w:val="nil"/>
              <w:bottom w:val="nil"/>
              <w:right w:val="nil"/>
            </w:tcBorders>
            <w:shd w:val="clear" w:color="auto" w:fill="auto"/>
            <w:noWrap/>
            <w:vAlign w:val="bottom"/>
            <w:hideMark/>
          </w:tcPr>
          <w:p w14:paraId="11FE7C7F"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46059D6C" w14:textId="77777777" w:rsidTr="00EB7EEC">
        <w:trPr>
          <w:trHeight w:val="320"/>
        </w:trPr>
        <w:tc>
          <w:tcPr>
            <w:tcW w:w="2180" w:type="dxa"/>
            <w:tcBorders>
              <w:top w:val="nil"/>
              <w:left w:val="nil"/>
              <w:bottom w:val="nil"/>
              <w:right w:val="nil"/>
            </w:tcBorders>
            <w:shd w:val="clear" w:color="auto" w:fill="auto"/>
            <w:noWrap/>
            <w:vAlign w:val="bottom"/>
            <w:hideMark/>
          </w:tcPr>
          <w:p w14:paraId="3095118C" w14:textId="4956E4AD" w:rsidR="00EB7EEC" w:rsidRPr="00EB7EEC" w:rsidRDefault="00EB7EEC">
            <w:pPr>
              <w:rPr>
                <w:color w:val="000000"/>
                <w:sz w:val="20"/>
                <w:szCs w:val="20"/>
              </w:rPr>
            </w:pPr>
            <w:r>
              <w:rPr>
                <w:color w:val="000000"/>
                <w:sz w:val="20"/>
                <w:szCs w:val="20"/>
              </w:rPr>
              <w:t>Tau (CSF)</w:t>
            </w:r>
          </w:p>
        </w:tc>
        <w:tc>
          <w:tcPr>
            <w:tcW w:w="2154" w:type="dxa"/>
            <w:tcBorders>
              <w:top w:val="nil"/>
              <w:left w:val="nil"/>
              <w:bottom w:val="nil"/>
              <w:right w:val="nil"/>
            </w:tcBorders>
            <w:shd w:val="clear" w:color="auto" w:fill="auto"/>
            <w:noWrap/>
            <w:vAlign w:val="bottom"/>
            <w:hideMark/>
          </w:tcPr>
          <w:p w14:paraId="61CEEDEA" w14:textId="77777777" w:rsidR="00EB7EEC" w:rsidRPr="00EB7EEC" w:rsidRDefault="00EB7EEC">
            <w:pPr>
              <w:jc w:val="center"/>
              <w:rPr>
                <w:color w:val="000000"/>
                <w:sz w:val="20"/>
                <w:szCs w:val="20"/>
              </w:rPr>
            </w:pPr>
            <w:r w:rsidRPr="00EB7EEC">
              <w:rPr>
                <w:color w:val="000000"/>
                <w:sz w:val="20"/>
                <w:szCs w:val="20"/>
              </w:rPr>
              <w:t>0.26(0.03)</w:t>
            </w:r>
          </w:p>
        </w:tc>
        <w:tc>
          <w:tcPr>
            <w:tcW w:w="907" w:type="dxa"/>
            <w:tcBorders>
              <w:top w:val="nil"/>
              <w:left w:val="nil"/>
              <w:bottom w:val="nil"/>
              <w:right w:val="dotDash" w:sz="4" w:space="0" w:color="auto"/>
            </w:tcBorders>
            <w:shd w:val="clear" w:color="auto" w:fill="auto"/>
            <w:noWrap/>
            <w:vAlign w:val="bottom"/>
            <w:hideMark/>
          </w:tcPr>
          <w:p w14:paraId="5A8A23D7"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008DD649" w14:textId="77777777" w:rsidR="00EB7EEC" w:rsidRPr="00EB7EEC" w:rsidRDefault="00EB7EEC">
            <w:pPr>
              <w:jc w:val="center"/>
              <w:rPr>
                <w:color w:val="000000"/>
                <w:sz w:val="20"/>
                <w:szCs w:val="20"/>
              </w:rPr>
            </w:pPr>
            <w:r w:rsidRPr="00EB7EEC">
              <w:rPr>
                <w:color w:val="000000"/>
                <w:sz w:val="20"/>
                <w:szCs w:val="20"/>
              </w:rPr>
              <w:t>0.26(0.03)</w:t>
            </w:r>
          </w:p>
        </w:tc>
        <w:tc>
          <w:tcPr>
            <w:tcW w:w="923" w:type="dxa"/>
            <w:tcBorders>
              <w:top w:val="nil"/>
              <w:left w:val="nil"/>
              <w:bottom w:val="nil"/>
              <w:right w:val="nil"/>
            </w:tcBorders>
            <w:shd w:val="clear" w:color="auto" w:fill="auto"/>
            <w:noWrap/>
            <w:vAlign w:val="bottom"/>
            <w:hideMark/>
          </w:tcPr>
          <w:p w14:paraId="5C626691"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489A1951" w14:textId="77777777" w:rsidTr="00EB7EEC">
        <w:trPr>
          <w:trHeight w:val="320"/>
        </w:trPr>
        <w:tc>
          <w:tcPr>
            <w:tcW w:w="2180" w:type="dxa"/>
            <w:tcBorders>
              <w:top w:val="nil"/>
              <w:left w:val="nil"/>
              <w:bottom w:val="nil"/>
              <w:right w:val="nil"/>
            </w:tcBorders>
            <w:shd w:val="clear" w:color="auto" w:fill="auto"/>
            <w:noWrap/>
            <w:vAlign w:val="bottom"/>
            <w:hideMark/>
          </w:tcPr>
          <w:p w14:paraId="607507E2" w14:textId="1B727628" w:rsidR="00EB7EEC" w:rsidRPr="00EB7EEC" w:rsidRDefault="00EB7EEC">
            <w:pPr>
              <w:rPr>
                <w:color w:val="000000"/>
                <w:sz w:val="20"/>
                <w:szCs w:val="20"/>
              </w:rPr>
            </w:pPr>
            <w:r w:rsidRPr="00721AEC">
              <w:rPr>
                <w:color w:val="000000"/>
                <w:sz w:val="20"/>
                <w:szCs w:val="20"/>
              </w:rPr>
              <w:t>A</w:t>
            </w:r>
            <w:r>
              <w:rPr>
                <w:color w:val="000000"/>
                <w:sz w:val="20"/>
                <w:szCs w:val="20"/>
              </w:rPr>
              <w:t>my (PET)</w:t>
            </w:r>
          </w:p>
        </w:tc>
        <w:tc>
          <w:tcPr>
            <w:tcW w:w="2154" w:type="dxa"/>
            <w:tcBorders>
              <w:top w:val="nil"/>
              <w:left w:val="nil"/>
              <w:bottom w:val="nil"/>
              <w:right w:val="nil"/>
            </w:tcBorders>
            <w:shd w:val="clear" w:color="auto" w:fill="auto"/>
            <w:noWrap/>
            <w:vAlign w:val="bottom"/>
            <w:hideMark/>
          </w:tcPr>
          <w:p w14:paraId="04BC462B" w14:textId="77777777" w:rsidR="00EB7EEC" w:rsidRPr="00EB7EEC" w:rsidRDefault="00EB7EEC">
            <w:pPr>
              <w:jc w:val="center"/>
              <w:rPr>
                <w:color w:val="000000"/>
                <w:sz w:val="20"/>
                <w:szCs w:val="20"/>
              </w:rPr>
            </w:pPr>
            <w:r w:rsidRPr="00EB7EEC">
              <w:rPr>
                <w:color w:val="000000"/>
                <w:sz w:val="20"/>
                <w:szCs w:val="20"/>
              </w:rPr>
              <w:t>0.31(0.04)</w:t>
            </w:r>
          </w:p>
        </w:tc>
        <w:tc>
          <w:tcPr>
            <w:tcW w:w="907" w:type="dxa"/>
            <w:tcBorders>
              <w:top w:val="nil"/>
              <w:left w:val="nil"/>
              <w:bottom w:val="nil"/>
              <w:right w:val="dotDash" w:sz="4" w:space="0" w:color="auto"/>
            </w:tcBorders>
            <w:shd w:val="clear" w:color="auto" w:fill="auto"/>
            <w:noWrap/>
            <w:vAlign w:val="bottom"/>
            <w:hideMark/>
          </w:tcPr>
          <w:p w14:paraId="45DC83A9"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37B3D265" w14:textId="77777777" w:rsidR="00EB7EEC" w:rsidRPr="00EB7EEC" w:rsidRDefault="00EB7EEC">
            <w:pPr>
              <w:jc w:val="center"/>
              <w:rPr>
                <w:color w:val="000000"/>
                <w:sz w:val="20"/>
                <w:szCs w:val="20"/>
              </w:rPr>
            </w:pPr>
            <w:r w:rsidRPr="00EB7EEC">
              <w:rPr>
                <w:color w:val="000000"/>
                <w:sz w:val="20"/>
                <w:szCs w:val="20"/>
              </w:rPr>
              <w:t>0.31(0.04)</w:t>
            </w:r>
          </w:p>
        </w:tc>
        <w:tc>
          <w:tcPr>
            <w:tcW w:w="923" w:type="dxa"/>
            <w:tcBorders>
              <w:top w:val="nil"/>
              <w:left w:val="nil"/>
              <w:bottom w:val="nil"/>
              <w:right w:val="nil"/>
            </w:tcBorders>
            <w:shd w:val="clear" w:color="auto" w:fill="auto"/>
            <w:noWrap/>
            <w:vAlign w:val="bottom"/>
            <w:hideMark/>
          </w:tcPr>
          <w:p w14:paraId="089B4B08"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1D1D8CF4" w14:textId="77777777" w:rsidTr="00EB7EEC">
        <w:trPr>
          <w:trHeight w:val="320"/>
        </w:trPr>
        <w:tc>
          <w:tcPr>
            <w:tcW w:w="2180" w:type="dxa"/>
            <w:tcBorders>
              <w:top w:val="nil"/>
              <w:left w:val="nil"/>
              <w:bottom w:val="nil"/>
              <w:right w:val="nil"/>
            </w:tcBorders>
            <w:shd w:val="clear" w:color="auto" w:fill="auto"/>
            <w:noWrap/>
            <w:vAlign w:val="bottom"/>
            <w:hideMark/>
          </w:tcPr>
          <w:p w14:paraId="5ACA2718" w14:textId="6B867385" w:rsidR="00EB7EEC" w:rsidRPr="00EB7EEC" w:rsidRDefault="00EB7EEC">
            <w:pPr>
              <w:rPr>
                <w:color w:val="000000"/>
                <w:sz w:val="20"/>
                <w:szCs w:val="20"/>
              </w:rPr>
            </w:pPr>
            <w:r>
              <w:rPr>
                <w:color w:val="000000"/>
                <w:sz w:val="20"/>
                <w:szCs w:val="20"/>
              </w:rPr>
              <w:t>Syn</w:t>
            </w:r>
          </w:p>
        </w:tc>
        <w:tc>
          <w:tcPr>
            <w:tcW w:w="2154" w:type="dxa"/>
            <w:tcBorders>
              <w:top w:val="nil"/>
              <w:left w:val="nil"/>
              <w:bottom w:val="nil"/>
              <w:right w:val="nil"/>
            </w:tcBorders>
            <w:shd w:val="clear" w:color="auto" w:fill="auto"/>
            <w:noWrap/>
            <w:vAlign w:val="bottom"/>
            <w:hideMark/>
          </w:tcPr>
          <w:p w14:paraId="184AA86D" w14:textId="77777777" w:rsidR="00EB7EEC" w:rsidRPr="00EB7EEC" w:rsidRDefault="00EB7EEC">
            <w:pPr>
              <w:jc w:val="center"/>
              <w:rPr>
                <w:color w:val="000000"/>
                <w:sz w:val="20"/>
                <w:szCs w:val="20"/>
              </w:rPr>
            </w:pPr>
            <w:r w:rsidRPr="00EB7EEC">
              <w:rPr>
                <w:color w:val="000000"/>
                <w:sz w:val="20"/>
                <w:szCs w:val="20"/>
              </w:rPr>
              <w:t>0.37(0.04)</w:t>
            </w:r>
          </w:p>
        </w:tc>
        <w:tc>
          <w:tcPr>
            <w:tcW w:w="907" w:type="dxa"/>
            <w:tcBorders>
              <w:top w:val="nil"/>
              <w:left w:val="nil"/>
              <w:bottom w:val="nil"/>
              <w:right w:val="dotDash" w:sz="4" w:space="0" w:color="auto"/>
            </w:tcBorders>
            <w:shd w:val="clear" w:color="auto" w:fill="auto"/>
            <w:noWrap/>
            <w:vAlign w:val="bottom"/>
            <w:hideMark/>
          </w:tcPr>
          <w:p w14:paraId="032C15DF"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4D4FCF4C" w14:textId="77777777" w:rsidR="00EB7EEC" w:rsidRPr="00EB7EEC" w:rsidRDefault="00EB7EEC">
            <w:pPr>
              <w:jc w:val="center"/>
              <w:rPr>
                <w:color w:val="000000"/>
                <w:sz w:val="20"/>
                <w:szCs w:val="20"/>
              </w:rPr>
            </w:pPr>
            <w:r w:rsidRPr="00EB7EEC">
              <w:rPr>
                <w:color w:val="000000"/>
                <w:sz w:val="20"/>
                <w:szCs w:val="20"/>
              </w:rPr>
              <w:t>0.38(0.05)</w:t>
            </w:r>
          </w:p>
        </w:tc>
        <w:tc>
          <w:tcPr>
            <w:tcW w:w="923" w:type="dxa"/>
            <w:tcBorders>
              <w:top w:val="nil"/>
              <w:left w:val="nil"/>
              <w:bottom w:val="nil"/>
              <w:right w:val="nil"/>
            </w:tcBorders>
            <w:shd w:val="clear" w:color="auto" w:fill="auto"/>
            <w:noWrap/>
            <w:vAlign w:val="bottom"/>
            <w:hideMark/>
          </w:tcPr>
          <w:p w14:paraId="09D074CD"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3AAC80CD" w14:textId="77777777" w:rsidTr="00EB7EEC">
        <w:trPr>
          <w:trHeight w:val="320"/>
        </w:trPr>
        <w:tc>
          <w:tcPr>
            <w:tcW w:w="2180" w:type="dxa"/>
            <w:tcBorders>
              <w:top w:val="nil"/>
              <w:left w:val="nil"/>
              <w:bottom w:val="nil"/>
              <w:right w:val="nil"/>
            </w:tcBorders>
            <w:shd w:val="clear" w:color="auto" w:fill="auto"/>
            <w:noWrap/>
            <w:vAlign w:val="bottom"/>
            <w:hideMark/>
          </w:tcPr>
          <w:p w14:paraId="11B53420" w14:textId="42017C33" w:rsidR="00EB7EEC" w:rsidRPr="00EB7EEC" w:rsidRDefault="00EB7EEC">
            <w:pPr>
              <w:rPr>
                <w:color w:val="000000"/>
                <w:sz w:val="20"/>
                <w:szCs w:val="20"/>
              </w:rPr>
            </w:pPr>
            <w:r>
              <w:rPr>
                <w:color w:val="000000"/>
                <w:sz w:val="20"/>
                <w:szCs w:val="20"/>
              </w:rPr>
              <w:t>Tau (PET)</w:t>
            </w:r>
          </w:p>
        </w:tc>
        <w:tc>
          <w:tcPr>
            <w:tcW w:w="2154" w:type="dxa"/>
            <w:tcBorders>
              <w:top w:val="nil"/>
              <w:left w:val="nil"/>
              <w:bottom w:val="nil"/>
              <w:right w:val="nil"/>
            </w:tcBorders>
            <w:shd w:val="clear" w:color="auto" w:fill="auto"/>
            <w:noWrap/>
            <w:vAlign w:val="bottom"/>
            <w:hideMark/>
          </w:tcPr>
          <w:p w14:paraId="6F9D6E0A" w14:textId="77777777" w:rsidR="00EB7EEC" w:rsidRPr="00EB7EEC" w:rsidRDefault="00EB7EEC">
            <w:pPr>
              <w:jc w:val="center"/>
              <w:rPr>
                <w:color w:val="000000"/>
                <w:sz w:val="20"/>
                <w:szCs w:val="20"/>
              </w:rPr>
            </w:pPr>
            <w:r w:rsidRPr="00EB7EEC">
              <w:rPr>
                <w:color w:val="000000"/>
                <w:sz w:val="20"/>
                <w:szCs w:val="20"/>
              </w:rPr>
              <w:t>0.43(0.05)</w:t>
            </w:r>
          </w:p>
        </w:tc>
        <w:tc>
          <w:tcPr>
            <w:tcW w:w="907" w:type="dxa"/>
            <w:tcBorders>
              <w:top w:val="nil"/>
              <w:left w:val="nil"/>
              <w:bottom w:val="nil"/>
              <w:right w:val="dotDash" w:sz="4" w:space="0" w:color="auto"/>
            </w:tcBorders>
            <w:shd w:val="clear" w:color="auto" w:fill="auto"/>
            <w:noWrap/>
            <w:vAlign w:val="bottom"/>
            <w:hideMark/>
          </w:tcPr>
          <w:p w14:paraId="05935B3D"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011FF254" w14:textId="77777777" w:rsidR="00EB7EEC" w:rsidRPr="00EB7EEC" w:rsidRDefault="00EB7EEC">
            <w:pPr>
              <w:jc w:val="center"/>
              <w:rPr>
                <w:color w:val="000000"/>
                <w:sz w:val="20"/>
                <w:szCs w:val="20"/>
              </w:rPr>
            </w:pPr>
            <w:r w:rsidRPr="00EB7EEC">
              <w:rPr>
                <w:color w:val="000000"/>
                <w:sz w:val="20"/>
                <w:szCs w:val="20"/>
              </w:rPr>
              <w:t>0.44(0.05)</w:t>
            </w:r>
          </w:p>
        </w:tc>
        <w:tc>
          <w:tcPr>
            <w:tcW w:w="923" w:type="dxa"/>
            <w:tcBorders>
              <w:top w:val="nil"/>
              <w:left w:val="nil"/>
              <w:bottom w:val="nil"/>
              <w:right w:val="nil"/>
            </w:tcBorders>
            <w:shd w:val="clear" w:color="auto" w:fill="auto"/>
            <w:noWrap/>
            <w:vAlign w:val="bottom"/>
            <w:hideMark/>
          </w:tcPr>
          <w:p w14:paraId="41A038B6"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1719698D" w14:textId="77777777" w:rsidTr="00EB7EEC">
        <w:trPr>
          <w:trHeight w:val="320"/>
        </w:trPr>
        <w:tc>
          <w:tcPr>
            <w:tcW w:w="2180" w:type="dxa"/>
            <w:tcBorders>
              <w:top w:val="nil"/>
              <w:left w:val="nil"/>
              <w:bottom w:val="nil"/>
              <w:right w:val="nil"/>
            </w:tcBorders>
            <w:shd w:val="clear" w:color="auto" w:fill="auto"/>
            <w:noWrap/>
            <w:vAlign w:val="bottom"/>
            <w:hideMark/>
          </w:tcPr>
          <w:p w14:paraId="06D5FFE2" w14:textId="53052BAB" w:rsidR="00EB7EEC" w:rsidRPr="00EB7EEC" w:rsidRDefault="00EB7EEC">
            <w:pPr>
              <w:rPr>
                <w:color w:val="000000"/>
                <w:sz w:val="20"/>
                <w:szCs w:val="20"/>
              </w:rPr>
            </w:pPr>
            <w:r>
              <w:rPr>
                <w:color w:val="000000"/>
                <w:sz w:val="20"/>
                <w:szCs w:val="20"/>
              </w:rPr>
              <w:t>Ndg</w:t>
            </w:r>
          </w:p>
        </w:tc>
        <w:tc>
          <w:tcPr>
            <w:tcW w:w="2154" w:type="dxa"/>
            <w:tcBorders>
              <w:top w:val="nil"/>
              <w:left w:val="nil"/>
              <w:bottom w:val="nil"/>
              <w:right w:val="nil"/>
            </w:tcBorders>
            <w:shd w:val="clear" w:color="auto" w:fill="auto"/>
            <w:noWrap/>
            <w:vAlign w:val="bottom"/>
            <w:hideMark/>
          </w:tcPr>
          <w:p w14:paraId="5AC6388C" w14:textId="77777777" w:rsidR="00EB7EEC" w:rsidRPr="00EB7EEC" w:rsidRDefault="00EB7EEC">
            <w:pPr>
              <w:jc w:val="center"/>
              <w:rPr>
                <w:color w:val="000000"/>
                <w:sz w:val="20"/>
                <w:szCs w:val="20"/>
              </w:rPr>
            </w:pPr>
            <w:r w:rsidRPr="00EB7EEC">
              <w:rPr>
                <w:color w:val="000000"/>
                <w:sz w:val="20"/>
                <w:szCs w:val="20"/>
              </w:rPr>
              <w:t>0.29(0.06)</w:t>
            </w:r>
          </w:p>
        </w:tc>
        <w:tc>
          <w:tcPr>
            <w:tcW w:w="907" w:type="dxa"/>
            <w:tcBorders>
              <w:top w:val="nil"/>
              <w:left w:val="nil"/>
              <w:bottom w:val="nil"/>
              <w:right w:val="dotDash" w:sz="4" w:space="0" w:color="auto"/>
            </w:tcBorders>
            <w:shd w:val="clear" w:color="auto" w:fill="auto"/>
            <w:noWrap/>
            <w:vAlign w:val="bottom"/>
            <w:hideMark/>
          </w:tcPr>
          <w:p w14:paraId="01743C96"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63450548" w14:textId="77777777" w:rsidR="00EB7EEC" w:rsidRPr="00EB7EEC" w:rsidRDefault="00EB7EEC">
            <w:pPr>
              <w:jc w:val="center"/>
              <w:rPr>
                <w:color w:val="000000"/>
                <w:sz w:val="20"/>
                <w:szCs w:val="20"/>
              </w:rPr>
            </w:pPr>
            <w:r w:rsidRPr="00EB7EEC">
              <w:rPr>
                <w:color w:val="000000"/>
                <w:sz w:val="20"/>
                <w:szCs w:val="20"/>
              </w:rPr>
              <w:t>0.25(0.03)</w:t>
            </w:r>
          </w:p>
        </w:tc>
        <w:tc>
          <w:tcPr>
            <w:tcW w:w="923" w:type="dxa"/>
            <w:tcBorders>
              <w:top w:val="nil"/>
              <w:left w:val="nil"/>
              <w:bottom w:val="nil"/>
              <w:right w:val="nil"/>
            </w:tcBorders>
            <w:shd w:val="clear" w:color="auto" w:fill="auto"/>
            <w:noWrap/>
            <w:vAlign w:val="bottom"/>
            <w:hideMark/>
          </w:tcPr>
          <w:p w14:paraId="69E87D3C"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6CC27C71" w14:textId="77777777" w:rsidTr="00EB7EEC">
        <w:trPr>
          <w:trHeight w:val="320"/>
        </w:trPr>
        <w:tc>
          <w:tcPr>
            <w:tcW w:w="2180" w:type="dxa"/>
            <w:tcBorders>
              <w:top w:val="nil"/>
              <w:left w:val="nil"/>
              <w:bottom w:val="nil"/>
              <w:right w:val="nil"/>
            </w:tcBorders>
            <w:shd w:val="clear" w:color="auto" w:fill="auto"/>
            <w:noWrap/>
            <w:vAlign w:val="bottom"/>
            <w:hideMark/>
          </w:tcPr>
          <w:p w14:paraId="44F2F846" w14:textId="4C292250" w:rsidR="00EB7EEC" w:rsidRPr="00EB7EEC" w:rsidRDefault="00EB7EEC">
            <w:pPr>
              <w:rPr>
                <w:color w:val="000000"/>
                <w:sz w:val="20"/>
                <w:szCs w:val="20"/>
              </w:rPr>
            </w:pPr>
            <w:r>
              <w:rPr>
                <w:color w:val="000000"/>
                <w:sz w:val="20"/>
                <w:szCs w:val="20"/>
              </w:rPr>
              <w:t>C</w:t>
            </w:r>
            <w:r w:rsidRPr="00EB7EEC">
              <w:rPr>
                <w:color w:val="000000"/>
                <w:sz w:val="20"/>
                <w:szCs w:val="20"/>
              </w:rPr>
              <w:t>og</w:t>
            </w:r>
          </w:p>
        </w:tc>
        <w:tc>
          <w:tcPr>
            <w:tcW w:w="2154" w:type="dxa"/>
            <w:tcBorders>
              <w:top w:val="nil"/>
              <w:left w:val="nil"/>
              <w:bottom w:val="nil"/>
              <w:right w:val="nil"/>
            </w:tcBorders>
            <w:shd w:val="clear" w:color="auto" w:fill="auto"/>
            <w:noWrap/>
            <w:vAlign w:val="bottom"/>
            <w:hideMark/>
          </w:tcPr>
          <w:p w14:paraId="382B7C28" w14:textId="77777777" w:rsidR="00EB7EEC" w:rsidRPr="00EB7EEC" w:rsidRDefault="00EB7EEC">
            <w:pPr>
              <w:jc w:val="center"/>
              <w:rPr>
                <w:color w:val="000000"/>
                <w:sz w:val="20"/>
                <w:szCs w:val="20"/>
              </w:rPr>
            </w:pPr>
            <w:r w:rsidRPr="00EB7EEC">
              <w:rPr>
                <w:color w:val="000000"/>
                <w:sz w:val="20"/>
                <w:szCs w:val="20"/>
              </w:rPr>
              <w:t>0.42(0.05)</w:t>
            </w:r>
          </w:p>
        </w:tc>
        <w:tc>
          <w:tcPr>
            <w:tcW w:w="907" w:type="dxa"/>
            <w:tcBorders>
              <w:top w:val="nil"/>
              <w:left w:val="nil"/>
              <w:bottom w:val="nil"/>
              <w:right w:val="dotDash" w:sz="4" w:space="0" w:color="auto"/>
            </w:tcBorders>
            <w:shd w:val="clear" w:color="auto" w:fill="auto"/>
            <w:noWrap/>
            <w:vAlign w:val="bottom"/>
            <w:hideMark/>
          </w:tcPr>
          <w:p w14:paraId="7746E57E" w14:textId="77777777" w:rsidR="00EB7EEC" w:rsidRPr="00EB7EEC" w:rsidRDefault="00EB7EEC">
            <w:pPr>
              <w:jc w:val="center"/>
              <w:rPr>
                <w:color w:val="000000"/>
                <w:sz w:val="20"/>
                <w:szCs w:val="20"/>
              </w:rPr>
            </w:pPr>
            <w:r w:rsidRPr="00EB7EEC">
              <w:rPr>
                <w:color w:val="000000"/>
                <w:sz w:val="20"/>
                <w:szCs w:val="20"/>
              </w:rPr>
              <w:t>&lt;0.0001</w:t>
            </w:r>
          </w:p>
        </w:tc>
        <w:tc>
          <w:tcPr>
            <w:tcW w:w="2030" w:type="dxa"/>
            <w:tcBorders>
              <w:top w:val="nil"/>
              <w:left w:val="dotDash" w:sz="4" w:space="0" w:color="auto"/>
              <w:bottom w:val="nil"/>
              <w:right w:val="nil"/>
            </w:tcBorders>
            <w:shd w:val="clear" w:color="auto" w:fill="auto"/>
            <w:noWrap/>
            <w:vAlign w:val="bottom"/>
            <w:hideMark/>
          </w:tcPr>
          <w:p w14:paraId="75DF003E" w14:textId="77777777" w:rsidR="00EB7EEC" w:rsidRPr="00EB7EEC" w:rsidRDefault="00EB7EEC">
            <w:pPr>
              <w:jc w:val="center"/>
              <w:rPr>
                <w:color w:val="000000"/>
                <w:sz w:val="20"/>
                <w:szCs w:val="20"/>
              </w:rPr>
            </w:pPr>
            <w:r w:rsidRPr="00EB7EEC">
              <w:rPr>
                <w:color w:val="000000"/>
                <w:sz w:val="20"/>
                <w:szCs w:val="20"/>
              </w:rPr>
              <w:t>0.42(0.05)</w:t>
            </w:r>
          </w:p>
        </w:tc>
        <w:tc>
          <w:tcPr>
            <w:tcW w:w="923" w:type="dxa"/>
            <w:tcBorders>
              <w:top w:val="nil"/>
              <w:left w:val="nil"/>
              <w:bottom w:val="nil"/>
              <w:right w:val="nil"/>
            </w:tcBorders>
            <w:shd w:val="clear" w:color="auto" w:fill="auto"/>
            <w:noWrap/>
            <w:vAlign w:val="bottom"/>
            <w:hideMark/>
          </w:tcPr>
          <w:p w14:paraId="071932E7" w14:textId="77777777" w:rsidR="00EB7EEC" w:rsidRPr="00EB7EEC" w:rsidRDefault="00EB7EEC">
            <w:pPr>
              <w:jc w:val="center"/>
              <w:rPr>
                <w:color w:val="000000"/>
                <w:sz w:val="20"/>
                <w:szCs w:val="20"/>
              </w:rPr>
            </w:pPr>
            <w:r w:rsidRPr="00EB7EEC">
              <w:rPr>
                <w:color w:val="000000"/>
                <w:sz w:val="20"/>
                <w:szCs w:val="20"/>
              </w:rPr>
              <w:t>&lt;0.0001</w:t>
            </w:r>
          </w:p>
        </w:tc>
      </w:tr>
      <w:tr w:rsidR="00EB7EEC" w:rsidRPr="00EB7EEC" w14:paraId="24FAF77A" w14:textId="77777777" w:rsidTr="00EB7EEC">
        <w:trPr>
          <w:trHeight w:val="320"/>
        </w:trPr>
        <w:tc>
          <w:tcPr>
            <w:tcW w:w="2180" w:type="dxa"/>
            <w:tcBorders>
              <w:top w:val="nil"/>
              <w:left w:val="nil"/>
              <w:bottom w:val="nil"/>
              <w:right w:val="nil"/>
            </w:tcBorders>
            <w:shd w:val="clear" w:color="auto" w:fill="auto"/>
            <w:noWrap/>
            <w:vAlign w:val="bottom"/>
            <w:hideMark/>
          </w:tcPr>
          <w:p w14:paraId="7C2CE18D" w14:textId="157D7C8A" w:rsidR="00EB7EEC" w:rsidRPr="00EB7EEC" w:rsidRDefault="00EB7EEC">
            <w:pPr>
              <w:rPr>
                <w:color w:val="000000"/>
                <w:sz w:val="20"/>
                <w:szCs w:val="20"/>
              </w:rPr>
            </w:pPr>
            <w:r w:rsidRPr="00721AEC">
              <w:rPr>
                <w:color w:val="000000"/>
                <w:sz w:val="20"/>
                <w:szCs w:val="20"/>
              </w:rPr>
              <w:t>A</w:t>
            </w:r>
            <w:r>
              <w:rPr>
                <w:color w:val="000000"/>
                <w:sz w:val="20"/>
                <w:szCs w:val="20"/>
              </w:rPr>
              <w:t>my (CSF)</w:t>
            </w:r>
          </w:p>
        </w:tc>
        <w:tc>
          <w:tcPr>
            <w:tcW w:w="2154" w:type="dxa"/>
            <w:tcBorders>
              <w:top w:val="nil"/>
              <w:left w:val="nil"/>
              <w:bottom w:val="nil"/>
              <w:right w:val="nil"/>
            </w:tcBorders>
            <w:shd w:val="clear" w:color="auto" w:fill="auto"/>
            <w:noWrap/>
            <w:vAlign w:val="bottom"/>
            <w:hideMark/>
          </w:tcPr>
          <w:p w14:paraId="60D5CAA4" w14:textId="77777777" w:rsidR="00EB7EEC" w:rsidRPr="00EB7EEC" w:rsidRDefault="00EB7EEC">
            <w:pPr>
              <w:jc w:val="center"/>
              <w:rPr>
                <w:color w:val="000000"/>
                <w:sz w:val="20"/>
                <w:szCs w:val="20"/>
              </w:rPr>
            </w:pPr>
            <w:r w:rsidRPr="00EB7EEC">
              <w:rPr>
                <w:color w:val="000000"/>
                <w:sz w:val="20"/>
                <w:szCs w:val="20"/>
              </w:rPr>
              <w:t>0.99+</w:t>
            </w:r>
          </w:p>
        </w:tc>
        <w:tc>
          <w:tcPr>
            <w:tcW w:w="907" w:type="dxa"/>
            <w:tcBorders>
              <w:top w:val="nil"/>
              <w:left w:val="nil"/>
              <w:bottom w:val="nil"/>
              <w:right w:val="dotDash" w:sz="4" w:space="0" w:color="auto"/>
            </w:tcBorders>
            <w:shd w:val="clear" w:color="auto" w:fill="auto"/>
            <w:noWrap/>
            <w:vAlign w:val="bottom"/>
            <w:hideMark/>
          </w:tcPr>
          <w:p w14:paraId="04CBEF7E"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1EAF5632" w14:textId="77777777" w:rsidR="00EB7EEC" w:rsidRPr="00EB7EEC" w:rsidRDefault="00EB7EEC">
            <w:pPr>
              <w:jc w:val="center"/>
              <w:rPr>
                <w:color w:val="000000"/>
                <w:sz w:val="20"/>
                <w:szCs w:val="20"/>
              </w:rPr>
            </w:pPr>
            <w:r w:rsidRPr="00EB7EEC">
              <w:rPr>
                <w:color w:val="000000"/>
                <w:sz w:val="20"/>
                <w:szCs w:val="20"/>
              </w:rPr>
              <w:t>0.99+</w:t>
            </w:r>
          </w:p>
        </w:tc>
        <w:tc>
          <w:tcPr>
            <w:tcW w:w="923" w:type="dxa"/>
            <w:tcBorders>
              <w:top w:val="nil"/>
              <w:left w:val="nil"/>
              <w:bottom w:val="nil"/>
              <w:right w:val="nil"/>
            </w:tcBorders>
            <w:shd w:val="clear" w:color="auto" w:fill="auto"/>
            <w:noWrap/>
            <w:vAlign w:val="bottom"/>
            <w:hideMark/>
          </w:tcPr>
          <w:p w14:paraId="478A7017" w14:textId="77777777" w:rsidR="00EB7EEC" w:rsidRPr="00EB7EEC" w:rsidRDefault="00EB7EEC">
            <w:pPr>
              <w:jc w:val="center"/>
              <w:rPr>
                <w:color w:val="000000"/>
                <w:sz w:val="20"/>
                <w:szCs w:val="20"/>
              </w:rPr>
            </w:pPr>
          </w:p>
        </w:tc>
      </w:tr>
      <w:tr w:rsidR="00EB7EEC" w:rsidRPr="00EB7EEC" w14:paraId="491CFF79" w14:textId="77777777" w:rsidTr="00EB7EEC">
        <w:trPr>
          <w:trHeight w:val="320"/>
        </w:trPr>
        <w:tc>
          <w:tcPr>
            <w:tcW w:w="2180" w:type="dxa"/>
            <w:tcBorders>
              <w:top w:val="nil"/>
              <w:left w:val="nil"/>
              <w:bottom w:val="nil"/>
              <w:right w:val="nil"/>
            </w:tcBorders>
            <w:shd w:val="clear" w:color="auto" w:fill="auto"/>
            <w:noWrap/>
            <w:vAlign w:val="bottom"/>
            <w:hideMark/>
          </w:tcPr>
          <w:p w14:paraId="4AF4C3FC" w14:textId="6A5D5201" w:rsidR="00EB7EEC" w:rsidRPr="00EB7EEC" w:rsidRDefault="00EB7EEC">
            <w:pPr>
              <w:rPr>
                <w:color w:val="000000"/>
                <w:sz w:val="20"/>
                <w:szCs w:val="20"/>
              </w:rPr>
            </w:pPr>
            <w:r>
              <w:rPr>
                <w:color w:val="000000"/>
                <w:sz w:val="20"/>
                <w:szCs w:val="20"/>
              </w:rPr>
              <w:t>Age</w:t>
            </w:r>
          </w:p>
        </w:tc>
        <w:tc>
          <w:tcPr>
            <w:tcW w:w="2154" w:type="dxa"/>
            <w:tcBorders>
              <w:top w:val="nil"/>
              <w:left w:val="nil"/>
              <w:bottom w:val="nil"/>
              <w:right w:val="nil"/>
            </w:tcBorders>
            <w:shd w:val="clear" w:color="auto" w:fill="auto"/>
            <w:noWrap/>
            <w:vAlign w:val="bottom"/>
            <w:hideMark/>
          </w:tcPr>
          <w:p w14:paraId="2B0F6B05" w14:textId="77777777" w:rsidR="00EB7EEC" w:rsidRPr="00EB7EEC" w:rsidRDefault="00EB7EEC">
            <w:pPr>
              <w:jc w:val="center"/>
              <w:rPr>
                <w:color w:val="000000"/>
                <w:sz w:val="20"/>
                <w:szCs w:val="20"/>
              </w:rPr>
            </w:pPr>
            <w:r w:rsidRPr="00EB7EEC">
              <w:rPr>
                <w:color w:val="000000"/>
                <w:sz w:val="20"/>
                <w:szCs w:val="20"/>
              </w:rPr>
              <w:t>0.99+</w:t>
            </w:r>
          </w:p>
        </w:tc>
        <w:tc>
          <w:tcPr>
            <w:tcW w:w="907" w:type="dxa"/>
            <w:tcBorders>
              <w:top w:val="nil"/>
              <w:left w:val="nil"/>
              <w:bottom w:val="nil"/>
              <w:right w:val="dotDash" w:sz="4" w:space="0" w:color="auto"/>
            </w:tcBorders>
            <w:shd w:val="clear" w:color="auto" w:fill="auto"/>
            <w:noWrap/>
            <w:vAlign w:val="bottom"/>
            <w:hideMark/>
          </w:tcPr>
          <w:p w14:paraId="09897BCE"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7A5F5145" w14:textId="77777777" w:rsidR="00EB7EEC" w:rsidRPr="00EB7EEC" w:rsidRDefault="00EB7EEC">
            <w:pPr>
              <w:jc w:val="center"/>
              <w:rPr>
                <w:color w:val="000000"/>
                <w:sz w:val="20"/>
                <w:szCs w:val="20"/>
              </w:rPr>
            </w:pPr>
            <w:r w:rsidRPr="00EB7EEC">
              <w:rPr>
                <w:color w:val="000000"/>
                <w:sz w:val="20"/>
                <w:szCs w:val="20"/>
              </w:rPr>
              <w:t>0.99+</w:t>
            </w:r>
          </w:p>
        </w:tc>
        <w:tc>
          <w:tcPr>
            <w:tcW w:w="923" w:type="dxa"/>
            <w:tcBorders>
              <w:top w:val="nil"/>
              <w:left w:val="nil"/>
              <w:bottom w:val="nil"/>
              <w:right w:val="nil"/>
            </w:tcBorders>
            <w:shd w:val="clear" w:color="auto" w:fill="auto"/>
            <w:noWrap/>
            <w:vAlign w:val="bottom"/>
            <w:hideMark/>
          </w:tcPr>
          <w:p w14:paraId="35BDB030" w14:textId="77777777" w:rsidR="00EB7EEC" w:rsidRPr="00EB7EEC" w:rsidRDefault="00EB7EEC">
            <w:pPr>
              <w:jc w:val="center"/>
              <w:rPr>
                <w:color w:val="000000"/>
                <w:sz w:val="20"/>
                <w:szCs w:val="20"/>
              </w:rPr>
            </w:pPr>
          </w:p>
        </w:tc>
      </w:tr>
      <w:tr w:rsidR="00EB7EEC" w:rsidRPr="00EB7EEC" w14:paraId="6B8A9B07" w14:textId="77777777" w:rsidTr="00EB7EEC">
        <w:trPr>
          <w:trHeight w:val="320"/>
        </w:trPr>
        <w:tc>
          <w:tcPr>
            <w:tcW w:w="2180" w:type="dxa"/>
            <w:tcBorders>
              <w:top w:val="nil"/>
              <w:left w:val="nil"/>
              <w:bottom w:val="nil"/>
              <w:right w:val="nil"/>
            </w:tcBorders>
            <w:shd w:val="clear" w:color="auto" w:fill="auto"/>
            <w:noWrap/>
            <w:vAlign w:val="bottom"/>
            <w:hideMark/>
          </w:tcPr>
          <w:p w14:paraId="78819D38" w14:textId="58CFF8EA" w:rsidR="00EB7EEC" w:rsidRPr="00EB7EEC" w:rsidRDefault="00EB7EEC">
            <w:pPr>
              <w:rPr>
                <w:color w:val="000000"/>
                <w:sz w:val="20"/>
                <w:szCs w:val="20"/>
              </w:rPr>
            </w:pPr>
            <w:r>
              <w:rPr>
                <w:color w:val="000000"/>
                <w:sz w:val="20"/>
                <w:szCs w:val="20"/>
              </w:rPr>
              <w:t>Sex</w:t>
            </w:r>
          </w:p>
        </w:tc>
        <w:tc>
          <w:tcPr>
            <w:tcW w:w="2154" w:type="dxa"/>
            <w:tcBorders>
              <w:top w:val="nil"/>
              <w:left w:val="nil"/>
              <w:bottom w:val="nil"/>
              <w:right w:val="nil"/>
            </w:tcBorders>
            <w:shd w:val="clear" w:color="auto" w:fill="auto"/>
            <w:noWrap/>
            <w:vAlign w:val="bottom"/>
            <w:hideMark/>
          </w:tcPr>
          <w:p w14:paraId="1F796C80" w14:textId="77777777" w:rsidR="00EB7EEC" w:rsidRPr="00EB7EEC" w:rsidRDefault="00EB7EEC">
            <w:pPr>
              <w:jc w:val="center"/>
              <w:rPr>
                <w:color w:val="000000"/>
                <w:sz w:val="20"/>
                <w:szCs w:val="20"/>
              </w:rPr>
            </w:pPr>
            <w:r w:rsidRPr="00EB7EEC">
              <w:rPr>
                <w:color w:val="000000"/>
                <w:sz w:val="20"/>
                <w:szCs w:val="20"/>
              </w:rPr>
              <w:t>0.25+</w:t>
            </w:r>
          </w:p>
        </w:tc>
        <w:tc>
          <w:tcPr>
            <w:tcW w:w="907" w:type="dxa"/>
            <w:tcBorders>
              <w:top w:val="nil"/>
              <w:left w:val="nil"/>
              <w:bottom w:val="nil"/>
              <w:right w:val="dotDash" w:sz="4" w:space="0" w:color="auto"/>
            </w:tcBorders>
            <w:shd w:val="clear" w:color="auto" w:fill="auto"/>
            <w:noWrap/>
            <w:vAlign w:val="bottom"/>
            <w:hideMark/>
          </w:tcPr>
          <w:p w14:paraId="1044276C"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21A90133" w14:textId="77777777" w:rsidR="00EB7EEC" w:rsidRPr="00EB7EEC" w:rsidRDefault="00EB7EEC">
            <w:pPr>
              <w:jc w:val="center"/>
              <w:rPr>
                <w:color w:val="000000"/>
                <w:sz w:val="20"/>
                <w:szCs w:val="20"/>
              </w:rPr>
            </w:pPr>
            <w:r w:rsidRPr="00EB7EEC">
              <w:rPr>
                <w:color w:val="000000"/>
                <w:sz w:val="20"/>
                <w:szCs w:val="20"/>
              </w:rPr>
              <w:t>0.25+</w:t>
            </w:r>
          </w:p>
        </w:tc>
        <w:tc>
          <w:tcPr>
            <w:tcW w:w="923" w:type="dxa"/>
            <w:tcBorders>
              <w:top w:val="nil"/>
              <w:left w:val="nil"/>
              <w:bottom w:val="nil"/>
              <w:right w:val="nil"/>
            </w:tcBorders>
            <w:shd w:val="clear" w:color="auto" w:fill="auto"/>
            <w:noWrap/>
            <w:vAlign w:val="bottom"/>
            <w:hideMark/>
          </w:tcPr>
          <w:p w14:paraId="6B9FC662" w14:textId="77777777" w:rsidR="00EB7EEC" w:rsidRPr="00EB7EEC" w:rsidRDefault="00EB7EEC">
            <w:pPr>
              <w:jc w:val="center"/>
              <w:rPr>
                <w:color w:val="000000"/>
                <w:sz w:val="20"/>
                <w:szCs w:val="20"/>
              </w:rPr>
            </w:pPr>
          </w:p>
        </w:tc>
      </w:tr>
      <w:tr w:rsidR="00EB7EEC" w:rsidRPr="00EB7EEC" w14:paraId="2D3DC2E4" w14:textId="77777777" w:rsidTr="00EB7EEC">
        <w:trPr>
          <w:trHeight w:val="320"/>
        </w:trPr>
        <w:tc>
          <w:tcPr>
            <w:tcW w:w="2180" w:type="dxa"/>
            <w:tcBorders>
              <w:top w:val="nil"/>
              <w:left w:val="nil"/>
              <w:bottom w:val="nil"/>
              <w:right w:val="nil"/>
            </w:tcBorders>
            <w:shd w:val="clear" w:color="auto" w:fill="auto"/>
            <w:noWrap/>
            <w:vAlign w:val="bottom"/>
            <w:hideMark/>
          </w:tcPr>
          <w:p w14:paraId="3F6A5E4B" w14:textId="77777777" w:rsidR="00EB7EEC" w:rsidRPr="00EB7EEC" w:rsidRDefault="00EB7EEC" w:rsidP="00EB7EEC">
            <w:pPr>
              <w:spacing w:before="240"/>
              <w:rPr>
                <w:b/>
                <w:bCs/>
                <w:color w:val="000000"/>
                <w:sz w:val="20"/>
                <w:szCs w:val="20"/>
              </w:rPr>
            </w:pPr>
            <w:r w:rsidRPr="00EB7EEC">
              <w:rPr>
                <w:b/>
                <w:bCs/>
                <w:color w:val="000000"/>
                <w:sz w:val="20"/>
                <w:szCs w:val="20"/>
              </w:rPr>
              <w:t>Residual Covariances</w:t>
            </w:r>
          </w:p>
        </w:tc>
        <w:tc>
          <w:tcPr>
            <w:tcW w:w="2154" w:type="dxa"/>
            <w:tcBorders>
              <w:top w:val="nil"/>
              <w:left w:val="nil"/>
              <w:bottom w:val="nil"/>
              <w:right w:val="nil"/>
            </w:tcBorders>
            <w:shd w:val="clear" w:color="auto" w:fill="auto"/>
            <w:noWrap/>
            <w:vAlign w:val="bottom"/>
            <w:hideMark/>
          </w:tcPr>
          <w:p w14:paraId="6EB03BBC"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79F088FD"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1BC44F1E"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551BF974" w14:textId="77777777" w:rsidR="00EB7EEC" w:rsidRPr="00EB7EEC" w:rsidRDefault="00EB7EEC" w:rsidP="00EB7EEC">
            <w:pPr>
              <w:spacing w:before="240"/>
              <w:jc w:val="center"/>
              <w:rPr>
                <w:sz w:val="20"/>
                <w:szCs w:val="20"/>
              </w:rPr>
            </w:pPr>
          </w:p>
        </w:tc>
      </w:tr>
      <w:tr w:rsidR="00EB7EEC" w:rsidRPr="00EB7EEC" w14:paraId="156BA5AD" w14:textId="77777777" w:rsidTr="00EB7EEC">
        <w:trPr>
          <w:trHeight w:val="320"/>
        </w:trPr>
        <w:tc>
          <w:tcPr>
            <w:tcW w:w="2180" w:type="dxa"/>
            <w:tcBorders>
              <w:top w:val="nil"/>
              <w:left w:val="nil"/>
              <w:bottom w:val="nil"/>
              <w:right w:val="nil"/>
            </w:tcBorders>
            <w:shd w:val="clear" w:color="auto" w:fill="auto"/>
            <w:noWrap/>
            <w:vAlign w:val="bottom"/>
            <w:hideMark/>
          </w:tcPr>
          <w:p w14:paraId="356A5FF3" w14:textId="57423C43" w:rsidR="00EB7EEC" w:rsidRPr="00EB7EEC" w:rsidRDefault="00EB7EEC">
            <w:pPr>
              <w:rPr>
                <w:color w:val="000000"/>
                <w:sz w:val="20"/>
                <w:szCs w:val="20"/>
              </w:rPr>
            </w:pPr>
            <w:r>
              <w:rPr>
                <w:color w:val="000000"/>
                <w:sz w:val="20"/>
                <w:szCs w:val="20"/>
              </w:rPr>
              <w:t>Syn</w:t>
            </w:r>
            <w:r w:rsidRPr="00EB7EEC">
              <w:rPr>
                <w:color w:val="000000"/>
                <w:sz w:val="20"/>
                <w:szCs w:val="20"/>
              </w:rPr>
              <w:t xml:space="preserve"> w/</w:t>
            </w:r>
            <w:r>
              <w:rPr>
                <w:color w:val="000000"/>
                <w:sz w:val="20"/>
                <w:szCs w:val="20"/>
              </w:rPr>
              <w:t xml:space="preserve"> Ndg</w:t>
            </w:r>
          </w:p>
        </w:tc>
        <w:tc>
          <w:tcPr>
            <w:tcW w:w="2154" w:type="dxa"/>
            <w:tcBorders>
              <w:top w:val="nil"/>
              <w:left w:val="nil"/>
              <w:bottom w:val="nil"/>
              <w:right w:val="nil"/>
            </w:tcBorders>
            <w:shd w:val="clear" w:color="auto" w:fill="auto"/>
            <w:noWrap/>
            <w:vAlign w:val="bottom"/>
            <w:hideMark/>
          </w:tcPr>
          <w:p w14:paraId="4CEFACD1" w14:textId="77777777" w:rsidR="00EB7EEC" w:rsidRPr="00EB7EEC" w:rsidRDefault="00EB7EEC">
            <w:pPr>
              <w:jc w:val="center"/>
              <w:rPr>
                <w:color w:val="000000"/>
                <w:sz w:val="20"/>
                <w:szCs w:val="20"/>
              </w:rPr>
            </w:pPr>
            <w:r w:rsidRPr="00EB7EEC">
              <w:rPr>
                <w:color w:val="000000"/>
                <w:sz w:val="20"/>
                <w:szCs w:val="20"/>
              </w:rPr>
              <w:t>-0.15(0.06)</w:t>
            </w:r>
          </w:p>
        </w:tc>
        <w:tc>
          <w:tcPr>
            <w:tcW w:w="907" w:type="dxa"/>
            <w:tcBorders>
              <w:top w:val="nil"/>
              <w:left w:val="nil"/>
              <w:bottom w:val="nil"/>
              <w:right w:val="dotDash" w:sz="4" w:space="0" w:color="auto"/>
            </w:tcBorders>
            <w:shd w:val="clear" w:color="auto" w:fill="auto"/>
            <w:noWrap/>
            <w:vAlign w:val="bottom"/>
            <w:hideMark/>
          </w:tcPr>
          <w:p w14:paraId="21C5A8F7" w14:textId="77777777" w:rsidR="00EB7EEC" w:rsidRPr="00EB7EEC" w:rsidRDefault="00EB7EEC">
            <w:pPr>
              <w:jc w:val="center"/>
              <w:rPr>
                <w:color w:val="000000"/>
                <w:sz w:val="20"/>
                <w:szCs w:val="20"/>
              </w:rPr>
            </w:pPr>
            <w:r w:rsidRPr="00EB7EEC">
              <w:rPr>
                <w:color w:val="000000"/>
                <w:sz w:val="20"/>
                <w:szCs w:val="20"/>
              </w:rPr>
              <w:t>0.025</w:t>
            </w:r>
          </w:p>
        </w:tc>
        <w:tc>
          <w:tcPr>
            <w:tcW w:w="2030" w:type="dxa"/>
            <w:tcBorders>
              <w:top w:val="nil"/>
              <w:left w:val="dotDash" w:sz="4" w:space="0" w:color="auto"/>
              <w:bottom w:val="nil"/>
              <w:right w:val="nil"/>
            </w:tcBorders>
            <w:shd w:val="clear" w:color="auto" w:fill="auto"/>
            <w:noWrap/>
            <w:vAlign w:val="bottom"/>
            <w:hideMark/>
          </w:tcPr>
          <w:p w14:paraId="36EFD9CE" w14:textId="77777777" w:rsidR="00EB7EEC" w:rsidRPr="00EB7EEC" w:rsidRDefault="00EB7EEC">
            <w:pPr>
              <w:jc w:val="center"/>
              <w:rPr>
                <w:color w:val="000000"/>
                <w:sz w:val="20"/>
                <w:szCs w:val="20"/>
              </w:rPr>
            </w:pPr>
          </w:p>
        </w:tc>
        <w:tc>
          <w:tcPr>
            <w:tcW w:w="923" w:type="dxa"/>
            <w:tcBorders>
              <w:top w:val="nil"/>
              <w:left w:val="nil"/>
              <w:bottom w:val="nil"/>
              <w:right w:val="nil"/>
            </w:tcBorders>
            <w:shd w:val="clear" w:color="auto" w:fill="auto"/>
            <w:noWrap/>
            <w:vAlign w:val="bottom"/>
            <w:hideMark/>
          </w:tcPr>
          <w:p w14:paraId="2A839804" w14:textId="77777777" w:rsidR="00EB7EEC" w:rsidRPr="00EB7EEC" w:rsidRDefault="00EB7EEC">
            <w:pPr>
              <w:jc w:val="center"/>
              <w:rPr>
                <w:sz w:val="20"/>
                <w:szCs w:val="20"/>
              </w:rPr>
            </w:pPr>
          </w:p>
        </w:tc>
      </w:tr>
      <w:tr w:rsidR="00EB7EEC" w:rsidRPr="00EB7EEC" w14:paraId="716666FC" w14:textId="77777777" w:rsidTr="00EB7EEC">
        <w:trPr>
          <w:trHeight w:val="320"/>
        </w:trPr>
        <w:tc>
          <w:tcPr>
            <w:tcW w:w="2180" w:type="dxa"/>
            <w:tcBorders>
              <w:top w:val="nil"/>
              <w:left w:val="nil"/>
              <w:bottom w:val="nil"/>
              <w:right w:val="nil"/>
            </w:tcBorders>
            <w:shd w:val="clear" w:color="auto" w:fill="auto"/>
            <w:noWrap/>
            <w:vAlign w:val="bottom"/>
            <w:hideMark/>
          </w:tcPr>
          <w:p w14:paraId="5DBF979E" w14:textId="20AFD82C" w:rsidR="00EB7EEC" w:rsidRPr="00EB7EEC" w:rsidRDefault="00EB7EEC">
            <w:pPr>
              <w:rPr>
                <w:color w:val="000000"/>
                <w:sz w:val="20"/>
                <w:szCs w:val="20"/>
              </w:rPr>
            </w:pPr>
            <w:r>
              <w:rPr>
                <w:color w:val="000000"/>
                <w:sz w:val="20"/>
                <w:szCs w:val="20"/>
              </w:rPr>
              <w:t>Amy (CSF)</w:t>
            </w:r>
            <w:r w:rsidRPr="00EB7EEC">
              <w:rPr>
                <w:color w:val="000000"/>
                <w:sz w:val="20"/>
                <w:szCs w:val="20"/>
              </w:rPr>
              <w:t xml:space="preserve"> w/</w:t>
            </w:r>
            <w:r>
              <w:rPr>
                <w:color w:val="000000"/>
                <w:sz w:val="20"/>
                <w:szCs w:val="20"/>
              </w:rPr>
              <w:t>Age</w:t>
            </w:r>
          </w:p>
        </w:tc>
        <w:tc>
          <w:tcPr>
            <w:tcW w:w="2154" w:type="dxa"/>
            <w:tcBorders>
              <w:top w:val="nil"/>
              <w:left w:val="nil"/>
              <w:bottom w:val="nil"/>
              <w:right w:val="nil"/>
            </w:tcBorders>
            <w:shd w:val="clear" w:color="auto" w:fill="auto"/>
            <w:noWrap/>
            <w:vAlign w:val="bottom"/>
            <w:hideMark/>
          </w:tcPr>
          <w:p w14:paraId="1A2863F7" w14:textId="77777777" w:rsidR="00EB7EEC" w:rsidRPr="00EB7EEC" w:rsidRDefault="00EB7EEC">
            <w:pPr>
              <w:jc w:val="center"/>
              <w:rPr>
                <w:color w:val="000000"/>
                <w:sz w:val="20"/>
                <w:szCs w:val="20"/>
              </w:rPr>
            </w:pPr>
            <w:r w:rsidRPr="00EB7EEC">
              <w:rPr>
                <w:color w:val="000000"/>
                <w:sz w:val="20"/>
                <w:szCs w:val="20"/>
              </w:rPr>
              <w:t>-0.35+</w:t>
            </w:r>
          </w:p>
        </w:tc>
        <w:tc>
          <w:tcPr>
            <w:tcW w:w="907" w:type="dxa"/>
            <w:tcBorders>
              <w:top w:val="nil"/>
              <w:left w:val="nil"/>
              <w:bottom w:val="nil"/>
              <w:right w:val="dotDash" w:sz="4" w:space="0" w:color="auto"/>
            </w:tcBorders>
            <w:shd w:val="clear" w:color="auto" w:fill="auto"/>
            <w:noWrap/>
            <w:vAlign w:val="bottom"/>
            <w:hideMark/>
          </w:tcPr>
          <w:p w14:paraId="1A8FACDC"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14E73B42" w14:textId="77777777" w:rsidR="00EB7EEC" w:rsidRPr="00EB7EEC" w:rsidRDefault="00EB7EEC">
            <w:pPr>
              <w:jc w:val="center"/>
              <w:rPr>
                <w:color w:val="000000"/>
                <w:sz w:val="20"/>
                <w:szCs w:val="20"/>
              </w:rPr>
            </w:pPr>
            <w:r w:rsidRPr="00EB7EEC">
              <w:rPr>
                <w:color w:val="000000"/>
                <w:sz w:val="20"/>
                <w:szCs w:val="20"/>
              </w:rPr>
              <w:t>-0.35+</w:t>
            </w:r>
          </w:p>
        </w:tc>
        <w:tc>
          <w:tcPr>
            <w:tcW w:w="923" w:type="dxa"/>
            <w:tcBorders>
              <w:top w:val="nil"/>
              <w:left w:val="nil"/>
              <w:bottom w:val="nil"/>
              <w:right w:val="nil"/>
            </w:tcBorders>
            <w:shd w:val="clear" w:color="auto" w:fill="auto"/>
            <w:noWrap/>
            <w:vAlign w:val="bottom"/>
            <w:hideMark/>
          </w:tcPr>
          <w:p w14:paraId="05D90376" w14:textId="77777777" w:rsidR="00EB7EEC" w:rsidRPr="00EB7EEC" w:rsidRDefault="00EB7EEC">
            <w:pPr>
              <w:jc w:val="center"/>
              <w:rPr>
                <w:color w:val="000000"/>
                <w:sz w:val="20"/>
                <w:szCs w:val="20"/>
              </w:rPr>
            </w:pPr>
          </w:p>
        </w:tc>
      </w:tr>
      <w:tr w:rsidR="00EB7EEC" w:rsidRPr="00EB7EEC" w14:paraId="4FFE9CA3" w14:textId="77777777" w:rsidTr="00EB7EEC">
        <w:trPr>
          <w:trHeight w:val="320"/>
        </w:trPr>
        <w:tc>
          <w:tcPr>
            <w:tcW w:w="2180" w:type="dxa"/>
            <w:tcBorders>
              <w:top w:val="nil"/>
              <w:left w:val="nil"/>
              <w:bottom w:val="nil"/>
              <w:right w:val="nil"/>
            </w:tcBorders>
            <w:shd w:val="clear" w:color="auto" w:fill="auto"/>
            <w:noWrap/>
            <w:vAlign w:val="bottom"/>
            <w:hideMark/>
          </w:tcPr>
          <w:p w14:paraId="0089B654" w14:textId="60051F61" w:rsidR="00EB7EEC" w:rsidRPr="00EB7EEC" w:rsidRDefault="00EB7EEC">
            <w:pPr>
              <w:rPr>
                <w:color w:val="000000"/>
                <w:sz w:val="20"/>
                <w:szCs w:val="20"/>
              </w:rPr>
            </w:pPr>
            <w:r>
              <w:rPr>
                <w:color w:val="000000"/>
                <w:sz w:val="20"/>
                <w:szCs w:val="20"/>
              </w:rPr>
              <w:t>Amy (CSF)</w:t>
            </w:r>
            <w:r w:rsidRPr="00EB7EEC">
              <w:rPr>
                <w:color w:val="000000"/>
                <w:sz w:val="20"/>
                <w:szCs w:val="20"/>
              </w:rPr>
              <w:t xml:space="preserve"> w/</w:t>
            </w:r>
            <w:r>
              <w:rPr>
                <w:color w:val="000000"/>
                <w:sz w:val="20"/>
                <w:szCs w:val="20"/>
              </w:rPr>
              <w:t>Sex</w:t>
            </w:r>
          </w:p>
        </w:tc>
        <w:tc>
          <w:tcPr>
            <w:tcW w:w="2154" w:type="dxa"/>
            <w:tcBorders>
              <w:top w:val="nil"/>
              <w:left w:val="nil"/>
              <w:bottom w:val="nil"/>
              <w:right w:val="nil"/>
            </w:tcBorders>
            <w:shd w:val="clear" w:color="auto" w:fill="auto"/>
            <w:noWrap/>
            <w:vAlign w:val="bottom"/>
            <w:hideMark/>
          </w:tcPr>
          <w:p w14:paraId="3E2473D5" w14:textId="77777777" w:rsidR="00EB7EEC" w:rsidRPr="00EB7EEC" w:rsidRDefault="00EB7EEC">
            <w:pPr>
              <w:jc w:val="center"/>
              <w:rPr>
                <w:color w:val="000000"/>
                <w:sz w:val="20"/>
                <w:szCs w:val="20"/>
              </w:rPr>
            </w:pPr>
            <w:r w:rsidRPr="00EB7EEC">
              <w:rPr>
                <w:color w:val="000000"/>
                <w:sz w:val="20"/>
                <w:szCs w:val="20"/>
              </w:rPr>
              <w:t>-0.04+</w:t>
            </w:r>
          </w:p>
        </w:tc>
        <w:tc>
          <w:tcPr>
            <w:tcW w:w="907" w:type="dxa"/>
            <w:tcBorders>
              <w:top w:val="nil"/>
              <w:left w:val="nil"/>
              <w:bottom w:val="nil"/>
              <w:right w:val="dotDash" w:sz="4" w:space="0" w:color="auto"/>
            </w:tcBorders>
            <w:shd w:val="clear" w:color="auto" w:fill="auto"/>
            <w:noWrap/>
            <w:vAlign w:val="bottom"/>
            <w:hideMark/>
          </w:tcPr>
          <w:p w14:paraId="177C7884"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1D281F7F" w14:textId="77777777" w:rsidR="00EB7EEC" w:rsidRPr="00EB7EEC" w:rsidRDefault="00EB7EEC">
            <w:pPr>
              <w:jc w:val="center"/>
              <w:rPr>
                <w:color w:val="000000"/>
                <w:sz w:val="20"/>
                <w:szCs w:val="20"/>
              </w:rPr>
            </w:pPr>
            <w:r w:rsidRPr="00EB7EEC">
              <w:rPr>
                <w:color w:val="000000"/>
                <w:sz w:val="20"/>
                <w:szCs w:val="20"/>
              </w:rPr>
              <w:t>-0.04+</w:t>
            </w:r>
          </w:p>
        </w:tc>
        <w:tc>
          <w:tcPr>
            <w:tcW w:w="923" w:type="dxa"/>
            <w:tcBorders>
              <w:top w:val="nil"/>
              <w:left w:val="nil"/>
              <w:bottom w:val="nil"/>
              <w:right w:val="nil"/>
            </w:tcBorders>
            <w:shd w:val="clear" w:color="auto" w:fill="auto"/>
            <w:noWrap/>
            <w:vAlign w:val="bottom"/>
            <w:hideMark/>
          </w:tcPr>
          <w:p w14:paraId="274CFFD0" w14:textId="77777777" w:rsidR="00EB7EEC" w:rsidRPr="00EB7EEC" w:rsidRDefault="00EB7EEC">
            <w:pPr>
              <w:jc w:val="center"/>
              <w:rPr>
                <w:color w:val="000000"/>
                <w:sz w:val="20"/>
                <w:szCs w:val="20"/>
              </w:rPr>
            </w:pPr>
          </w:p>
        </w:tc>
      </w:tr>
      <w:tr w:rsidR="00EB7EEC" w:rsidRPr="00EB7EEC" w14:paraId="7A4E520D" w14:textId="77777777" w:rsidTr="00EB7EEC">
        <w:trPr>
          <w:trHeight w:val="320"/>
        </w:trPr>
        <w:tc>
          <w:tcPr>
            <w:tcW w:w="2180" w:type="dxa"/>
            <w:tcBorders>
              <w:top w:val="nil"/>
              <w:left w:val="nil"/>
              <w:bottom w:val="nil"/>
              <w:right w:val="nil"/>
            </w:tcBorders>
            <w:shd w:val="clear" w:color="auto" w:fill="auto"/>
            <w:noWrap/>
            <w:vAlign w:val="bottom"/>
            <w:hideMark/>
          </w:tcPr>
          <w:p w14:paraId="75CBFD64" w14:textId="2C71C8F0" w:rsidR="00EB7EEC" w:rsidRPr="00EB7EEC" w:rsidRDefault="00EB7EEC">
            <w:pPr>
              <w:rPr>
                <w:color w:val="000000"/>
                <w:sz w:val="20"/>
                <w:szCs w:val="20"/>
              </w:rPr>
            </w:pPr>
            <w:r>
              <w:rPr>
                <w:color w:val="000000"/>
                <w:sz w:val="20"/>
                <w:szCs w:val="20"/>
              </w:rPr>
              <w:t>Age</w:t>
            </w:r>
            <w:r w:rsidRPr="00EB7EEC">
              <w:rPr>
                <w:color w:val="000000"/>
                <w:sz w:val="20"/>
                <w:szCs w:val="20"/>
              </w:rPr>
              <w:t xml:space="preserve"> w/</w:t>
            </w:r>
            <w:r>
              <w:rPr>
                <w:color w:val="000000"/>
                <w:sz w:val="20"/>
                <w:szCs w:val="20"/>
              </w:rPr>
              <w:t>Sex</w:t>
            </w:r>
          </w:p>
        </w:tc>
        <w:tc>
          <w:tcPr>
            <w:tcW w:w="2154" w:type="dxa"/>
            <w:tcBorders>
              <w:top w:val="nil"/>
              <w:left w:val="nil"/>
              <w:bottom w:val="nil"/>
              <w:right w:val="nil"/>
            </w:tcBorders>
            <w:shd w:val="clear" w:color="auto" w:fill="auto"/>
            <w:noWrap/>
            <w:vAlign w:val="bottom"/>
            <w:hideMark/>
          </w:tcPr>
          <w:p w14:paraId="2DC4DFEA" w14:textId="77777777" w:rsidR="00EB7EEC" w:rsidRPr="00EB7EEC" w:rsidRDefault="00EB7EEC">
            <w:pPr>
              <w:jc w:val="center"/>
              <w:rPr>
                <w:color w:val="000000"/>
                <w:sz w:val="20"/>
                <w:szCs w:val="20"/>
              </w:rPr>
            </w:pPr>
            <w:r w:rsidRPr="00EB7EEC">
              <w:rPr>
                <w:color w:val="000000"/>
                <w:sz w:val="20"/>
                <w:szCs w:val="20"/>
              </w:rPr>
              <w:t>0.01+</w:t>
            </w:r>
          </w:p>
        </w:tc>
        <w:tc>
          <w:tcPr>
            <w:tcW w:w="907" w:type="dxa"/>
            <w:tcBorders>
              <w:top w:val="nil"/>
              <w:left w:val="nil"/>
              <w:bottom w:val="nil"/>
              <w:right w:val="dotDash" w:sz="4" w:space="0" w:color="auto"/>
            </w:tcBorders>
            <w:shd w:val="clear" w:color="auto" w:fill="auto"/>
            <w:noWrap/>
            <w:vAlign w:val="bottom"/>
            <w:hideMark/>
          </w:tcPr>
          <w:p w14:paraId="74CECDC6"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3CB926DB" w14:textId="77777777" w:rsidR="00EB7EEC" w:rsidRPr="00EB7EEC" w:rsidRDefault="00EB7EEC">
            <w:pPr>
              <w:jc w:val="center"/>
              <w:rPr>
                <w:color w:val="000000"/>
                <w:sz w:val="20"/>
                <w:szCs w:val="20"/>
              </w:rPr>
            </w:pPr>
            <w:r w:rsidRPr="00EB7EEC">
              <w:rPr>
                <w:color w:val="000000"/>
                <w:sz w:val="20"/>
                <w:szCs w:val="20"/>
              </w:rPr>
              <w:t>0.01+</w:t>
            </w:r>
          </w:p>
        </w:tc>
        <w:tc>
          <w:tcPr>
            <w:tcW w:w="923" w:type="dxa"/>
            <w:tcBorders>
              <w:top w:val="nil"/>
              <w:left w:val="nil"/>
              <w:bottom w:val="nil"/>
              <w:right w:val="nil"/>
            </w:tcBorders>
            <w:shd w:val="clear" w:color="auto" w:fill="auto"/>
            <w:noWrap/>
            <w:vAlign w:val="bottom"/>
            <w:hideMark/>
          </w:tcPr>
          <w:p w14:paraId="2614780D" w14:textId="77777777" w:rsidR="00EB7EEC" w:rsidRPr="00EB7EEC" w:rsidRDefault="00EB7EEC">
            <w:pPr>
              <w:jc w:val="center"/>
              <w:rPr>
                <w:color w:val="000000"/>
                <w:sz w:val="20"/>
                <w:szCs w:val="20"/>
              </w:rPr>
            </w:pPr>
          </w:p>
        </w:tc>
      </w:tr>
      <w:tr w:rsidR="00EB7EEC" w:rsidRPr="00EB7EEC" w14:paraId="139E2B66" w14:textId="77777777" w:rsidTr="00EB7EEC">
        <w:trPr>
          <w:trHeight w:val="320"/>
        </w:trPr>
        <w:tc>
          <w:tcPr>
            <w:tcW w:w="2180" w:type="dxa"/>
            <w:tcBorders>
              <w:top w:val="nil"/>
              <w:left w:val="nil"/>
              <w:bottom w:val="nil"/>
              <w:right w:val="nil"/>
            </w:tcBorders>
            <w:shd w:val="clear" w:color="auto" w:fill="auto"/>
            <w:noWrap/>
            <w:vAlign w:val="bottom"/>
            <w:hideMark/>
          </w:tcPr>
          <w:p w14:paraId="29AEB9EE" w14:textId="00EF8AE8" w:rsidR="00EB7EEC" w:rsidRPr="00EB7EEC" w:rsidRDefault="00EB7EEC">
            <w:pPr>
              <w:rPr>
                <w:color w:val="000000"/>
                <w:sz w:val="20"/>
                <w:szCs w:val="20"/>
              </w:rPr>
            </w:pPr>
            <w:r>
              <w:rPr>
                <w:color w:val="000000"/>
                <w:sz w:val="20"/>
                <w:szCs w:val="20"/>
              </w:rPr>
              <w:t>Syn</w:t>
            </w:r>
            <w:r w:rsidRPr="00EB7EEC">
              <w:rPr>
                <w:color w:val="000000"/>
                <w:sz w:val="20"/>
                <w:szCs w:val="20"/>
              </w:rPr>
              <w:t xml:space="preserve"> w/</w:t>
            </w:r>
            <w:r>
              <w:rPr>
                <w:color w:val="000000"/>
                <w:sz w:val="20"/>
                <w:szCs w:val="20"/>
              </w:rPr>
              <w:t>Cog</w:t>
            </w:r>
          </w:p>
        </w:tc>
        <w:tc>
          <w:tcPr>
            <w:tcW w:w="2154" w:type="dxa"/>
            <w:tcBorders>
              <w:top w:val="nil"/>
              <w:left w:val="nil"/>
              <w:bottom w:val="nil"/>
              <w:right w:val="nil"/>
            </w:tcBorders>
            <w:shd w:val="clear" w:color="auto" w:fill="auto"/>
            <w:noWrap/>
            <w:vAlign w:val="bottom"/>
            <w:hideMark/>
          </w:tcPr>
          <w:p w14:paraId="2F1FA705" w14:textId="77777777" w:rsidR="00EB7EEC" w:rsidRPr="00EB7EEC" w:rsidRDefault="00EB7EEC">
            <w:pPr>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6C573033" w14:textId="77777777" w:rsidR="00EB7EEC" w:rsidRPr="00EB7EEC" w:rsidRDefault="00EB7EEC">
            <w:pPr>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67E0F602" w14:textId="77777777" w:rsidR="00EB7EEC" w:rsidRPr="00EB7EEC" w:rsidRDefault="00EB7EEC">
            <w:pPr>
              <w:jc w:val="center"/>
              <w:rPr>
                <w:color w:val="000000"/>
                <w:sz w:val="20"/>
                <w:szCs w:val="20"/>
              </w:rPr>
            </w:pPr>
            <w:r w:rsidRPr="00EB7EEC">
              <w:rPr>
                <w:color w:val="000000"/>
                <w:sz w:val="20"/>
                <w:szCs w:val="20"/>
              </w:rPr>
              <w:t>0.01(0.04)</w:t>
            </w:r>
          </w:p>
        </w:tc>
        <w:tc>
          <w:tcPr>
            <w:tcW w:w="923" w:type="dxa"/>
            <w:tcBorders>
              <w:top w:val="nil"/>
              <w:left w:val="nil"/>
              <w:bottom w:val="nil"/>
              <w:right w:val="nil"/>
            </w:tcBorders>
            <w:shd w:val="clear" w:color="auto" w:fill="auto"/>
            <w:noWrap/>
            <w:vAlign w:val="bottom"/>
            <w:hideMark/>
          </w:tcPr>
          <w:p w14:paraId="3C4A90B4" w14:textId="77777777" w:rsidR="00EB7EEC" w:rsidRPr="00EB7EEC" w:rsidRDefault="00EB7EEC">
            <w:pPr>
              <w:jc w:val="center"/>
              <w:rPr>
                <w:color w:val="000000"/>
                <w:sz w:val="20"/>
                <w:szCs w:val="20"/>
              </w:rPr>
            </w:pPr>
            <w:r w:rsidRPr="00EB7EEC">
              <w:rPr>
                <w:color w:val="000000"/>
                <w:sz w:val="20"/>
                <w:szCs w:val="20"/>
              </w:rPr>
              <w:t>0.739</w:t>
            </w:r>
          </w:p>
        </w:tc>
      </w:tr>
      <w:tr w:rsidR="00EB7EEC" w:rsidRPr="00EB7EEC" w14:paraId="4C6139D8" w14:textId="77777777" w:rsidTr="00EB7EEC">
        <w:trPr>
          <w:trHeight w:val="320"/>
        </w:trPr>
        <w:tc>
          <w:tcPr>
            <w:tcW w:w="2180" w:type="dxa"/>
            <w:tcBorders>
              <w:top w:val="nil"/>
              <w:left w:val="nil"/>
              <w:bottom w:val="nil"/>
              <w:right w:val="nil"/>
            </w:tcBorders>
            <w:shd w:val="clear" w:color="auto" w:fill="auto"/>
            <w:noWrap/>
            <w:vAlign w:val="bottom"/>
            <w:hideMark/>
          </w:tcPr>
          <w:p w14:paraId="35F3B203" w14:textId="77777777" w:rsidR="00EB7EEC" w:rsidRPr="00EB7EEC" w:rsidRDefault="00EB7EEC" w:rsidP="00EB7EEC">
            <w:pPr>
              <w:spacing w:before="240"/>
              <w:rPr>
                <w:b/>
                <w:bCs/>
                <w:color w:val="000000"/>
                <w:sz w:val="20"/>
                <w:szCs w:val="20"/>
              </w:rPr>
            </w:pPr>
            <w:r w:rsidRPr="00EB7EEC">
              <w:rPr>
                <w:b/>
                <w:bCs/>
                <w:color w:val="000000"/>
                <w:sz w:val="20"/>
                <w:szCs w:val="20"/>
              </w:rPr>
              <w:t>Fit Indices</w:t>
            </w:r>
          </w:p>
        </w:tc>
        <w:tc>
          <w:tcPr>
            <w:tcW w:w="2154" w:type="dxa"/>
            <w:tcBorders>
              <w:top w:val="nil"/>
              <w:left w:val="nil"/>
              <w:bottom w:val="nil"/>
              <w:right w:val="nil"/>
            </w:tcBorders>
            <w:shd w:val="clear" w:color="auto" w:fill="auto"/>
            <w:noWrap/>
            <w:vAlign w:val="bottom"/>
            <w:hideMark/>
          </w:tcPr>
          <w:p w14:paraId="6100DB47" w14:textId="77777777" w:rsidR="00EB7EEC" w:rsidRPr="00EB7EEC" w:rsidRDefault="00EB7EEC" w:rsidP="00EB7EEC">
            <w:pPr>
              <w:spacing w:before="240"/>
              <w:rPr>
                <w:color w:val="000000"/>
                <w:sz w:val="20"/>
                <w:szCs w:val="20"/>
              </w:rPr>
            </w:pPr>
          </w:p>
        </w:tc>
        <w:tc>
          <w:tcPr>
            <w:tcW w:w="907" w:type="dxa"/>
            <w:tcBorders>
              <w:top w:val="nil"/>
              <w:left w:val="nil"/>
              <w:bottom w:val="nil"/>
              <w:right w:val="dotDash" w:sz="4" w:space="0" w:color="auto"/>
            </w:tcBorders>
            <w:shd w:val="clear" w:color="auto" w:fill="auto"/>
            <w:noWrap/>
            <w:vAlign w:val="bottom"/>
            <w:hideMark/>
          </w:tcPr>
          <w:p w14:paraId="78E929DA" w14:textId="77777777" w:rsidR="00EB7EEC" w:rsidRPr="00EB7EEC" w:rsidRDefault="00EB7EEC" w:rsidP="00EB7EEC">
            <w:pPr>
              <w:spacing w:before="240"/>
              <w:jc w:val="center"/>
              <w:rPr>
                <w:sz w:val="20"/>
                <w:szCs w:val="20"/>
              </w:rPr>
            </w:pPr>
          </w:p>
        </w:tc>
        <w:tc>
          <w:tcPr>
            <w:tcW w:w="2030" w:type="dxa"/>
            <w:tcBorders>
              <w:top w:val="nil"/>
              <w:left w:val="dotDash" w:sz="4" w:space="0" w:color="auto"/>
              <w:bottom w:val="nil"/>
              <w:right w:val="nil"/>
            </w:tcBorders>
            <w:shd w:val="clear" w:color="auto" w:fill="auto"/>
            <w:noWrap/>
            <w:vAlign w:val="bottom"/>
            <w:hideMark/>
          </w:tcPr>
          <w:p w14:paraId="23F78217" w14:textId="77777777" w:rsidR="00EB7EEC" w:rsidRPr="00EB7EEC" w:rsidRDefault="00EB7EEC" w:rsidP="00EB7EEC">
            <w:pPr>
              <w:spacing w:before="240"/>
              <w:jc w:val="center"/>
              <w:rPr>
                <w:sz w:val="20"/>
                <w:szCs w:val="20"/>
              </w:rPr>
            </w:pPr>
          </w:p>
        </w:tc>
        <w:tc>
          <w:tcPr>
            <w:tcW w:w="923" w:type="dxa"/>
            <w:tcBorders>
              <w:top w:val="nil"/>
              <w:left w:val="nil"/>
              <w:bottom w:val="nil"/>
              <w:right w:val="nil"/>
            </w:tcBorders>
            <w:shd w:val="clear" w:color="auto" w:fill="auto"/>
            <w:noWrap/>
            <w:vAlign w:val="bottom"/>
            <w:hideMark/>
          </w:tcPr>
          <w:p w14:paraId="6946636D" w14:textId="77777777" w:rsidR="00EB7EEC" w:rsidRPr="00EB7EEC" w:rsidRDefault="00EB7EEC" w:rsidP="00EB7EEC">
            <w:pPr>
              <w:spacing w:before="240"/>
              <w:jc w:val="center"/>
              <w:rPr>
                <w:sz w:val="20"/>
                <w:szCs w:val="20"/>
              </w:rPr>
            </w:pPr>
          </w:p>
        </w:tc>
      </w:tr>
      <w:tr w:rsidR="00EB7EEC" w:rsidRPr="00EB7EEC" w14:paraId="3D027AF3" w14:textId="77777777" w:rsidTr="00EB7EEC">
        <w:trPr>
          <w:trHeight w:val="320"/>
        </w:trPr>
        <w:tc>
          <w:tcPr>
            <w:tcW w:w="2180" w:type="dxa"/>
            <w:tcBorders>
              <w:top w:val="nil"/>
              <w:left w:val="nil"/>
              <w:bottom w:val="nil"/>
              <w:right w:val="nil"/>
            </w:tcBorders>
            <w:shd w:val="clear" w:color="auto" w:fill="auto"/>
            <w:noWrap/>
            <w:vAlign w:val="bottom"/>
            <w:hideMark/>
          </w:tcPr>
          <w:p w14:paraId="48F4E6DD" w14:textId="77777777" w:rsidR="00EB7EEC" w:rsidRPr="00EB7EEC" w:rsidRDefault="00EB7EEC">
            <w:pPr>
              <w:rPr>
                <w:color w:val="000000"/>
                <w:sz w:val="20"/>
                <w:szCs w:val="20"/>
              </w:rPr>
            </w:pPr>
            <w:r w:rsidRPr="00EB7EEC">
              <w:rPr>
                <w:color w:val="000000"/>
                <w:sz w:val="20"/>
                <w:szCs w:val="20"/>
              </w:rPr>
              <w:t>χ2</w:t>
            </w:r>
          </w:p>
        </w:tc>
        <w:tc>
          <w:tcPr>
            <w:tcW w:w="2154" w:type="dxa"/>
            <w:tcBorders>
              <w:top w:val="nil"/>
              <w:left w:val="nil"/>
              <w:bottom w:val="nil"/>
              <w:right w:val="nil"/>
            </w:tcBorders>
            <w:shd w:val="clear" w:color="auto" w:fill="auto"/>
            <w:noWrap/>
            <w:vAlign w:val="bottom"/>
            <w:hideMark/>
          </w:tcPr>
          <w:p w14:paraId="76498C7D" w14:textId="77777777" w:rsidR="00EB7EEC" w:rsidRPr="00EB7EEC" w:rsidRDefault="00EB7EEC">
            <w:pPr>
              <w:jc w:val="center"/>
              <w:rPr>
                <w:color w:val="000000"/>
                <w:sz w:val="20"/>
                <w:szCs w:val="20"/>
              </w:rPr>
            </w:pPr>
            <w:r w:rsidRPr="00EB7EEC">
              <w:rPr>
                <w:color w:val="000000"/>
                <w:sz w:val="20"/>
                <w:szCs w:val="20"/>
              </w:rPr>
              <w:t>10.14(8)</w:t>
            </w:r>
          </w:p>
        </w:tc>
        <w:tc>
          <w:tcPr>
            <w:tcW w:w="907" w:type="dxa"/>
            <w:tcBorders>
              <w:top w:val="nil"/>
              <w:left w:val="nil"/>
              <w:bottom w:val="nil"/>
              <w:right w:val="dotDash" w:sz="4" w:space="0" w:color="auto"/>
            </w:tcBorders>
            <w:shd w:val="clear" w:color="auto" w:fill="auto"/>
            <w:noWrap/>
            <w:vAlign w:val="bottom"/>
            <w:hideMark/>
          </w:tcPr>
          <w:p w14:paraId="7E9FA04D" w14:textId="77777777" w:rsidR="00EB7EEC" w:rsidRPr="00EB7EEC" w:rsidRDefault="00EB7EEC">
            <w:pPr>
              <w:jc w:val="center"/>
              <w:rPr>
                <w:color w:val="000000"/>
                <w:sz w:val="20"/>
                <w:szCs w:val="20"/>
              </w:rPr>
            </w:pPr>
            <w:r w:rsidRPr="00EB7EEC">
              <w:rPr>
                <w:color w:val="000000"/>
                <w:sz w:val="20"/>
                <w:szCs w:val="20"/>
              </w:rPr>
              <w:t>0.26</w:t>
            </w:r>
          </w:p>
        </w:tc>
        <w:tc>
          <w:tcPr>
            <w:tcW w:w="2030" w:type="dxa"/>
            <w:tcBorders>
              <w:top w:val="nil"/>
              <w:left w:val="dotDash" w:sz="4" w:space="0" w:color="auto"/>
              <w:bottom w:val="nil"/>
              <w:right w:val="nil"/>
            </w:tcBorders>
            <w:shd w:val="clear" w:color="auto" w:fill="auto"/>
            <w:noWrap/>
            <w:vAlign w:val="bottom"/>
            <w:hideMark/>
          </w:tcPr>
          <w:p w14:paraId="4CD5A4C8" w14:textId="77777777" w:rsidR="00EB7EEC" w:rsidRPr="00EB7EEC" w:rsidRDefault="00EB7EEC">
            <w:pPr>
              <w:jc w:val="center"/>
              <w:rPr>
                <w:color w:val="000000"/>
                <w:sz w:val="20"/>
                <w:szCs w:val="20"/>
              </w:rPr>
            </w:pPr>
            <w:r w:rsidRPr="00EB7EEC">
              <w:rPr>
                <w:color w:val="000000"/>
                <w:sz w:val="20"/>
                <w:szCs w:val="20"/>
              </w:rPr>
              <w:t>26.56(21)</w:t>
            </w:r>
          </w:p>
        </w:tc>
        <w:tc>
          <w:tcPr>
            <w:tcW w:w="923" w:type="dxa"/>
            <w:tcBorders>
              <w:top w:val="nil"/>
              <w:left w:val="nil"/>
              <w:bottom w:val="nil"/>
              <w:right w:val="nil"/>
            </w:tcBorders>
            <w:shd w:val="clear" w:color="auto" w:fill="auto"/>
            <w:noWrap/>
            <w:vAlign w:val="bottom"/>
            <w:hideMark/>
          </w:tcPr>
          <w:p w14:paraId="3B1F5B68" w14:textId="77777777" w:rsidR="00EB7EEC" w:rsidRPr="00EB7EEC" w:rsidRDefault="00EB7EEC">
            <w:pPr>
              <w:jc w:val="center"/>
              <w:rPr>
                <w:color w:val="000000"/>
                <w:sz w:val="20"/>
                <w:szCs w:val="20"/>
              </w:rPr>
            </w:pPr>
            <w:r w:rsidRPr="00EB7EEC">
              <w:rPr>
                <w:color w:val="000000"/>
                <w:sz w:val="20"/>
                <w:szCs w:val="20"/>
              </w:rPr>
              <w:t>0.19</w:t>
            </w:r>
          </w:p>
        </w:tc>
      </w:tr>
      <w:tr w:rsidR="00EB7EEC" w:rsidRPr="00EB7EEC" w14:paraId="1594CE35" w14:textId="77777777" w:rsidTr="00EB7EEC">
        <w:trPr>
          <w:trHeight w:val="320"/>
        </w:trPr>
        <w:tc>
          <w:tcPr>
            <w:tcW w:w="2180" w:type="dxa"/>
            <w:tcBorders>
              <w:top w:val="nil"/>
              <w:left w:val="nil"/>
              <w:bottom w:val="nil"/>
              <w:right w:val="nil"/>
            </w:tcBorders>
            <w:shd w:val="clear" w:color="auto" w:fill="auto"/>
            <w:noWrap/>
            <w:vAlign w:val="bottom"/>
            <w:hideMark/>
          </w:tcPr>
          <w:p w14:paraId="233391C6" w14:textId="77777777" w:rsidR="00EB7EEC" w:rsidRPr="00EB7EEC" w:rsidRDefault="00EB7EEC">
            <w:pPr>
              <w:rPr>
                <w:color w:val="000000"/>
                <w:sz w:val="20"/>
                <w:szCs w:val="20"/>
              </w:rPr>
            </w:pPr>
            <w:r w:rsidRPr="00EB7EEC">
              <w:rPr>
                <w:color w:val="000000"/>
                <w:sz w:val="20"/>
                <w:szCs w:val="20"/>
              </w:rPr>
              <w:t>RMSEA</w:t>
            </w:r>
          </w:p>
        </w:tc>
        <w:tc>
          <w:tcPr>
            <w:tcW w:w="2154" w:type="dxa"/>
            <w:tcBorders>
              <w:top w:val="nil"/>
              <w:left w:val="nil"/>
              <w:bottom w:val="nil"/>
              <w:right w:val="nil"/>
            </w:tcBorders>
            <w:shd w:val="clear" w:color="auto" w:fill="auto"/>
            <w:noWrap/>
            <w:vAlign w:val="bottom"/>
            <w:hideMark/>
          </w:tcPr>
          <w:p w14:paraId="0C6C1613" w14:textId="77777777" w:rsidR="00EB7EEC" w:rsidRPr="00EB7EEC" w:rsidRDefault="00EB7EEC">
            <w:pPr>
              <w:jc w:val="center"/>
              <w:rPr>
                <w:color w:val="000000"/>
                <w:sz w:val="20"/>
                <w:szCs w:val="20"/>
              </w:rPr>
            </w:pPr>
            <w:r w:rsidRPr="00EB7EEC">
              <w:rPr>
                <w:color w:val="000000"/>
                <w:sz w:val="20"/>
                <w:szCs w:val="20"/>
              </w:rPr>
              <w:t>0.04</w:t>
            </w:r>
          </w:p>
        </w:tc>
        <w:tc>
          <w:tcPr>
            <w:tcW w:w="907" w:type="dxa"/>
            <w:tcBorders>
              <w:top w:val="nil"/>
              <w:left w:val="nil"/>
              <w:bottom w:val="nil"/>
              <w:right w:val="dotDash" w:sz="4" w:space="0" w:color="auto"/>
            </w:tcBorders>
            <w:shd w:val="clear" w:color="auto" w:fill="auto"/>
            <w:noWrap/>
            <w:vAlign w:val="bottom"/>
            <w:hideMark/>
          </w:tcPr>
          <w:p w14:paraId="299792C6"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36E66E6D" w14:textId="77777777" w:rsidR="00EB7EEC" w:rsidRPr="00EB7EEC" w:rsidRDefault="00EB7EEC">
            <w:pPr>
              <w:jc w:val="center"/>
              <w:rPr>
                <w:color w:val="000000"/>
                <w:sz w:val="20"/>
                <w:szCs w:val="20"/>
              </w:rPr>
            </w:pPr>
            <w:r w:rsidRPr="00EB7EEC">
              <w:rPr>
                <w:color w:val="000000"/>
                <w:sz w:val="20"/>
                <w:szCs w:val="20"/>
              </w:rPr>
              <w:t>0.04</w:t>
            </w:r>
          </w:p>
        </w:tc>
        <w:tc>
          <w:tcPr>
            <w:tcW w:w="923" w:type="dxa"/>
            <w:tcBorders>
              <w:top w:val="nil"/>
              <w:left w:val="nil"/>
              <w:bottom w:val="nil"/>
              <w:right w:val="nil"/>
            </w:tcBorders>
            <w:shd w:val="clear" w:color="auto" w:fill="auto"/>
            <w:noWrap/>
            <w:vAlign w:val="bottom"/>
            <w:hideMark/>
          </w:tcPr>
          <w:p w14:paraId="412723CA" w14:textId="77777777" w:rsidR="00EB7EEC" w:rsidRPr="00EB7EEC" w:rsidRDefault="00EB7EEC">
            <w:pPr>
              <w:jc w:val="center"/>
              <w:rPr>
                <w:color w:val="000000"/>
                <w:sz w:val="20"/>
                <w:szCs w:val="20"/>
              </w:rPr>
            </w:pPr>
          </w:p>
        </w:tc>
      </w:tr>
      <w:tr w:rsidR="00EB7EEC" w:rsidRPr="00EB7EEC" w14:paraId="7B5AF348" w14:textId="77777777" w:rsidTr="00EB7EEC">
        <w:trPr>
          <w:trHeight w:val="320"/>
        </w:trPr>
        <w:tc>
          <w:tcPr>
            <w:tcW w:w="2180" w:type="dxa"/>
            <w:tcBorders>
              <w:top w:val="nil"/>
              <w:left w:val="nil"/>
              <w:bottom w:val="nil"/>
              <w:right w:val="nil"/>
            </w:tcBorders>
            <w:shd w:val="clear" w:color="auto" w:fill="auto"/>
            <w:noWrap/>
            <w:vAlign w:val="bottom"/>
            <w:hideMark/>
          </w:tcPr>
          <w:p w14:paraId="08B78838" w14:textId="77777777" w:rsidR="00EB7EEC" w:rsidRPr="00EB7EEC" w:rsidRDefault="00EB7EEC">
            <w:pPr>
              <w:rPr>
                <w:color w:val="000000"/>
                <w:sz w:val="20"/>
                <w:szCs w:val="20"/>
              </w:rPr>
            </w:pPr>
            <w:r w:rsidRPr="00EB7EEC">
              <w:rPr>
                <w:color w:val="000000"/>
                <w:sz w:val="20"/>
                <w:szCs w:val="20"/>
              </w:rPr>
              <w:t>CFI</w:t>
            </w:r>
          </w:p>
        </w:tc>
        <w:tc>
          <w:tcPr>
            <w:tcW w:w="2154" w:type="dxa"/>
            <w:tcBorders>
              <w:top w:val="nil"/>
              <w:left w:val="nil"/>
              <w:bottom w:val="nil"/>
              <w:right w:val="nil"/>
            </w:tcBorders>
            <w:shd w:val="clear" w:color="auto" w:fill="auto"/>
            <w:noWrap/>
            <w:vAlign w:val="bottom"/>
            <w:hideMark/>
          </w:tcPr>
          <w:p w14:paraId="03F19255" w14:textId="77777777" w:rsidR="00EB7EEC" w:rsidRPr="00EB7EEC" w:rsidRDefault="00EB7EEC">
            <w:pPr>
              <w:jc w:val="center"/>
              <w:rPr>
                <w:color w:val="000000"/>
                <w:sz w:val="20"/>
                <w:szCs w:val="20"/>
              </w:rPr>
            </w:pPr>
            <w:r w:rsidRPr="00EB7EEC">
              <w:rPr>
                <w:color w:val="000000"/>
                <w:sz w:val="20"/>
                <w:szCs w:val="20"/>
              </w:rPr>
              <w:t>1</w:t>
            </w:r>
          </w:p>
        </w:tc>
        <w:tc>
          <w:tcPr>
            <w:tcW w:w="907" w:type="dxa"/>
            <w:tcBorders>
              <w:top w:val="nil"/>
              <w:left w:val="nil"/>
              <w:bottom w:val="nil"/>
              <w:right w:val="dotDash" w:sz="4" w:space="0" w:color="auto"/>
            </w:tcBorders>
            <w:shd w:val="clear" w:color="auto" w:fill="auto"/>
            <w:noWrap/>
            <w:vAlign w:val="bottom"/>
            <w:hideMark/>
          </w:tcPr>
          <w:p w14:paraId="65876D04"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176E1DC1" w14:textId="77777777" w:rsidR="00EB7EEC" w:rsidRPr="00EB7EEC" w:rsidRDefault="00EB7EEC">
            <w:pPr>
              <w:jc w:val="center"/>
              <w:rPr>
                <w:color w:val="000000"/>
                <w:sz w:val="20"/>
                <w:szCs w:val="20"/>
              </w:rPr>
            </w:pPr>
            <w:r w:rsidRPr="00EB7EEC">
              <w:rPr>
                <w:color w:val="000000"/>
                <w:sz w:val="20"/>
                <w:szCs w:val="20"/>
              </w:rPr>
              <w:t>0.99</w:t>
            </w:r>
          </w:p>
        </w:tc>
        <w:tc>
          <w:tcPr>
            <w:tcW w:w="923" w:type="dxa"/>
            <w:tcBorders>
              <w:top w:val="nil"/>
              <w:left w:val="nil"/>
              <w:bottom w:val="nil"/>
              <w:right w:val="nil"/>
            </w:tcBorders>
            <w:shd w:val="clear" w:color="auto" w:fill="auto"/>
            <w:noWrap/>
            <w:vAlign w:val="bottom"/>
            <w:hideMark/>
          </w:tcPr>
          <w:p w14:paraId="76782CC8" w14:textId="77777777" w:rsidR="00EB7EEC" w:rsidRPr="00EB7EEC" w:rsidRDefault="00EB7EEC">
            <w:pPr>
              <w:jc w:val="center"/>
              <w:rPr>
                <w:color w:val="000000"/>
                <w:sz w:val="20"/>
                <w:szCs w:val="20"/>
              </w:rPr>
            </w:pPr>
          </w:p>
        </w:tc>
      </w:tr>
      <w:tr w:rsidR="00EB7EEC" w:rsidRPr="00EB7EEC" w14:paraId="162D1623" w14:textId="77777777" w:rsidTr="00EB7EEC">
        <w:trPr>
          <w:trHeight w:val="320"/>
        </w:trPr>
        <w:tc>
          <w:tcPr>
            <w:tcW w:w="2180" w:type="dxa"/>
            <w:tcBorders>
              <w:top w:val="nil"/>
              <w:left w:val="nil"/>
              <w:bottom w:val="nil"/>
              <w:right w:val="nil"/>
            </w:tcBorders>
            <w:shd w:val="clear" w:color="auto" w:fill="auto"/>
            <w:noWrap/>
            <w:vAlign w:val="bottom"/>
            <w:hideMark/>
          </w:tcPr>
          <w:p w14:paraId="6B34104F" w14:textId="77777777" w:rsidR="00EB7EEC" w:rsidRPr="00EB7EEC" w:rsidRDefault="00EB7EEC">
            <w:pPr>
              <w:rPr>
                <w:color w:val="000000"/>
                <w:sz w:val="20"/>
                <w:szCs w:val="20"/>
              </w:rPr>
            </w:pPr>
            <w:r w:rsidRPr="00EB7EEC">
              <w:rPr>
                <w:color w:val="000000"/>
                <w:sz w:val="20"/>
                <w:szCs w:val="20"/>
              </w:rPr>
              <w:t>TLI</w:t>
            </w:r>
          </w:p>
        </w:tc>
        <w:tc>
          <w:tcPr>
            <w:tcW w:w="2154" w:type="dxa"/>
            <w:tcBorders>
              <w:top w:val="nil"/>
              <w:left w:val="nil"/>
              <w:bottom w:val="nil"/>
              <w:right w:val="nil"/>
            </w:tcBorders>
            <w:shd w:val="clear" w:color="auto" w:fill="auto"/>
            <w:noWrap/>
            <w:vAlign w:val="bottom"/>
            <w:hideMark/>
          </w:tcPr>
          <w:p w14:paraId="476289FB" w14:textId="77777777" w:rsidR="00EB7EEC" w:rsidRPr="00EB7EEC" w:rsidRDefault="00EB7EEC">
            <w:pPr>
              <w:jc w:val="center"/>
              <w:rPr>
                <w:color w:val="000000"/>
                <w:sz w:val="20"/>
                <w:szCs w:val="20"/>
              </w:rPr>
            </w:pPr>
            <w:r w:rsidRPr="00EB7EEC">
              <w:rPr>
                <w:color w:val="000000"/>
                <w:sz w:val="20"/>
                <w:szCs w:val="20"/>
              </w:rPr>
              <w:t>0.99</w:t>
            </w:r>
          </w:p>
        </w:tc>
        <w:tc>
          <w:tcPr>
            <w:tcW w:w="907" w:type="dxa"/>
            <w:tcBorders>
              <w:top w:val="nil"/>
              <w:left w:val="nil"/>
              <w:bottom w:val="nil"/>
              <w:right w:val="dotDash" w:sz="4" w:space="0" w:color="auto"/>
            </w:tcBorders>
            <w:shd w:val="clear" w:color="auto" w:fill="auto"/>
            <w:noWrap/>
            <w:vAlign w:val="bottom"/>
            <w:hideMark/>
          </w:tcPr>
          <w:p w14:paraId="2A542F96"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7AB25951" w14:textId="77777777" w:rsidR="00EB7EEC" w:rsidRPr="00EB7EEC" w:rsidRDefault="00EB7EEC">
            <w:pPr>
              <w:jc w:val="center"/>
              <w:rPr>
                <w:color w:val="000000"/>
                <w:sz w:val="20"/>
                <w:szCs w:val="20"/>
              </w:rPr>
            </w:pPr>
            <w:r w:rsidRPr="00EB7EEC">
              <w:rPr>
                <w:color w:val="000000"/>
                <w:sz w:val="20"/>
                <w:szCs w:val="20"/>
              </w:rPr>
              <w:t>0.99</w:t>
            </w:r>
          </w:p>
        </w:tc>
        <w:tc>
          <w:tcPr>
            <w:tcW w:w="923" w:type="dxa"/>
            <w:tcBorders>
              <w:top w:val="nil"/>
              <w:left w:val="nil"/>
              <w:bottom w:val="nil"/>
              <w:right w:val="nil"/>
            </w:tcBorders>
            <w:shd w:val="clear" w:color="auto" w:fill="auto"/>
            <w:noWrap/>
            <w:vAlign w:val="bottom"/>
            <w:hideMark/>
          </w:tcPr>
          <w:p w14:paraId="271971BD" w14:textId="77777777" w:rsidR="00EB7EEC" w:rsidRPr="00EB7EEC" w:rsidRDefault="00EB7EEC">
            <w:pPr>
              <w:jc w:val="center"/>
              <w:rPr>
                <w:color w:val="000000"/>
                <w:sz w:val="20"/>
                <w:szCs w:val="20"/>
              </w:rPr>
            </w:pPr>
          </w:p>
        </w:tc>
      </w:tr>
      <w:tr w:rsidR="00EB7EEC" w:rsidRPr="00EB7EEC" w14:paraId="06335CD8" w14:textId="77777777" w:rsidTr="00EB7EEC">
        <w:trPr>
          <w:trHeight w:val="320"/>
        </w:trPr>
        <w:tc>
          <w:tcPr>
            <w:tcW w:w="2180" w:type="dxa"/>
            <w:tcBorders>
              <w:top w:val="nil"/>
              <w:left w:val="nil"/>
              <w:bottom w:val="nil"/>
              <w:right w:val="nil"/>
            </w:tcBorders>
            <w:shd w:val="clear" w:color="auto" w:fill="auto"/>
            <w:noWrap/>
            <w:vAlign w:val="bottom"/>
            <w:hideMark/>
          </w:tcPr>
          <w:p w14:paraId="5AB6F236" w14:textId="77777777" w:rsidR="00EB7EEC" w:rsidRPr="00EB7EEC" w:rsidRDefault="00EB7EEC">
            <w:pPr>
              <w:rPr>
                <w:color w:val="000000"/>
                <w:sz w:val="20"/>
                <w:szCs w:val="20"/>
              </w:rPr>
            </w:pPr>
            <w:r w:rsidRPr="00EB7EEC">
              <w:rPr>
                <w:color w:val="000000"/>
                <w:sz w:val="20"/>
                <w:szCs w:val="20"/>
              </w:rPr>
              <w:t>BIC</w:t>
            </w:r>
          </w:p>
        </w:tc>
        <w:tc>
          <w:tcPr>
            <w:tcW w:w="2154" w:type="dxa"/>
            <w:tcBorders>
              <w:top w:val="nil"/>
              <w:left w:val="nil"/>
              <w:bottom w:val="nil"/>
              <w:right w:val="nil"/>
            </w:tcBorders>
            <w:shd w:val="clear" w:color="auto" w:fill="auto"/>
            <w:noWrap/>
            <w:vAlign w:val="bottom"/>
            <w:hideMark/>
          </w:tcPr>
          <w:p w14:paraId="3776F5FB" w14:textId="77777777" w:rsidR="00EB7EEC" w:rsidRPr="00EB7EEC" w:rsidRDefault="00EB7EEC">
            <w:pPr>
              <w:jc w:val="center"/>
              <w:rPr>
                <w:color w:val="000000"/>
                <w:sz w:val="20"/>
                <w:szCs w:val="20"/>
              </w:rPr>
            </w:pPr>
            <w:r w:rsidRPr="00EB7EEC">
              <w:rPr>
                <w:color w:val="000000"/>
                <w:sz w:val="20"/>
                <w:szCs w:val="20"/>
              </w:rPr>
              <w:t>1897.87</w:t>
            </w:r>
          </w:p>
        </w:tc>
        <w:tc>
          <w:tcPr>
            <w:tcW w:w="907" w:type="dxa"/>
            <w:tcBorders>
              <w:top w:val="nil"/>
              <w:left w:val="nil"/>
              <w:bottom w:val="nil"/>
              <w:right w:val="dotDash" w:sz="4" w:space="0" w:color="auto"/>
            </w:tcBorders>
            <w:shd w:val="clear" w:color="auto" w:fill="auto"/>
            <w:noWrap/>
            <w:vAlign w:val="bottom"/>
            <w:hideMark/>
          </w:tcPr>
          <w:p w14:paraId="69C77B64"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24D5AA09" w14:textId="77777777" w:rsidR="00EB7EEC" w:rsidRPr="00EB7EEC" w:rsidRDefault="00EB7EEC">
            <w:pPr>
              <w:jc w:val="center"/>
              <w:rPr>
                <w:color w:val="000000"/>
                <w:sz w:val="20"/>
                <w:szCs w:val="20"/>
              </w:rPr>
            </w:pPr>
            <w:r w:rsidRPr="00EB7EEC">
              <w:rPr>
                <w:color w:val="000000"/>
                <w:sz w:val="20"/>
                <w:szCs w:val="20"/>
              </w:rPr>
              <w:t>1849.68</w:t>
            </w:r>
          </w:p>
        </w:tc>
        <w:tc>
          <w:tcPr>
            <w:tcW w:w="923" w:type="dxa"/>
            <w:tcBorders>
              <w:top w:val="nil"/>
              <w:left w:val="nil"/>
              <w:bottom w:val="nil"/>
              <w:right w:val="nil"/>
            </w:tcBorders>
            <w:shd w:val="clear" w:color="auto" w:fill="auto"/>
            <w:noWrap/>
            <w:vAlign w:val="bottom"/>
            <w:hideMark/>
          </w:tcPr>
          <w:p w14:paraId="33E8D4AA" w14:textId="77777777" w:rsidR="00EB7EEC" w:rsidRPr="00EB7EEC" w:rsidRDefault="00EB7EEC">
            <w:pPr>
              <w:jc w:val="center"/>
              <w:rPr>
                <w:color w:val="000000"/>
                <w:sz w:val="20"/>
                <w:szCs w:val="20"/>
              </w:rPr>
            </w:pPr>
          </w:p>
        </w:tc>
      </w:tr>
      <w:tr w:rsidR="00EB7EEC" w:rsidRPr="00EB7EEC" w14:paraId="1778C134" w14:textId="77777777" w:rsidTr="00EB7EEC">
        <w:trPr>
          <w:trHeight w:val="320"/>
        </w:trPr>
        <w:tc>
          <w:tcPr>
            <w:tcW w:w="2180" w:type="dxa"/>
            <w:tcBorders>
              <w:top w:val="nil"/>
              <w:left w:val="nil"/>
              <w:right w:val="nil"/>
            </w:tcBorders>
            <w:shd w:val="clear" w:color="auto" w:fill="auto"/>
            <w:noWrap/>
            <w:vAlign w:val="bottom"/>
            <w:hideMark/>
          </w:tcPr>
          <w:p w14:paraId="7B7D9133" w14:textId="77777777" w:rsidR="00EB7EEC" w:rsidRPr="00EB7EEC" w:rsidRDefault="00EB7EEC">
            <w:pPr>
              <w:rPr>
                <w:color w:val="000000"/>
                <w:sz w:val="20"/>
                <w:szCs w:val="20"/>
              </w:rPr>
            </w:pPr>
            <w:r w:rsidRPr="00EB7EEC">
              <w:rPr>
                <w:color w:val="000000"/>
                <w:sz w:val="20"/>
                <w:szCs w:val="20"/>
              </w:rPr>
              <w:t>AIC</w:t>
            </w:r>
          </w:p>
        </w:tc>
        <w:tc>
          <w:tcPr>
            <w:tcW w:w="2154" w:type="dxa"/>
            <w:tcBorders>
              <w:top w:val="nil"/>
              <w:left w:val="nil"/>
              <w:right w:val="nil"/>
            </w:tcBorders>
            <w:shd w:val="clear" w:color="auto" w:fill="auto"/>
            <w:noWrap/>
            <w:vAlign w:val="bottom"/>
            <w:hideMark/>
          </w:tcPr>
          <w:p w14:paraId="1B383D5A" w14:textId="77777777" w:rsidR="00EB7EEC" w:rsidRPr="00EB7EEC" w:rsidRDefault="00EB7EEC">
            <w:pPr>
              <w:jc w:val="center"/>
              <w:rPr>
                <w:color w:val="000000"/>
                <w:sz w:val="20"/>
                <w:szCs w:val="20"/>
              </w:rPr>
            </w:pPr>
            <w:r w:rsidRPr="00EB7EEC">
              <w:rPr>
                <w:color w:val="000000"/>
                <w:sz w:val="20"/>
                <w:szCs w:val="20"/>
              </w:rPr>
              <w:t>1755.32</w:t>
            </w:r>
          </w:p>
        </w:tc>
        <w:tc>
          <w:tcPr>
            <w:tcW w:w="907" w:type="dxa"/>
            <w:tcBorders>
              <w:top w:val="nil"/>
              <w:left w:val="nil"/>
              <w:right w:val="dotDash" w:sz="4" w:space="0" w:color="auto"/>
            </w:tcBorders>
            <w:shd w:val="clear" w:color="auto" w:fill="auto"/>
            <w:noWrap/>
            <w:vAlign w:val="bottom"/>
            <w:hideMark/>
          </w:tcPr>
          <w:p w14:paraId="579667DB" w14:textId="77777777" w:rsidR="00EB7EEC" w:rsidRPr="00EB7EEC" w:rsidRDefault="00EB7EEC">
            <w:pPr>
              <w:jc w:val="center"/>
              <w:rPr>
                <w:color w:val="000000"/>
                <w:sz w:val="20"/>
                <w:szCs w:val="20"/>
              </w:rPr>
            </w:pPr>
          </w:p>
        </w:tc>
        <w:tc>
          <w:tcPr>
            <w:tcW w:w="2030" w:type="dxa"/>
            <w:tcBorders>
              <w:top w:val="nil"/>
              <w:left w:val="dotDash" w:sz="4" w:space="0" w:color="auto"/>
              <w:right w:val="nil"/>
            </w:tcBorders>
            <w:shd w:val="clear" w:color="auto" w:fill="auto"/>
            <w:noWrap/>
            <w:vAlign w:val="bottom"/>
            <w:hideMark/>
          </w:tcPr>
          <w:p w14:paraId="401B254F" w14:textId="77777777" w:rsidR="00EB7EEC" w:rsidRPr="00EB7EEC" w:rsidRDefault="00EB7EEC">
            <w:pPr>
              <w:jc w:val="center"/>
              <w:rPr>
                <w:color w:val="000000"/>
                <w:sz w:val="20"/>
                <w:szCs w:val="20"/>
              </w:rPr>
            </w:pPr>
            <w:r w:rsidRPr="00EB7EEC">
              <w:rPr>
                <w:color w:val="000000"/>
                <w:sz w:val="20"/>
                <w:szCs w:val="20"/>
              </w:rPr>
              <w:t>1745.73</w:t>
            </w:r>
          </w:p>
        </w:tc>
        <w:tc>
          <w:tcPr>
            <w:tcW w:w="923" w:type="dxa"/>
            <w:tcBorders>
              <w:top w:val="nil"/>
              <w:left w:val="nil"/>
              <w:right w:val="nil"/>
            </w:tcBorders>
            <w:shd w:val="clear" w:color="auto" w:fill="auto"/>
            <w:noWrap/>
            <w:vAlign w:val="bottom"/>
            <w:hideMark/>
          </w:tcPr>
          <w:p w14:paraId="6C731EFD" w14:textId="77777777" w:rsidR="00EB7EEC" w:rsidRPr="00EB7EEC" w:rsidRDefault="00EB7EEC">
            <w:pPr>
              <w:jc w:val="center"/>
              <w:rPr>
                <w:color w:val="000000"/>
                <w:sz w:val="20"/>
                <w:szCs w:val="20"/>
              </w:rPr>
            </w:pPr>
          </w:p>
        </w:tc>
      </w:tr>
      <w:tr w:rsidR="00EB7EEC" w:rsidRPr="00EB7EEC" w14:paraId="2DA6A356" w14:textId="77777777" w:rsidTr="00EB7EEC">
        <w:trPr>
          <w:trHeight w:val="320"/>
        </w:trPr>
        <w:tc>
          <w:tcPr>
            <w:tcW w:w="2180" w:type="dxa"/>
            <w:tcBorders>
              <w:top w:val="nil"/>
              <w:left w:val="nil"/>
              <w:bottom w:val="nil"/>
              <w:right w:val="nil"/>
            </w:tcBorders>
            <w:shd w:val="clear" w:color="auto" w:fill="auto"/>
            <w:noWrap/>
            <w:vAlign w:val="bottom"/>
            <w:hideMark/>
          </w:tcPr>
          <w:p w14:paraId="0E98B3F2" w14:textId="77777777" w:rsidR="00EB7EEC" w:rsidRPr="00EB7EEC" w:rsidRDefault="00EB7EEC">
            <w:pPr>
              <w:rPr>
                <w:color w:val="000000"/>
                <w:sz w:val="20"/>
                <w:szCs w:val="20"/>
              </w:rPr>
            </w:pPr>
            <w:r w:rsidRPr="00EB7EEC">
              <w:rPr>
                <w:color w:val="000000"/>
                <w:sz w:val="20"/>
                <w:szCs w:val="20"/>
              </w:rPr>
              <w:t>SRMR</w:t>
            </w:r>
          </w:p>
        </w:tc>
        <w:tc>
          <w:tcPr>
            <w:tcW w:w="2154" w:type="dxa"/>
            <w:tcBorders>
              <w:top w:val="nil"/>
              <w:left w:val="nil"/>
              <w:bottom w:val="nil"/>
              <w:right w:val="nil"/>
            </w:tcBorders>
            <w:shd w:val="clear" w:color="auto" w:fill="auto"/>
            <w:noWrap/>
            <w:vAlign w:val="bottom"/>
            <w:hideMark/>
          </w:tcPr>
          <w:p w14:paraId="133C0C68" w14:textId="77777777" w:rsidR="00EB7EEC" w:rsidRPr="00EB7EEC" w:rsidRDefault="00EB7EEC">
            <w:pPr>
              <w:jc w:val="center"/>
              <w:rPr>
                <w:color w:val="000000"/>
                <w:sz w:val="20"/>
                <w:szCs w:val="20"/>
              </w:rPr>
            </w:pPr>
            <w:r w:rsidRPr="00EB7EEC">
              <w:rPr>
                <w:color w:val="000000"/>
                <w:sz w:val="20"/>
                <w:szCs w:val="20"/>
              </w:rPr>
              <w:t>0.02</w:t>
            </w:r>
          </w:p>
        </w:tc>
        <w:tc>
          <w:tcPr>
            <w:tcW w:w="907" w:type="dxa"/>
            <w:tcBorders>
              <w:top w:val="nil"/>
              <w:left w:val="nil"/>
              <w:bottom w:val="nil"/>
              <w:right w:val="dotDash" w:sz="4" w:space="0" w:color="auto"/>
            </w:tcBorders>
            <w:shd w:val="clear" w:color="auto" w:fill="auto"/>
            <w:noWrap/>
            <w:vAlign w:val="bottom"/>
            <w:hideMark/>
          </w:tcPr>
          <w:p w14:paraId="01B49BD2" w14:textId="77777777" w:rsidR="00EB7EEC" w:rsidRPr="00EB7EEC" w:rsidRDefault="00EB7EEC">
            <w:pPr>
              <w:jc w:val="center"/>
              <w:rPr>
                <w:color w:val="000000"/>
                <w:sz w:val="20"/>
                <w:szCs w:val="20"/>
              </w:rPr>
            </w:pPr>
          </w:p>
        </w:tc>
        <w:tc>
          <w:tcPr>
            <w:tcW w:w="2030" w:type="dxa"/>
            <w:tcBorders>
              <w:top w:val="nil"/>
              <w:left w:val="dotDash" w:sz="4" w:space="0" w:color="auto"/>
              <w:bottom w:val="nil"/>
              <w:right w:val="nil"/>
            </w:tcBorders>
            <w:shd w:val="clear" w:color="auto" w:fill="auto"/>
            <w:noWrap/>
            <w:vAlign w:val="bottom"/>
            <w:hideMark/>
          </w:tcPr>
          <w:p w14:paraId="08CA76F2" w14:textId="77777777" w:rsidR="00EB7EEC" w:rsidRPr="00EB7EEC" w:rsidRDefault="00EB7EEC">
            <w:pPr>
              <w:jc w:val="center"/>
              <w:rPr>
                <w:color w:val="000000"/>
                <w:sz w:val="20"/>
                <w:szCs w:val="20"/>
              </w:rPr>
            </w:pPr>
            <w:r w:rsidRPr="00EB7EEC">
              <w:rPr>
                <w:color w:val="000000"/>
                <w:sz w:val="20"/>
                <w:szCs w:val="20"/>
              </w:rPr>
              <w:t>0.03</w:t>
            </w:r>
          </w:p>
        </w:tc>
        <w:tc>
          <w:tcPr>
            <w:tcW w:w="923" w:type="dxa"/>
            <w:tcBorders>
              <w:top w:val="nil"/>
              <w:left w:val="nil"/>
              <w:bottom w:val="nil"/>
              <w:right w:val="nil"/>
            </w:tcBorders>
            <w:shd w:val="clear" w:color="auto" w:fill="auto"/>
            <w:noWrap/>
            <w:vAlign w:val="bottom"/>
            <w:hideMark/>
          </w:tcPr>
          <w:p w14:paraId="5A41E979" w14:textId="77777777" w:rsidR="00EB7EEC" w:rsidRPr="00EB7EEC" w:rsidRDefault="00EB7EEC">
            <w:pPr>
              <w:jc w:val="center"/>
              <w:rPr>
                <w:color w:val="000000"/>
                <w:sz w:val="20"/>
                <w:szCs w:val="20"/>
              </w:rPr>
            </w:pPr>
          </w:p>
        </w:tc>
      </w:tr>
      <w:tr w:rsidR="00EB7EEC" w:rsidRPr="00EB7EEC" w14:paraId="242E4BEF" w14:textId="77777777" w:rsidTr="00EB7EEC">
        <w:trPr>
          <w:trHeight w:val="320"/>
        </w:trPr>
        <w:tc>
          <w:tcPr>
            <w:tcW w:w="2180" w:type="dxa"/>
            <w:tcBorders>
              <w:top w:val="nil"/>
              <w:left w:val="nil"/>
              <w:bottom w:val="single" w:sz="8" w:space="0" w:color="000000"/>
              <w:right w:val="nil"/>
            </w:tcBorders>
            <w:shd w:val="clear" w:color="auto" w:fill="auto"/>
            <w:noWrap/>
            <w:vAlign w:val="bottom"/>
          </w:tcPr>
          <w:p w14:paraId="37100122" w14:textId="77777777" w:rsidR="00EB7EEC" w:rsidRPr="00EB7EEC" w:rsidRDefault="00EB7EEC">
            <w:pPr>
              <w:rPr>
                <w:color w:val="000000"/>
                <w:sz w:val="20"/>
                <w:szCs w:val="20"/>
              </w:rPr>
            </w:pPr>
          </w:p>
        </w:tc>
        <w:tc>
          <w:tcPr>
            <w:tcW w:w="2154" w:type="dxa"/>
            <w:tcBorders>
              <w:top w:val="nil"/>
              <w:left w:val="nil"/>
              <w:bottom w:val="single" w:sz="8" w:space="0" w:color="000000"/>
              <w:right w:val="nil"/>
            </w:tcBorders>
            <w:shd w:val="clear" w:color="auto" w:fill="auto"/>
            <w:noWrap/>
            <w:vAlign w:val="bottom"/>
          </w:tcPr>
          <w:p w14:paraId="7C085901" w14:textId="77777777" w:rsidR="00EB7EEC" w:rsidRPr="00EB7EEC" w:rsidRDefault="00EB7EEC">
            <w:pPr>
              <w:jc w:val="center"/>
              <w:rPr>
                <w:color w:val="000000"/>
                <w:sz w:val="20"/>
                <w:szCs w:val="20"/>
              </w:rPr>
            </w:pPr>
          </w:p>
        </w:tc>
        <w:tc>
          <w:tcPr>
            <w:tcW w:w="907" w:type="dxa"/>
            <w:tcBorders>
              <w:top w:val="nil"/>
              <w:left w:val="nil"/>
              <w:bottom w:val="single" w:sz="8" w:space="0" w:color="000000"/>
              <w:right w:val="dotDash" w:sz="4" w:space="0" w:color="auto"/>
            </w:tcBorders>
            <w:shd w:val="clear" w:color="auto" w:fill="auto"/>
            <w:noWrap/>
            <w:vAlign w:val="bottom"/>
          </w:tcPr>
          <w:p w14:paraId="674B6B87" w14:textId="77777777" w:rsidR="00EB7EEC" w:rsidRPr="00EB7EEC" w:rsidRDefault="00EB7EEC">
            <w:pPr>
              <w:jc w:val="center"/>
              <w:rPr>
                <w:color w:val="000000"/>
                <w:sz w:val="20"/>
                <w:szCs w:val="20"/>
              </w:rPr>
            </w:pPr>
          </w:p>
        </w:tc>
        <w:tc>
          <w:tcPr>
            <w:tcW w:w="2030" w:type="dxa"/>
            <w:tcBorders>
              <w:top w:val="nil"/>
              <w:left w:val="dotDash" w:sz="4" w:space="0" w:color="auto"/>
              <w:bottom w:val="single" w:sz="8" w:space="0" w:color="000000"/>
              <w:right w:val="nil"/>
            </w:tcBorders>
            <w:shd w:val="clear" w:color="auto" w:fill="auto"/>
            <w:noWrap/>
            <w:vAlign w:val="bottom"/>
          </w:tcPr>
          <w:p w14:paraId="53691719" w14:textId="77777777" w:rsidR="00EB7EEC" w:rsidRPr="00EB7EEC" w:rsidRDefault="00EB7EEC">
            <w:pPr>
              <w:jc w:val="center"/>
              <w:rPr>
                <w:color w:val="000000"/>
                <w:sz w:val="20"/>
                <w:szCs w:val="20"/>
              </w:rPr>
            </w:pPr>
          </w:p>
        </w:tc>
        <w:tc>
          <w:tcPr>
            <w:tcW w:w="923" w:type="dxa"/>
            <w:tcBorders>
              <w:top w:val="nil"/>
              <w:left w:val="nil"/>
              <w:bottom w:val="single" w:sz="8" w:space="0" w:color="000000"/>
              <w:right w:val="nil"/>
            </w:tcBorders>
            <w:shd w:val="clear" w:color="auto" w:fill="auto"/>
            <w:noWrap/>
            <w:vAlign w:val="bottom"/>
          </w:tcPr>
          <w:p w14:paraId="01A7F9FF" w14:textId="77777777" w:rsidR="00EB7EEC" w:rsidRPr="00EB7EEC" w:rsidRDefault="00EB7EEC">
            <w:pPr>
              <w:jc w:val="center"/>
              <w:rPr>
                <w:color w:val="000000"/>
                <w:sz w:val="20"/>
                <w:szCs w:val="20"/>
              </w:rPr>
            </w:pPr>
          </w:p>
        </w:tc>
      </w:tr>
    </w:tbl>
    <w:p w14:paraId="15286891" w14:textId="1EF3EA9D" w:rsidR="00AD0D12" w:rsidRDefault="00CB3E03">
      <w:pPr>
        <w:rPr>
          <w:color w:val="000000"/>
          <w:sz w:val="20"/>
          <w:szCs w:val="20"/>
        </w:rPr>
      </w:pPr>
      <w:r w:rsidRPr="00CB3E03">
        <w:rPr>
          <w:color w:val="000000"/>
          <w:sz w:val="20"/>
          <w:szCs w:val="20"/>
          <w:vertAlign w:val="superscript"/>
        </w:rPr>
        <w:t>+</w:t>
      </w:r>
      <w:r>
        <w:rPr>
          <w:color w:val="000000"/>
          <w:sz w:val="20"/>
          <w:szCs w:val="20"/>
        </w:rPr>
        <w:t>Fixed parameter</w:t>
      </w:r>
    </w:p>
    <w:p w14:paraId="4FB55223" w14:textId="77777777" w:rsidR="00AD0D12" w:rsidRDefault="00AD0D12">
      <w:pPr>
        <w:rPr>
          <w:color w:val="000000"/>
          <w:sz w:val="20"/>
          <w:szCs w:val="20"/>
        </w:rPr>
      </w:pPr>
    </w:p>
    <w:p w14:paraId="31BC369C" w14:textId="0F238396" w:rsidR="00CB3E03" w:rsidRDefault="009F6859">
      <w:pPr>
        <w:rPr>
          <w:color w:val="000000"/>
          <w:sz w:val="20"/>
          <w:szCs w:val="20"/>
        </w:rPr>
      </w:pPr>
      <w:r>
        <w:rPr>
          <w:color w:val="000000"/>
          <w:sz w:val="20"/>
          <w:szCs w:val="20"/>
        </w:rPr>
        <w:t xml:space="preserve">For this analysis, </w:t>
      </w:r>
      <w:r w:rsidRPr="00721AEC">
        <w:rPr>
          <w:color w:val="000000"/>
          <w:sz w:val="20"/>
          <w:szCs w:val="20"/>
        </w:rPr>
        <w:t>A</w:t>
      </w:r>
      <w:r>
        <w:rPr>
          <w:color w:val="000000"/>
          <w:sz w:val="20"/>
          <w:szCs w:val="20"/>
        </w:rPr>
        <w:t>my</w:t>
      </w:r>
      <w:r w:rsidRPr="00721AEC">
        <w:rPr>
          <w:color w:val="000000"/>
          <w:sz w:val="20"/>
          <w:szCs w:val="20"/>
        </w:rPr>
        <w:t xml:space="preserve"> </w:t>
      </w:r>
      <w:r>
        <w:rPr>
          <w:color w:val="000000"/>
          <w:sz w:val="20"/>
          <w:szCs w:val="20"/>
        </w:rPr>
        <w:t xml:space="preserve">(CSF) was proxied by CSF </w:t>
      </w:r>
      <w:r w:rsidRPr="00721AEC">
        <w:rPr>
          <w:color w:val="000000"/>
          <w:sz w:val="20"/>
          <w:szCs w:val="20"/>
        </w:rPr>
        <w:t>Aβ42</w:t>
      </w:r>
      <w:r>
        <w:rPr>
          <w:color w:val="000000"/>
          <w:sz w:val="20"/>
          <w:szCs w:val="20"/>
        </w:rPr>
        <w:t>/</w:t>
      </w:r>
      <w:r w:rsidRPr="00721AEC">
        <w:rPr>
          <w:color w:val="000000"/>
          <w:sz w:val="20"/>
          <w:szCs w:val="20"/>
        </w:rPr>
        <w:t>40</w:t>
      </w:r>
      <w:r>
        <w:rPr>
          <w:color w:val="000000"/>
          <w:sz w:val="20"/>
          <w:szCs w:val="20"/>
        </w:rPr>
        <w:t>, Tau</w:t>
      </w:r>
      <w:r w:rsidRPr="00721AEC">
        <w:rPr>
          <w:color w:val="000000"/>
          <w:sz w:val="20"/>
          <w:szCs w:val="20"/>
        </w:rPr>
        <w:t xml:space="preserve"> </w:t>
      </w:r>
      <w:r>
        <w:rPr>
          <w:color w:val="000000"/>
          <w:sz w:val="20"/>
          <w:szCs w:val="20"/>
        </w:rPr>
        <w:t>(CSF) was proxied by CSF pTau181, Glial was proxied by CSF GFAP, Syn was proxied by SNAP25, Ndg was proxied by CSF NfL and Cog was proxied by MOCA.</w:t>
      </w:r>
    </w:p>
    <w:p w14:paraId="0662D9BA" w14:textId="77777777" w:rsidR="009F6859" w:rsidRDefault="009F6859">
      <w:pPr>
        <w:rPr>
          <w:color w:val="000000"/>
          <w:sz w:val="20"/>
          <w:szCs w:val="20"/>
        </w:rPr>
      </w:pPr>
    </w:p>
    <w:p w14:paraId="036C87C0" w14:textId="3F03B76F" w:rsidR="007C5735" w:rsidRPr="00F565CC" w:rsidRDefault="00AD0D12" w:rsidP="00F565CC">
      <w:pPr>
        <w:spacing w:line="276" w:lineRule="auto"/>
        <w:jc w:val="both"/>
        <w:rPr>
          <w:i/>
          <w:iCs/>
          <w:color w:val="1C1D1E"/>
          <w:kern w:val="36"/>
          <w:sz w:val="18"/>
          <w:szCs w:val="18"/>
        </w:rPr>
      </w:pPr>
      <w:r w:rsidRPr="009F6859">
        <w:rPr>
          <w:i/>
          <w:iCs/>
          <w:color w:val="000000"/>
          <w:sz w:val="18"/>
          <w:szCs w:val="18"/>
          <w:shd w:val="clear" w:color="auto" w:fill="FFFFFF"/>
          <w:lang w:val="en-GB"/>
        </w:rPr>
        <w:t xml:space="preserve">Abbreviations: </w:t>
      </w:r>
      <w:r w:rsidR="009F6859" w:rsidRPr="009F6859">
        <w:rPr>
          <w:i/>
          <w:iCs/>
          <w:color w:val="000000"/>
          <w:sz w:val="18"/>
          <w:szCs w:val="18"/>
          <w:shd w:val="clear" w:color="auto" w:fill="FFFFFF"/>
          <w:lang w:val="en-GB"/>
        </w:rPr>
        <w:t>AIC,</w:t>
      </w:r>
      <w:r w:rsidR="009F6859" w:rsidRPr="009F6859">
        <w:rPr>
          <w:i/>
          <w:iCs/>
          <w:sz w:val="18"/>
          <w:szCs w:val="18"/>
          <w:shd w:val="clear" w:color="auto" w:fill="FCFCFC"/>
          <w:lang w:val="en-GB"/>
        </w:rPr>
        <w:t xml:space="preserve"> Aikaike Information Criterion;</w:t>
      </w:r>
      <w:r w:rsidR="009F6859" w:rsidRPr="009F6859">
        <w:rPr>
          <w:i/>
          <w:iCs/>
          <w:color w:val="000000"/>
          <w:sz w:val="18"/>
          <w:szCs w:val="18"/>
          <w:shd w:val="clear" w:color="auto" w:fill="FFFFFF"/>
          <w:lang w:val="en-GB"/>
        </w:rPr>
        <w:t xml:space="preserve"> </w:t>
      </w:r>
      <w:r w:rsidRPr="009F6859">
        <w:rPr>
          <w:i/>
          <w:iCs/>
          <w:sz w:val="18"/>
          <w:szCs w:val="18"/>
          <w:shd w:val="clear" w:color="auto" w:fill="FCFCFC"/>
          <w:lang w:val="en-GB"/>
        </w:rPr>
        <w:t xml:space="preserve">Amy, amyloid pathology; </w:t>
      </w:r>
      <w:r w:rsidR="009F6859" w:rsidRPr="009F6859">
        <w:rPr>
          <w:i/>
          <w:iCs/>
          <w:sz w:val="18"/>
          <w:szCs w:val="18"/>
          <w:shd w:val="clear" w:color="auto" w:fill="FCFCFC"/>
          <w:lang w:val="en-GB"/>
        </w:rPr>
        <w:t>BIC, Bayesian Information Criterion; CFI,</w:t>
      </w:r>
      <w:r w:rsidR="009F6859" w:rsidRPr="009F6859">
        <w:rPr>
          <w:i/>
          <w:iCs/>
          <w:color w:val="202020"/>
          <w:sz w:val="18"/>
          <w:szCs w:val="18"/>
        </w:rPr>
        <w:t xml:space="preserve"> Comparative Fit Index;</w:t>
      </w:r>
      <w:r w:rsidR="009F6859" w:rsidRPr="009F6859">
        <w:rPr>
          <w:i/>
          <w:iCs/>
          <w:sz w:val="18"/>
          <w:szCs w:val="18"/>
          <w:shd w:val="clear" w:color="auto" w:fill="FCFCFC"/>
          <w:lang w:val="en-GB"/>
        </w:rPr>
        <w:t xml:space="preserve"> </w:t>
      </w:r>
      <w:r w:rsidRPr="009F6859">
        <w:rPr>
          <w:i/>
          <w:iCs/>
          <w:sz w:val="18"/>
          <w:szCs w:val="18"/>
          <w:shd w:val="clear" w:color="auto" w:fill="FCFCFC"/>
          <w:lang w:val="en-GB"/>
        </w:rPr>
        <w:t xml:space="preserve">CSF, cerebrospinal fluid; Cog, </w:t>
      </w:r>
      <w:r w:rsidRPr="009F6859">
        <w:rPr>
          <w:i/>
          <w:iCs/>
          <w:color w:val="1C1D1E"/>
          <w:kern w:val="36"/>
          <w:sz w:val="18"/>
          <w:szCs w:val="18"/>
        </w:rPr>
        <w:t>cognition</w:t>
      </w:r>
      <w:r w:rsidRPr="009F6859">
        <w:rPr>
          <w:i/>
          <w:iCs/>
          <w:sz w:val="18"/>
          <w:szCs w:val="18"/>
          <w:shd w:val="clear" w:color="auto" w:fill="FCFCFC"/>
          <w:lang w:val="en-GB"/>
        </w:rPr>
        <w:t xml:space="preserve">; Glial, glial activity; Ndg, neurodegeneration; PET, positron emission tomography; </w:t>
      </w:r>
      <w:r w:rsidR="009F6859" w:rsidRPr="009F6859">
        <w:rPr>
          <w:i/>
          <w:iCs/>
          <w:sz w:val="18"/>
          <w:szCs w:val="18"/>
          <w:shd w:val="clear" w:color="auto" w:fill="FCFCFC"/>
          <w:lang w:val="en-GB"/>
        </w:rPr>
        <w:t xml:space="preserve">RMSEA, </w:t>
      </w:r>
      <w:r w:rsidR="009F6859" w:rsidRPr="009F6859">
        <w:rPr>
          <w:i/>
          <w:iCs/>
          <w:color w:val="202020"/>
          <w:sz w:val="18"/>
          <w:szCs w:val="18"/>
        </w:rPr>
        <w:t>Root Mean Square Error of Approximation</w:t>
      </w:r>
      <w:r w:rsidR="009F6859" w:rsidRPr="009F6859">
        <w:rPr>
          <w:i/>
          <w:iCs/>
          <w:sz w:val="18"/>
          <w:szCs w:val="18"/>
          <w:shd w:val="clear" w:color="auto" w:fill="FCFCFC"/>
          <w:lang w:val="en-GB"/>
        </w:rPr>
        <w:t>; SRMR,</w:t>
      </w:r>
      <w:r w:rsidR="009F6859" w:rsidRPr="009F6859">
        <w:rPr>
          <w:i/>
          <w:iCs/>
          <w:color w:val="202020"/>
          <w:sz w:val="18"/>
          <w:szCs w:val="18"/>
        </w:rPr>
        <w:t xml:space="preserve"> Standardized Room Mean Square Residual</w:t>
      </w:r>
      <w:r w:rsidR="009F6859" w:rsidRPr="009F6859">
        <w:rPr>
          <w:i/>
          <w:iCs/>
          <w:sz w:val="18"/>
          <w:szCs w:val="18"/>
          <w:shd w:val="clear" w:color="auto" w:fill="FCFCFC"/>
          <w:lang w:val="en-GB"/>
        </w:rPr>
        <w:t xml:space="preserve">; </w:t>
      </w:r>
      <w:r w:rsidRPr="009F6859">
        <w:rPr>
          <w:i/>
          <w:iCs/>
          <w:sz w:val="18"/>
          <w:szCs w:val="18"/>
          <w:shd w:val="clear" w:color="auto" w:fill="FCFCFC"/>
          <w:lang w:val="en-GB"/>
        </w:rPr>
        <w:t>Syn, synaptic; Tau, tau pathology</w:t>
      </w:r>
      <w:r w:rsidR="009F6859" w:rsidRPr="009F6859">
        <w:rPr>
          <w:i/>
          <w:iCs/>
          <w:sz w:val="18"/>
          <w:szCs w:val="18"/>
          <w:shd w:val="clear" w:color="auto" w:fill="FCFCFC"/>
          <w:lang w:val="en-GB"/>
        </w:rPr>
        <w:t>; TLI,</w:t>
      </w:r>
      <w:r w:rsidR="009F6859" w:rsidRPr="009F6859">
        <w:rPr>
          <w:i/>
          <w:iCs/>
          <w:color w:val="202020"/>
          <w:sz w:val="18"/>
          <w:szCs w:val="18"/>
        </w:rPr>
        <w:t xml:space="preserve"> Tucker Lewis Index;</w:t>
      </w:r>
      <w:r w:rsidR="009F6859" w:rsidRPr="009F6859">
        <w:rPr>
          <w:i/>
          <w:iCs/>
          <w:sz w:val="18"/>
          <w:szCs w:val="18"/>
          <w:shd w:val="clear" w:color="auto" w:fill="FCFCFC"/>
          <w:lang w:val="en-GB"/>
        </w:rPr>
        <w:t xml:space="preserve"> </w:t>
      </w:r>
      <w:r w:rsidR="009F6859" w:rsidRPr="009F6859">
        <w:rPr>
          <w:i/>
          <w:iCs/>
          <w:color w:val="000000"/>
          <w:sz w:val="18"/>
          <w:szCs w:val="18"/>
        </w:rPr>
        <w:t>χ</w:t>
      </w:r>
      <w:r w:rsidR="009F6859" w:rsidRPr="009F6859">
        <w:rPr>
          <w:i/>
          <w:iCs/>
          <w:sz w:val="18"/>
          <w:szCs w:val="18"/>
          <w:shd w:val="clear" w:color="auto" w:fill="FCFCFC"/>
          <w:lang w:val="en-GB"/>
        </w:rPr>
        <w:t>2, Chi-square</w:t>
      </w:r>
      <w:r w:rsidRPr="009F6859">
        <w:rPr>
          <w:i/>
          <w:iCs/>
          <w:sz w:val="18"/>
          <w:szCs w:val="18"/>
          <w:shd w:val="clear" w:color="auto" w:fill="FCFCFC"/>
          <w:lang w:val="en-GB"/>
        </w:rPr>
        <w:t>.</w:t>
      </w:r>
    </w:p>
    <w:p w14:paraId="56A4F486" w14:textId="77777777" w:rsidR="00ED407C" w:rsidRDefault="00ED407C">
      <w:pPr>
        <w:rPr>
          <w:sz w:val="22"/>
          <w:szCs w:val="22"/>
        </w:rPr>
      </w:pPr>
    </w:p>
    <w:p w14:paraId="3801083C" w14:textId="77777777" w:rsidR="00ED407C" w:rsidRDefault="00ED407C">
      <w:pPr>
        <w:rPr>
          <w:sz w:val="22"/>
          <w:szCs w:val="22"/>
        </w:rPr>
      </w:pPr>
    </w:p>
    <w:p w14:paraId="636DC51E" w14:textId="53A39441" w:rsidR="00ED407C" w:rsidRDefault="008E7E94">
      <w:pPr>
        <w:rPr>
          <w:sz w:val="22"/>
          <w:szCs w:val="22"/>
        </w:rPr>
      </w:pPr>
      <w:r>
        <w:rPr>
          <w:noProof/>
          <w:sz w:val="22"/>
          <w:szCs w:val="22"/>
          <w14:ligatures w14:val="standardContextual"/>
        </w:rPr>
        <w:lastRenderedPageBreak/>
        <w:drawing>
          <wp:inline distT="0" distB="0" distL="0" distR="0" wp14:anchorId="457B6531" wp14:editId="6203025E">
            <wp:extent cx="5731510" cy="3439160"/>
            <wp:effectExtent l="0" t="0" r="0" b="2540"/>
            <wp:docPr id="636030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030411" name="Picture 636030411"/>
                    <pic:cNvPicPr/>
                  </pic:nvPicPr>
                  <pic:blipFill>
                    <a:blip r:embed="rId16">
                      <a:extLst>
                        <a:ext uri="{28A0092B-C50C-407E-A947-70E740481C1C}">
                          <a14:useLocalDpi xmlns:a14="http://schemas.microsoft.com/office/drawing/2010/main" val="0"/>
                        </a:ext>
                      </a:extLst>
                    </a:blip>
                    <a:stretch>
                      <a:fillRect/>
                    </a:stretch>
                  </pic:blipFill>
                  <pic:spPr>
                    <a:xfrm>
                      <a:off x="0" y="0"/>
                      <a:ext cx="5731510" cy="3439160"/>
                    </a:xfrm>
                    <a:prstGeom prst="rect">
                      <a:avLst/>
                    </a:prstGeom>
                  </pic:spPr>
                </pic:pic>
              </a:graphicData>
            </a:graphic>
          </wp:inline>
        </w:drawing>
      </w:r>
    </w:p>
    <w:p w14:paraId="1E067CB8" w14:textId="77777777" w:rsidR="00ED407C" w:rsidRDefault="00ED407C">
      <w:pPr>
        <w:rPr>
          <w:sz w:val="22"/>
          <w:szCs w:val="22"/>
        </w:rPr>
      </w:pPr>
    </w:p>
    <w:p w14:paraId="53578A3F" w14:textId="77777777" w:rsidR="00ED407C" w:rsidRDefault="00ED407C">
      <w:pPr>
        <w:rPr>
          <w:sz w:val="22"/>
          <w:szCs w:val="22"/>
        </w:rPr>
      </w:pPr>
    </w:p>
    <w:p w14:paraId="47A72F92" w14:textId="77777777" w:rsidR="00ED407C" w:rsidRDefault="00ED407C">
      <w:pPr>
        <w:rPr>
          <w:sz w:val="22"/>
          <w:szCs w:val="22"/>
        </w:rPr>
      </w:pPr>
    </w:p>
    <w:p w14:paraId="5EEC0795" w14:textId="77777777" w:rsidR="00ED407C" w:rsidRDefault="00ED407C">
      <w:pPr>
        <w:rPr>
          <w:sz w:val="22"/>
          <w:szCs w:val="22"/>
        </w:rPr>
      </w:pPr>
    </w:p>
    <w:p w14:paraId="32C780E3" w14:textId="77777777" w:rsidR="00ED407C" w:rsidRDefault="00ED407C">
      <w:pPr>
        <w:rPr>
          <w:sz w:val="22"/>
          <w:szCs w:val="22"/>
        </w:rPr>
      </w:pPr>
    </w:p>
    <w:p w14:paraId="1437560D" w14:textId="77777777" w:rsidR="00ED407C" w:rsidRDefault="00ED407C">
      <w:pPr>
        <w:rPr>
          <w:sz w:val="22"/>
          <w:szCs w:val="22"/>
        </w:rPr>
      </w:pPr>
    </w:p>
    <w:p w14:paraId="014E7AF1" w14:textId="77777777" w:rsidR="00ED407C" w:rsidRDefault="00ED407C">
      <w:pPr>
        <w:rPr>
          <w:sz w:val="22"/>
          <w:szCs w:val="22"/>
        </w:rPr>
      </w:pPr>
    </w:p>
    <w:p w14:paraId="1BA534C2" w14:textId="7E19AB84" w:rsidR="008E7E94" w:rsidRDefault="008E7E94" w:rsidP="008E7E94">
      <w:pPr>
        <w:spacing w:line="360" w:lineRule="auto"/>
        <w:rPr>
          <w:sz w:val="22"/>
          <w:szCs w:val="22"/>
        </w:rPr>
      </w:pPr>
      <w:r w:rsidRPr="00A2537C">
        <w:rPr>
          <w:b/>
          <w:bCs/>
          <w:sz w:val="22"/>
          <w:szCs w:val="22"/>
        </w:rPr>
        <w:t>Figure S1.</w:t>
      </w:r>
      <w:r>
        <w:rPr>
          <w:sz w:val="22"/>
          <w:szCs w:val="22"/>
        </w:rPr>
        <w:t xml:space="preserve"> Biomarker concentration across groups – z-scores. </w:t>
      </w:r>
    </w:p>
    <w:p w14:paraId="2BE5B472" w14:textId="5C9FD537" w:rsidR="008E7E94" w:rsidRPr="00A2537C" w:rsidRDefault="008E7E94" w:rsidP="008E7E94">
      <w:pPr>
        <w:spacing w:line="360" w:lineRule="auto"/>
        <w:jc w:val="both"/>
        <w:rPr>
          <w:sz w:val="22"/>
          <w:szCs w:val="22"/>
          <w:lang w:val="en-GB"/>
        </w:rPr>
      </w:pPr>
      <w:r w:rsidRPr="00516C2D">
        <w:rPr>
          <w:color w:val="000000"/>
          <w:sz w:val="22"/>
          <w:szCs w:val="22"/>
          <w:lang w:val="en-GB"/>
        </w:rPr>
        <w:t>Boxplots displaying levels of CSF synaptic biomarkers across groups</w:t>
      </w:r>
      <w:r w:rsidRPr="00516C2D">
        <w:rPr>
          <w:sz w:val="22"/>
          <w:szCs w:val="22"/>
          <w:lang w:val="en-GB"/>
        </w:rPr>
        <w:t xml:space="preserve">. The boxplots depict the median (horizontal bar), </w:t>
      </w:r>
      <w:r w:rsidR="00FD33F0" w:rsidRPr="00FD33F0">
        <w:rPr>
          <w:color w:val="000000"/>
          <w:sz w:val="22"/>
          <w:szCs w:val="22"/>
          <w:lang w:val="en-GB"/>
        </w:rPr>
        <w:t>25th to 75th percentiles (hinges) and whiskers indicate 10th and 90th percentiles.</w:t>
      </w:r>
      <w:r w:rsidR="00FD33F0">
        <w:rPr>
          <w:color w:val="000000"/>
          <w:sz w:val="22"/>
          <w:szCs w:val="22"/>
          <w:lang w:val="en-GB"/>
        </w:rPr>
        <w:t xml:space="preserve"> </w:t>
      </w:r>
      <w:r w:rsidRPr="00FD33F0">
        <w:rPr>
          <w:color w:val="000000"/>
          <w:sz w:val="22"/>
          <w:szCs w:val="22"/>
          <w:lang w:val="en-GB"/>
        </w:rPr>
        <w:t>Group</w:t>
      </w:r>
      <w:r w:rsidRPr="00516C2D">
        <w:rPr>
          <w:sz w:val="22"/>
          <w:szCs w:val="22"/>
          <w:lang w:val="en-GB"/>
        </w:rPr>
        <w:t xml:space="preserve"> comparisons (presented in the Supplementary </w:t>
      </w:r>
      <w:r>
        <w:rPr>
          <w:sz w:val="22"/>
          <w:szCs w:val="22"/>
          <w:lang w:val="en-GB"/>
        </w:rPr>
        <w:t>Table S2</w:t>
      </w:r>
      <w:r w:rsidRPr="00516C2D">
        <w:rPr>
          <w:sz w:val="22"/>
          <w:szCs w:val="22"/>
          <w:lang w:val="en-GB"/>
        </w:rPr>
        <w:t xml:space="preserve">) were computed with a one-way ANCOVA adjusting for age and </w:t>
      </w:r>
      <w:r w:rsidRPr="00516C2D">
        <w:rPr>
          <w:color w:val="000000"/>
          <w:sz w:val="22"/>
          <w:szCs w:val="22"/>
          <w:lang w:val="en-GB"/>
        </w:rPr>
        <w:t xml:space="preserve">sex. Tukey honestly significant difference (HSD) test was used for the post hoc pairwise comparisons. </w:t>
      </w:r>
      <w:r>
        <w:rPr>
          <w:color w:val="000000"/>
          <w:sz w:val="22"/>
          <w:szCs w:val="22"/>
          <w:lang w:val="en-GB"/>
        </w:rPr>
        <w:t>The * indicates, for each biomarker, the groups that are significantly different from CU group.</w:t>
      </w:r>
    </w:p>
    <w:p w14:paraId="26483535" w14:textId="77777777" w:rsidR="008E7E94" w:rsidRDefault="008E7E94" w:rsidP="008E7E94">
      <w:pPr>
        <w:rPr>
          <w:sz w:val="22"/>
          <w:szCs w:val="22"/>
        </w:rPr>
      </w:pPr>
    </w:p>
    <w:p w14:paraId="3B2E0A25" w14:textId="77777777" w:rsidR="008E7E94" w:rsidRPr="00F565CC" w:rsidRDefault="008E7E94" w:rsidP="008E7E94">
      <w:pPr>
        <w:spacing w:line="276" w:lineRule="auto"/>
        <w:jc w:val="both"/>
        <w:rPr>
          <w:i/>
          <w:iCs/>
          <w:sz w:val="18"/>
          <w:szCs w:val="18"/>
          <w:shd w:val="clear" w:color="auto" w:fill="FCFCFC"/>
          <w:lang w:val="en-GB"/>
        </w:rPr>
      </w:pPr>
      <w:r w:rsidRPr="0044147C">
        <w:rPr>
          <w:i/>
          <w:iCs/>
          <w:color w:val="000000"/>
          <w:sz w:val="18"/>
          <w:szCs w:val="18"/>
          <w:shd w:val="clear" w:color="auto" w:fill="FFFFFF"/>
          <w:lang w:val="en-GB"/>
        </w:rPr>
        <w:t xml:space="preserve">Abbreviations: </w:t>
      </w:r>
      <w:r w:rsidRPr="0044147C">
        <w:rPr>
          <w:i/>
          <w:iCs/>
          <w:sz w:val="18"/>
          <w:szCs w:val="18"/>
          <w:shd w:val="clear" w:color="auto" w:fill="FCFCFC"/>
          <w:lang w:val="en-GB"/>
        </w:rPr>
        <w:t xml:space="preserve">CU−, </w:t>
      </w:r>
      <w:r w:rsidRPr="0044147C">
        <w:rPr>
          <w:i/>
          <w:iCs/>
          <w:sz w:val="18"/>
          <w:szCs w:val="18"/>
          <w:lang w:val="en-GB"/>
        </w:rPr>
        <w:t>Aβ</w:t>
      </w:r>
      <w:r w:rsidRPr="0044147C">
        <w:rPr>
          <w:i/>
          <w:iCs/>
          <w:sz w:val="18"/>
          <w:szCs w:val="18"/>
          <w:shd w:val="clear" w:color="auto" w:fill="FCFCFC"/>
          <w:lang w:val="en-GB"/>
        </w:rPr>
        <w:t>-negative cognitively unimpaired; CU+,</w:t>
      </w:r>
      <w:r w:rsidRPr="0044147C">
        <w:rPr>
          <w:i/>
          <w:iCs/>
          <w:sz w:val="18"/>
          <w:szCs w:val="18"/>
          <w:lang w:val="en-GB"/>
        </w:rPr>
        <w:t xml:space="preserve"> Aβ</w:t>
      </w:r>
      <w:r w:rsidRPr="0044147C">
        <w:rPr>
          <w:i/>
          <w:iCs/>
          <w:sz w:val="18"/>
          <w:szCs w:val="18"/>
          <w:shd w:val="clear" w:color="auto" w:fill="FCFCFC"/>
          <w:lang w:val="en-GB"/>
        </w:rPr>
        <w:t xml:space="preserve">-positive cognitively unimpaired; GAP43, </w:t>
      </w:r>
      <w:r w:rsidRPr="0044147C">
        <w:rPr>
          <w:i/>
          <w:iCs/>
          <w:color w:val="1C1D1E"/>
          <w:kern w:val="36"/>
          <w:sz w:val="18"/>
          <w:szCs w:val="18"/>
        </w:rPr>
        <w:t>growth-associated protein-43</w:t>
      </w:r>
      <w:r w:rsidRPr="0044147C">
        <w:rPr>
          <w:i/>
          <w:iCs/>
          <w:sz w:val="18"/>
          <w:szCs w:val="18"/>
          <w:shd w:val="clear" w:color="auto" w:fill="FCFCFC"/>
          <w:lang w:val="en-GB"/>
        </w:rPr>
        <w:t xml:space="preserve">; MCI+, </w:t>
      </w:r>
      <w:r w:rsidRPr="0044147C">
        <w:rPr>
          <w:i/>
          <w:iCs/>
          <w:sz w:val="18"/>
          <w:szCs w:val="18"/>
          <w:lang w:val="en-GB"/>
        </w:rPr>
        <w:t>Aβ</w:t>
      </w:r>
      <w:r w:rsidRPr="0044147C">
        <w:rPr>
          <w:i/>
          <w:iCs/>
          <w:sz w:val="18"/>
          <w:szCs w:val="18"/>
          <w:shd w:val="clear" w:color="auto" w:fill="FCFCFC"/>
          <w:lang w:val="en-GB"/>
        </w:rPr>
        <w:t xml:space="preserve">-positive mild cognitive impairment; </w:t>
      </w:r>
      <w:r>
        <w:rPr>
          <w:i/>
          <w:iCs/>
          <w:sz w:val="18"/>
          <w:szCs w:val="18"/>
          <w:shd w:val="clear" w:color="auto" w:fill="FCFCFC"/>
          <w:lang w:val="en-GB"/>
        </w:rPr>
        <w:t>NRGN</w:t>
      </w:r>
      <w:r w:rsidRPr="0044147C">
        <w:rPr>
          <w:i/>
          <w:iCs/>
          <w:sz w:val="18"/>
          <w:szCs w:val="18"/>
          <w:shd w:val="clear" w:color="auto" w:fill="FCFCFC"/>
          <w:lang w:val="en-GB"/>
        </w:rPr>
        <w:t xml:space="preserve">, Neurogranin; SNAP25, </w:t>
      </w:r>
      <w:r w:rsidRPr="0044147C">
        <w:rPr>
          <w:i/>
          <w:iCs/>
          <w:color w:val="1C1D1E"/>
          <w:kern w:val="36"/>
          <w:sz w:val="18"/>
          <w:szCs w:val="18"/>
        </w:rPr>
        <w:t>synaptosomal-associated protein-25</w:t>
      </w:r>
      <w:r w:rsidRPr="0044147C">
        <w:rPr>
          <w:i/>
          <w:iCs/>
          <w:sz w:val="18"/>
          <w:szCs w:val="18"/>
          <w:shd w:val="clear" w:color="auto" w:fill="FCFCFC"/>
          <w:lang w:val="en-GB"/>
        </w:rPr>
        <w:t xml:space="preserve">; SYT1, </w:t>
      </w:r>
      <w:r w:rsidRPr="0044147C">
        <w:rPr>
          <w:i/>
          <w:iCs/>
          <w:color w:val="1C1D1E"/>
          <w:kern w:val="36"/>
          <w:sz w:val="18"/>
          <w:szCs w:val="18"/>
        </w:rPr>
        <w:t>synaptotagmin-1</w:t>
      </w:r>
      <w:r w:rsidRPr="0044147C">
        <w:rPr>
          <w:i/>
          <w:iCs/>
          <w:sz w:val="18"/>
          <w:szCs w:val="18"/>
          <w:shd w:val="clear" w:color="auto" w:fill="FCFCFC"/>
          <w:lang w:val="en-GB"/>
        </w:rPr>
        <w:t>.</w:t>
      </w:r>
    </w:p>
    <w:p w14:paraId="394B8086" w14:textId="77777777" w:rsidR="00ED407C" w:rsidRPr="008E7E94" w:rsidRDefault="00ED407C">
      <w:pPr>
        <w:rPr>
          <w:sz w:val="22"/>
          <w:szCs w:val="22"/>
          <w:lang w:val="en-GB"/>
        </w:rPr>
      </w:pPr>
    </w:p>
    <w:p w14:paraId="13C54F65" w14:textId="77777777" w:rsidR="00ED407C" w:rsidRDefault="00ED407C">
      <w:pPr>
        <w:rPr>
          <w:sz w:val="22"/>
          <w:szCs w:val="22"/>
        </w:rPr>
      </w:pPr>
    </w:p>
    <w:p w14:paraId="3B20468A" w14:textId="77777777" w:rsidR="00ED407C" w:rsidRDefault="00ED407C">
      <w:pPr>
        <w:rPr>
          <w:sz w:val="22"/>
          <w:szCs w:val="22"/>
        </w:rPr>
      </w:pPr>
    </w:p>
    <w:p w14:paraId="6A27465C" w14:textId="77777777" w:rsidR="00ED407C" w:rsidRDefault="00ED407C">
      <w:pPr>
        <w:rPr>
          <w:sz w:val="22"/>
          <w:szCs w:val="22"/>
        </w:rPr>
      </w:pPr>
    </w:p>
    <w:p w14:paraId="7D59BC64" w14:textId="77777777" w:rsidR="00ED407C" w:rsidRDefault="00ED407C">
      <w:pPr>
        <w:rPr>
          <w:sz w:val="22"/>
          <w:szCs w:val="22"/>
        </w:rPr>
      </w:pPr>
    </w:p>
    <w:p w14:paraId="0A8CDFD0" w14:textId="77777777" w:rsidR="00ED407C" w:rsidRDefault="00ED407C">
      <w:pPr>
        <w:rPr>
          <w:sz w:val="22"/>
          <w:szCs w:val="22"/>
        </w:rPr>
      </w:pPr>
    </w:p>
    <w:p w14:paraId="278FE8B8" w14:textId="77777777" w:rsidR="00ED407C" w:rsidRDefault="00ED407C">
      <w:pPr>
        <w:rPr>
          <w:sz w:val="22"/>
          <w:szCs w:val="22"/>
        </w:rPr>
      </w:pPr>
    </w:p>
    <w:p w14:paraId="5E37B9D9" w14:textId="77777777" w:rsidR="00ED407C" w:rsidRDefault="00ED407C">
      <w:pPr>
        <w:rPr>
          <w:sz w:val="22"/>
          <w:szCs w:val="22"/>
        </w:rPr>
      </w:pPr>
    </w:p>
    <w:p w14:paraId="5F7FCA64" w14:textId="77777777" w:rsidR="00ED407C" w:rsidRDefault="00ED407C">
      <w:pPr>
        <w:rPr>
          <w:sz w:val="22"/>
          <w:szCs w:val="22"/>
        </w:rPr>
      </w:pPr>
    </w:p>
    <w:p w14:paraId="205750B1" w14:textId="77777777" w:rsidR="00ED407C" w:rsidRDefault="00ED407C">
      <w:pPr>
        <w:rPr>
          <w:sz w:val="22"/>
          <w:szCs w:val="22"/>
        </w:rPr>
      </w:pPr>
    </w:p>
    <w:p w14:paraId="56869D11" w14:textId="77777777" w:rsidR="00ED407C" w:rsidRDefault="00ED407C">
      <w:pPr>
        <w:rPr>
          <w:sz w:val="22"/>
          <w:szCs w:val="22"/>
        </w:rPr>
      </w:pPr>
    </w:p>
    <w:p w14:paraId="2DFEF725" w14:textId="77777777" w:rsidR="00ED407C" w:rsidRDefault="00ED407C">
      <w:pPr>
        <w:rPr>
          <w:sz w:val="22"/>
          <w:szCs w:val="22"/>
        </w:rPr>
      </w:pPr>
    </w:p>
    <w:p w14:paraId="5EFC0B4D" w14:textId="77777777" w:rsidR="00ED407C" w:rsidRDefault="00ED407C">
      <w:pPr>
        <w:rPr>
          <w:sz w:val="22"/>
          <w:szCs w:val="22"/>
        </w:rPr>
      </w:pPr>
    </w:p>
    <w:p w14:paraId="6F30920F" w14:textId="77777777" w:rsidR="00ED407C" w:rsidRDefault="00ED407C">
      <w:pPr>
        <w:rPr>
          <w:sz w:val="22"/>
          <w:szCs w:val="22"/>
        </w:rPr>
      </w:pPr>
    </w:p>
    <w:p w14:paraId="483031D9" w14:textId="77777777" w:rsidR="00ED407C" w:rsidRDefault="00ED407C">
      <w:pPr>
        <w:rPr>
          <w:sz w:val="22"/>
          <w:szCs w:val="22"/>
        </w:rPr>
      </w:pPr>
    </w:p>
    <w:p w14:paraId="05AC3610" w14:textId="1145A614" w:rsidR="007C5735" w:rsidRDefault="00A2537C">
      <w:pPr>
        <w:rPr>
          <w:sz w:val="22"/>
          <w:szCs w:val="22"/>
        </w:rPr>
      </w:pPr>
      <w:r>
        <w:rPr>
          <w:noProof/>
          <w:sz w:val="22"/>
          <w:szCs w:val="22"/>
          <w14:ligatures w14:val="standardContextual"/>
        </w:rPr>
        <w:drawing>
          <wp:inline distT="0" distB="0" distL="0" distR="0" wp14:anchorId="493DFC87" wp14:editId="167D5D7D">
            <wp:extent cx="5731510" cy="5731510"/>
            <wp:effectExtent l="0" t="0" r="0" b="0"/>
            <wp:docPr id="19490092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009258" name="Picture 1949009258"/>
                    <pic:cNvPicPr/>
                  </pic:nvPicPr>
                  <pic:blipFill>
                    <a:blip r:embed="rId17">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E55EF75" w14:textId="77777777" w:rsidR="007C5735" w:rsidRDefault="007C5735">
      <w:pPr>
        <w:rPr>
          <w:sz w:val="22"/>
          <w:szCs w:val="22"/>
        </w:rPr>
      </w:pPr>
    </w:p>
    <w:p w14:paraId="65FF2991" w14:textId="6E966B74" w:rsidR="00A2537C" w:rsidRDefault="007C5735" w:rsidP="00A2537C">
      <w:pPr>
        <w:spacing w:line="360" w:lineRule="auto"/>
        <w:rPr>
          <w:sz w:val="22"/>
          <w:szCs w:val="22"/>
        </w:rPr>
      </w:pPr>
      <w:r w:rsidRPr="00A2537C">
        <w:rPr>
          <w:b/>
          <w:bCs/>
          <w:sz w:val="22"/>
          <w:szCs w:val="22"/>
        </w:rPr>
        <w:t>Figure S</w:t>
      </w:r>
      <w:r w:rsidR="008E7E94">
        <w:rPr>
          <w:b/>
          <w:bCs/>
          <w:sz w:val="22"/>
          <w:szCs w:val="22"/>
        </w:rPr>
        <w:t>2</w:t>
      </w:r>
      <w:r w:rsidRPr="00A2537C">
        <w:rPr>
          <w:b/>
          <w:bCs/>
          <w:sz w:val="22"/>
          <w:szCs w:val="22"/>
        </w:rPr>
        <w:t>.</w:t>
      </w:r>
      <w:r>
        <w:rPr>
          <w:sz w:val="22"/>
          <w:szCs w:val="22"/>
        </w:rPr>
        <w:t xml:space="preserve"> Biomarker concentration across groups – raw values. </w:t>
      </w:r>
    </w:p>
    <w:p w14:paraId="3B9CD343" w14:textId="70FC819A" w:rsidR="00A2537C" w:rsidRPr="00A2537C" w:rsidRDefault="00A2537C" w:rsidP="00A2537C">
      <w:pPr>
        <w:spacing w:line="360" w:lineRule="auto"/>
        <w:jc w:val="both"/>
        <w:rPr>
          <w:sz w:val="22"/>
          <w:szCs w:val="22"/>
          <w:lang w:val="en-GB"/>
        </w:rPr>
      </w:pPr>
      <w:r w:rsidRPr="00516C2D">
        <w:rPr>
          <w:color w:val="000000"/>
          <w:sz w:val="22"/>
          <w:szCs w:val="22"/>
          <w:lang w:val="en-GB"/>
        </w:rPr>
        <w:t>Boxplots displaying levels of CSF synaptic biomarkers across groups</w:t>
      </w:r>
      <w:r w:rsidRPr="00516C2D">
        <w:rPr>
          <w:sz w:val="22"/>
          <w:szCs w:val="22"/>
          <w:lang w:val="en-GB"/>
        </w:rPr>
        <w:t xml:space="preserve">. The boxplots depict the median (horizontal bar), </w:t>
      </w:r>
      <w:r w:rsidR="00FD33F0" w:rsidRPr="00FD33F0">
        <w:rPr>
          <w:color w:val="000000"/>
          <w:sz w:val="22"/>
          <w:szCs w:val="22"/>
          <w:lang w:val="en-GB"/>
        </w:rPr>
        <w:t>25th to 75th percentiles (hinges) and whiskers indicate 10th and 90th percentiles</w:t>
      </w:r>
      <w:r w:rsidRPr="00516C2D">
        <w:rPr>
          <w:sz w:val="22"/>
          <w:szCs w:val="22"/>
          <w:lang w:val="en-GB"/>
        </w:rPr>
        <w:t xml:space="preserve">. </w:t>
      </w:r>
      <w:r w:rsidR="007C5735">
        <w:rPr>
          <w:sz w:val="22"/>
          <w:szCs w:val="22"/>
        </w:rPr>
        <w:t xml:space="preserve">Non-AD </w:t>
      </w:r>
      <w:r>
        <w:rPr>
          <w:sz w:val="22"/>
          <w:szCs w:val="22"/>
        </w:rPr>
        <w:t>was</w:t>
      </w:r>
      <w:r w:rsidR="007C5735">
        <w:rPr>
          <w:sz w:val="22"/>
          <w:szCs w:val="22"/>
        </w:rPr>
        <w:t xml:space="preserve"> included </w:t>
      </w:r>
      <w:r>
        <w:rPr>
          <w:sz w:val="22"/>
          <w:szCs w:val="22"/>
        </w:rPr>
        <w:t>here</w:t>
      </w:r>
      <w:r w:rsidR="007C5735">
        <w:rPr>
          <w:sz w:val="22"/>
          <w:szCs w:val="22"/>
        </w:rPr>
        <w:t xml:space="preserve"> for informative purposes only – these </w:t>
      </w:r>
      <w:r>
        <w:rPr>
          <w:sz w:val="22"/>
          <w:szCs w:val="22"/>
        </w:rPr>
        <w:t xml:space="preserve">participants </w:t>
      </w:r>
      <w:r w:rsidR="007C5735">
        <w:rPr>
          <w:sz w:val="22"/>
          <w:szCs w:val="22"/>
        </w:rPr>
        <w:t>were not included in any of the statistical analyses.</w:t>
      </w:r>
    </w:p>
    <w:p w14:paraId="5C2509DF" w14:textId="77777777" w:rsidR="00A2537C" w:rsidRDefault="00A2537C">
      <w:pPr>
        <w:rPr>
          <w:sz w:val="22"/>
          <w:szCs w:val="22"/>
        </w:rPr>
      </w:pPr>
    </w:p>
    <w:p w14:paraId="28F93B74" w14:textId="17FFE35F" w:rsidR="007C5735" w:rsidRDefault="00A2537C" w:rsidP="00F565CC">
      <w:pPr>
        <w:spacing w:line="276" w:lineRule="auto"/>
        <w:jc w:val="both"/>
        <w:rPr>
          <w:i/>
          <w:iCs/>
          <w:sz w:val="18"/>
          <w:szCs w:val="18"/>
          <w:shd w:val="clear" w:color="auto" w:fill="FCFCFC"/>
          <w:lang w:val="en-GB"/>
        </w:rPr>
      </w:pPr>
      <w:r w:rsidRPr="0044147C">
        <w:rPr>
          <w:i/>
          <w:iCs/>
          <w:color w:val="000000"/>
          <w:sz w:val="18"/>
          <w:szCs w:val="18"/>
          <w:shd w:val="clear" w:color="auto" w:fill="FFFFFF"/>
          <w:lang w:val="en-GB"/>
        </w:rPr>
        <w:t xml:space="preserve">Abbreviations: </w:t>
      </w:r>
      <w:r w:rsidRPr="0044147C">
        <w:rPr>
          <w:i/>
          <w:iCs/>
          <w:sz w:val="18"/>
          <w:szCs w:val="18"/>
          <w:shd w:val="clear" w:color="auto" w:fill="FCFCFC"/>
          <w:lang w:val="en-GB"/>
        </w:rPr>
        <w:t xml:space="preserve">CU−, </w:t>
      </w:r>
      <w:r w:rsidRPr="0044147C">
        <w:rPr>
          <w:i/>
          <w:iCs/>
          <w:sz w:val="18"/>
          <w:szCs w:val="18"/>
          <w:lang w:val="en-GB"/>
        </w:rPr>
        <w:t>Aβ</w:t>
      </w:r>
      <w:r w:rsidRPr="0044147C">
        <w:rPr>
          <w:i/>
          <w:iCs/>
          <w:sz w:val="18"/>
          <w:szCs w:val="18"/>
          <w:shd w:val="clear" w:color="auto" w:fill="FCFCFC"/>
          <w:lang w:val="en-GB"/>
        </w:rPr>
        <w:t>-negative cognitively unimpaired; CU+,</w:t>
      </w:r>
      <w:r w:rsidRPr="0044147C">
        <w:rPr>
          <w:i/>
          <w:iCs/>
          <w:sz w:val="18"/>
          <w:szCs w:val="18"/>
          <w:lang w:val="en-GB"/>
        </w:rPr>
        <w:t xml:space="preserve"> Aβ</w:t>
      </w:r>
      <w:r w:rsidRPr="0044147C">
        <w:rPr>
          <w:i/>
          <w:iCs/>
          <w:sz w:val="18"/>
          <w:szCs w:val="18"/>
          <w:shd w:val="clear" w:color="auto" w:fill="FCFCFC"/>
          <w:lang w:val="en-GB"/>
        </w:rPr>
        <w:t xml:space="preserve">-positive cognitively unimpaired; GAP43, </w:t>
      </w:r>
      <w:r w:rsidRPr="0044147C">
        <w:rPr>
          <w:i/>
          <w:iCs/>
          <w:color w:val="1C1D1E"/>
          <w:kern w:val="36"/>
          <w:sz w:val="18"/>
          <w:szCs w:val="18"/>
        </w:rPr>
        <w:t>growth-associated protein-43</w:t>
      </w:r>
      <w:r w:rsidRPr="0044147C">
        <w:rPr>
          <w:i/>
          <w:iCs/>
          <w:sz w:val="18"/>
          <w:szCs w:val="18"/>
          <w:shd w:val="clear" w:color="auto" w:fill="FCFCFC"/>
          <w:lang w:val="en-GB"/>
        </w:rPr>
        <w:t xml:space="preserve">; MCI+, </w:t>
      </w:r>
      <w:r w:rsidRPr="0044147C">
        <w:rPr>
          <w:i/>
          <w:iCs/>
          <w:sz w:val="18"/>
          <w:szCs w:val="18"/>
          <w:lang w:val="en-GB"/>
        </w:rPr>
        <w:t>Aβ</w:t>
      </w:r>
      <w:r w:rsidRPr="0044147C">
        <w:rPr>
          <w:i/>
          <w:iCs/>
          <w:sz w:val="18"/>
          <w:szCs w:val="18"/>
          <w:shd w:val="clear" w:color="auto" w:fill="FCFCFC"/>
          <w:lang w:val="en-GB"/>
        </w:rPr>
        <w:t xml:space="preserve">-positive mild cognitive impairment; </w:t>
      </w:r>
      <w:r w:rsidR="009C441E">
        <w:rPr>
          <w:i/>
          <w:iCs/>
          <w:sz w:val="18"/>
          <w:szCs w:val="18"/>
          <w:shd w:val="clear" w:color="auto" w:fill="FCFCFC"/>
          <w:lang w:val="en-GB"/>
        </w:rPr>
        <w:t>NRGN</w:t>
      </w:r>
      <w:r w:rsidRPr="0044147C">
        <w:rPr>
          <w:i/>
          <w:iCs/>
          <w:sz w:val="18"/>
          <w:szCs w:val="18"/>
          <w:shd w:val="clear" w:color="auto" w:fill="FCFCFC"/>
          <w:lang w:val="en-GB"/>
        </w:rPr>
        <w:t xml:space="preserve">, Neurogranin; SNAP25, </w:t>
      </w:r>
      <w:r w:rsidRPr="0044147C">
        <w:rPr>
          <w:i/>
          <w:iCs/>
          <w:color w:val="1C1D1E"/>
          <w:kern w:val="36"/>
          <w:sz w:val="18"/>
          <w:szCs w:val="18"/>
        </w:rPr>
        <w:t>synaptosomal-associated protein-25</w:t>
      </w:r>
      <w:r w:rsidRPr="0044147C">
        <w:rPr>
          <w:i/>
          <w:iCs/>
          <w:sz w:val="18"/>
          <w:szCs w:val="18"/>
          <w:shd w:val="clear" w:color="auto" w:fill="FCFCFC"/>
          <w:lang w:val="en-GB"/>
        </w:rPr>
        <w:t xml:space="preserve">; SYT1, </w:t>
      </w:r>
      <w:r w:rsidRPr="0044147C">
        <w:rPr>
          <w:i/>
          <w:iCs/>
          <w:color w:val="1C1D1E"/>
          <w:kern w:val="36"/>
          <w:sz w:val="18"/>
          <w:szCs w:val="18"/>
        </w:rPr>
        <w:t>synaptotagmin-1</w:t>
      </w:r>
      <w:r w:rsidRPr="0044147C">
        <w:rPr>
          <w:i/>
          <w:iCs/>
          <w:sz w:val="18"/>
          <w:szCs w:val="18"/>
          <w:shd w:val="clear" w:color="auto" w:fill="FCFCFC"/>
          <w:lang w:val="en-GB"/>
        </w:rPr>
        <w:t>.</w:t>
      </w:r>
    </w:p>
    <w:p w14:paraId="1BCB3B2C" w14:textId="77777777" w:rsidR="008E7E94" w:rsidRDefault="008E7E94" w:rsidP="00F565CC">
      <w:pPr>
        <w:spacing w:line="276" w:lineRule="auto"/>
        <w:jc w:val="both"/>
        <w:rPr>
          <w:i/>
          <w:iCs/>
          <w:sz w:val="18"/>
          <w:szCs w:val="18"/>
          <w:shd w:val="clear" w:color="auto" w:fill="FCFCFC"/>
          <w:lang w:val="en-GB"/>
        </w:rPr>
      </w:pPr>
    </w:p>
    <w:p w14:paraId="328819D7" w14:textId="77777777" w:rsidR="008E7E94" w:rsidRDefault="008E7E94" w:rsidP="00F565CC">
      <w:pPr>
        <w:spacing w:line="276" w:lineRule="auto"/>
        <w:jc w:val="both"/>
        <w:rPr>
          <w:i/>
          <w:iCs/>
          <w:sz w:val="18"/>
          <w:szCs w:val="18"/>
          <w:shd w:val="clear" w:color="auto" w:fill="FCFCFC"/>
          <w:lang w:val="en-GB"/>
        </w:rPr>
      </w:pPr>
    </w:p>
    <w:p w14:paraId="5BEC2760" w14:textId="1B9E2F7C" w:rsidR="008E7E94" w:rsidRDefault="008E7E94" w:rsidP="008E7E94">
      <w:pPr>
        <w:spacing w:line="276" w:lineRule="auto"/>
        <w:jc w:val="center"/>
        <w:rPr>
          <w:i/>
          <w:iCs/>
          <w:sz w:val="18"/>
          <w:szCs w:val="18"/>
          <w:shd w:val="clear" w:color="auto" w:fill="FCFCFC"/>
          <w:lang w:val="en-GB"/>
        </w:rPr>
      </w:pPr>
      <w:r>
        <w:rPr>
          <w:i/>
          <w:iCs/>
          <w:noProof/>
          <w:sz w:val="18"/>
          <w:szCs w:val="18"/>
          <w:shd w:val="clear" w:color="auto" w:fill="FCFCFC"/>
          <w:lang w:val="en-GB"/>
          <w14:ligatures w14:val="standardContextual"/>
        </w:rPr>
        <w:lastRenderedPageBreak/>
        <w:drawing>
          <wp:inline distT="0" distB="0" distL="0" distR="0" wp14:anchorId="1E9073E0" wp14:editId="16551E6D">
            <wp:extent cx="5645426" cy="5993130"/>
            <wp:effectExtent l="0" t="0" r="6350" b="0"/>
            <wp:docPr id="3821871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187173" name="Picture 382187173"/>
                    <pic:cNvPicPr/>
                  </pic:nvPicPr>
                  <pic:blipFill rotWithShape="1">
                    <a:blip r:embed="rId18">
                      <a:extLst>
                        <a:ext uri="{28A0092B-C50C-407E-A947-70E740481C1C}">
                          <a14:useLocalDpi xmlns:a14="http://schemas.microsoft.com/office/drawing/2010/main" val="0"/>
                        </a:ext>
                      </a:extLst>
                    </a:blip>
                    <a:srcRect t="1857" r="1491" b="12013"/>
                    <a:stretch/>
                  </pic:blipFill>
                  <pic:spPr bwMode="auto">
                    <a:xfrm>
                      <a:off x="0" y="0"/>
                      <a:ext cx="5645996" cy="5993735"/>
                    </a:xfrm>
                    <a:prstGeom prst="rect">
                      <a:avLst/>
                    </a:prstGeom>
                    <a:ln>
                      <a:noFill/>
                    </a:ln>
                    <a:extLst>
                      <a:ext uri="{53640926-AAD7-44D8-BBD7-CCE9431645EC}">
                        <a14:shadowObscured xmlns:a14="http://schemas.microsoft.com/office/drawing/2010/main"/>
                      </a:ext>
                    </a:extLst>
                  </pic:spPr>
                </pic:pic>
              </a:graphicData>
            </a:graphic>
          </wp:inline>
        </w:drawing>
      </w:r>
    </w:p>
    <w:p w14:paraId="67EA4B32" w14:textId="77777777" w:rsidR="008E7E94" w:rsidRDefault="008E7E94" w:rsidP="008E7E94">
      <w:pPr>
        <w:spacing w:line="276" w:lineRule="auto"/>
        <w:jc w:val="center"/>
        <w:rPr>
          <w:i/>
          <w:iCs/>
          <w:sz w:val="18"/>
          <w:szCs w:val="18"/>
          <w:shd w:val="clear" w:color="auto" w:fill="FCFCFC"/>
          <w:lang w:val="en-GB"/>
        </w:rPr>
      </w:pPr>
    </w:p>
    <w:p w14:paraId="7D7E3FE4" w14:textId="77777777" w:rsidR="008E7E94" w:rsidRDefault="008E7E94" w:rsidP="008E7E94">
      <w:pPr>
        <w:spacing w:line="276" w:lineRule="auto"/>
        <w:rPr>
          <w:i/>
          <w:iCs/>
          <w:sz w:val="18"/>
          <w:szCs w:val="18"/>
          <w:shd w:val="clear" w:color="auto" w:fill="FCFCFC"/>
          <w:lang w:val="en-GB"/>
        </w:rPr>
      </w:pPr>
    </w:p>
    <w:p w14:paraId="4C75650C" w14:textId="77777777" w:rsidR="00EF70B6" w:rsidRDefault="00EF70B6" w:rsidP="00EF70B6">
      <w:pPr>
        <w:spacing w:line="360" w:lineRule="auto"/>
        <w:jc w:val="both"/>
        <w:rPr>
          <w:sz w:val="22"/>
          <w:szCs w:val="22"/>
          <w:lang w:val="en-GB"/>
        </w:rPr>
      </w:pPr>
      <w:r w:rsidRPr="00EF70B6">
        <w:rPr>
          <w:b/>
          <w:bCs/>
          <w:sz w:val="22"/>
          <w:szCs w:val="22"/>
          <w:lang w:val="en-GB"/>
        </w:rPr>
        <w:t>Figure S3.</w:t>
      </w:r>
      <w:r>
        <w:rPr>
          <w:sz w:val="22"/>
          <w:szCs w:val="22"/>
          <w:lang w:val="en-GB"/>
        </w:rPr>
        <w:t xml:space="preserve"> </w:t>
      </w:r>
      <w:r>
        <w:rPr>
          <w:sz w:val="22"/>
          <w:szCs w:val="22"/>
        </w:rPr>
        <w:t>Synaptic biomarkers and brain PET.</w:t>
      </w:r>
      <w:r w:rsidRPr="00516C2D">
        <w:rPr>
          <w:sz w:val="22"/>
          <w:szCs w:val="22"/>
          <w:lang w:val="en-GB"/>
        </w:rPr>
        <w:t xml:space="preserve"> </w:t>
      </w:r>
    </w:p>
    <w:p w14:paraId="3B3B368D" w14:textId="738F7484" w:rsidR="00EF70B6" w:rsidRPr="00516C2D" w:rsidRDefault="00EF70B6" w:rsidP="00EF70B6">
      <w:pPr>
        <w:spacing w:line="360" w:lineRule="auto"/>
        <w:jc w:val="both"/>
        <w:rPr>
          <w:sz w:val="22"/>
          <w:szCs w:val="22"/>
          <w:lang w:val="en-GB"/>
        </w:rPr>
      </w:pPr>
      <w:r>
        <w:rPr>
          <w:sz w:val="22"/>
          <w:szCs w:val="22"/>
          <w:lang w:val="en-GB"/>
        </w:rPr>
        <w:t xml:space="preserve">The black panels on the </w:t>
      </w:r>
      <w:r w:rsidR="008E2A4E">
        <w:rPr>
          <w:sz w:val="22"/>
          <w:szCs w:val="22"/>
          <w:lang w:val="en-GB"/>
        </w:rPr>
        <w:t>left</w:t>
      </w:r>
      <w:r>
        <w:rPr>
          <w:sz w:val="22"/>
          <w:szCs w:val="22"/>
          <w:lang w:val="en-GB"/>
        </w:rPr>
        <w:t xml:space="preserve"> show </w:t>
      </w:r>
      <w:r w:rsidRPr="00516C2D">
        <w:rPr>
          <w:sz w:val="22"/>
          <w:szCs w:val="22"/>
          <w:lang w:val="en-GB"/>
        </w:rPr>
        <w:t xml:space="preserve">the T-parametric maps on the significant voxel-wise associations </w:t>
      </w:r>
      <w:r>
        <w:rPr>
          <w:sz w:val="22"/>
          <w:szCs w:val="22"/>
          <w:lang w:val="en-GB"/>
        </w:rPr>
        <w:t>between synaptic biomarkers and Amyloid (</w:t>
      </w:r>
      <w:r w:rsidRPr="00EE5C36">
        <w:rPr>
          <w:color w:val="1C1D1E"/>
          <w:kern w:val="36"/>
          <w:sz w:val="22"/>
          <w:szCs w:val="22"/>
        </w:rPr>
        <w:t>Aβ</w:t>
      </w:r>
      <w:r>
        <w:rPr>
          <w:color w:val="1C1D1E"/>
          <w:kern w:val="36"/>
          <w:sz w:val="22"/>
          <w:szCs w:val="22"/>
        </w:rPr>
        <w:t>)</w:t>
      </w:r>
      <w:r w:rsidRPr="00516C2D" w:rsidDel="00717E92">
        <w:rPr>
          <w:sz w:val="22"/>
          <w:szCs w:val="22"/>
          <w:lang w:val="en-GB"/>
        </w:rPr>
        <w:t xml:space="preserve"> </w:t>
      </w:r>
      <w:r w:rsidRPr="00516C2D">
        <w:rPr>
          <w:sz w:val="22"/>
          <w:szCs w:val="22"/>
          <w:lang w:val="en-GB"/>
        </w:rPr>
        <w:t>PET</w:t>
      </w:r>
      <w:r>
        <w:rPr>
          <w:sz w:val="22"/>
          <w:szCs w:val="22"/>
          <w:lang w:val="en-GB"/>
        </w:rPr>
        <w:t xml:space="preserve"> (top) and tau PET (bottom)</w:t>
      </w:r>
      <w:r w:rsidRPr="00516C2D">
        <w:rPr>
          <w:sz w:val="22"/>
          <w:szCs w:val="22"/>
          <w:lang w:val="en-GB"/>
        </w:rPr>
        <w:t>.</w:t>
      </w:r>
      <w:r>
        <w:rPr>
          <w:sz w:val="22"/>
          <w:szCs w:val="22"/>
          <w:lang w:val="en-GB"/>
        </w:rPr>
        <w:t xml:space="preserve"> </w:t>
      </w:r>
      <w:r w:rsidRPr="00516C2D">
        <w:rPr>
          <w:sz w:val="22"/>
          <w:szCs w:val="22"/>
          <w:lang w:val="en-GB"/>
        </w:rPr>
        <w:t xml:space="preserve">The final </w:t>
      </w:r>
      <w:r>
        <w:rPr>
          <w:sz w:val="22"/>
          <w:szCs w:val="22"/>
          <w:lang w:val="en-GB"/>
        </w:rPr>
        <w:t xml:space="preserve">brain </w:t>
      </w:r>
      <w:r w:rsidRPr="00516C2D">
        <w:rPr>
          <w:sz w:val="22"/>
          <w:szCs w:val="22"/>
          <w:lang w:val="en-GB"/>
        </w:rPr>
        <w:t xml:space="preserve">map </w:t>
      </w:r>
      <w:r>
        <w:rPr>
          <w:sz w:val="22"/>
          <w:szCs w:val="22"/>
          <w:lang w:val="en-GB"/>
        </w:rPr>
        <w:t>(middle orange panels)</w:t>
      </w:r>
      <w:r w:rsidRPr="00516C2D">
        <w:rPr>
          <w:sz w:val="22"/>
          <w:szCs w:val="22"/>
          <w:lang w:val="en-GB"/>
        </w:rPr>
        <w:t xml:space="preserve"> shows the brain regions where at least three (orange) or four (yellow) of the synaptic biomarkers had significant overlapping associations with </w:t>
      </w:r>
      <w:r w:rsidRPr="00EE5C36">
        <w:rPr>
          <w:color w:val="1C1D1E"/>
          <w:kern w:val="36"/>
          <w:sz w:val="22"/>
          <w:szCs w:val="22"/>
        </w:rPr>
        <w:t>Aβ</w:t>
      </w:r>
      <w:r w:rsidRPr="00516C2D" w:rsidDel="00717E92">
        <w:rPr>
          <w:sz w:val="22"/>
          <w:szCs w:val="22"/>
          <w:lang w:val="en-GB"/>
        </w:rPr>
        <w:t xml:space="preserve"> </w:t>
      </w:r>
      <w:r w:rsidRPr="00516C2D">
        <w:rPr>
          <w:sz w:val="22"/>
          <w:szCs w:val="22"/>
          <w:lang w:val="en-GB"/>
        </w:rPr>
        <w:t>PET</w:t>
      </w:r>
      <w:r>
        <w:rPr>
          <w:sz w:val="22"/>
          <w:szCs w:val="22"/>
          <w:lang w:val="en-GB"/>
        </w:rPr>
        <w:t xml:space="preserve"> (top) and tau PET (bottom)</w:t>
      </w:r>
      <w:r w:rsidRPr="00516C2D">
        <w:rPr>
          <w:sz w:val="22"/>
          <w:szCs w:val="22"/>
          <w:lang w:val="en-GB"/>
        </w:rPr>
        <w:t>.</w:t>
      </w:r>
      <w:r>
        <w:rPr>
          <w:sz w:val="22"/>
          <w:szCs w:val="22"/>
          <w:lang w:val="en-GB"/>
        </w:rPr>
        <w:t xml:space="preserve"> On the right side, t</w:t>
      </w:r>
      <w:r w:rsidRPr="00516C2D">
        <w:rPr>
          <w:sz w:val="22"/>
          <w:szCs w:val="22"/>
          <w:lang w:val="en-GB"/>
        </w:rPr>
        <w:t>he forest plot</w:t>
      </w:r>
      <w:r>
        <w:rPr>
          <w:sz w:val="22"/>
          <w:szCs w:val="22"/>
          <w:lang w:val="en-GB"/>
        </w:rPr>
        <w:t>s</w:t>
      </w:r>
      <w:r w:rsidRPr="00516C2D">
        <w:rPr>
          <w:sz w:val="22"/>
          <w:szCs w:val="22"/>
          <w:lang w:val="en-GB"/>
        </w:rPr>
        <w:t xml:space="preserve"> show the effect of </w:t>
      </w:r>
      <w:r>
        <w:rPr>
          <w:sz w:val="22"/>
          <w:szCs w:val="22"/>
          <w:lang w:val="en-GB"/>
        </w:rPr>
        <w:t xml:space="preserve">the </w:t>
      </w:r>
      <w:r w:rsidRPr="00516C2D">
        <w:rPr>
          <w:sz w:val="22"/>
          <w:szCs w:val="22"/>
          <w:lang w:val="en-GB"/>
        </w:rPr>
        <w:t xml:space="preserve">association between synaptic biomarkers and the average </w:t>
      </w:r>
      <w:r w:rsidRPr="00EE5C36">
        <w:rPr>
          <w:color w:val="1C1D1E"/>
          <w:kern w:val="36"/>
          <w:sz w:val="22"/>
          <w:szCs w:val="22"/>
        </w:rPr>
        <w:t>Aβ</w:t>
      </w:r>
      <w:r w:rsidRPr="00516C2D" w:rsidDel="00717E92">
        <w:rPr>
          <w:sz w:val="22"/>
          <w:szCs w:val="22"/>
          <w:lang w:val="en-GB"/>
        </w:rPr>
        <w:t xml:space="preserve"> </w:t>
      </w:r>
      <w:r w:rsidRPr="00516C2D">
        <w:rPr>
          <w:sz w:val="22"/>
          <w:szCs w:val="22"/>
          <w:lang w:val="en-GB"/>
        </w:rPr>
        <w:t xml:space="preserve">PET </w:t>
      </w:r>
      <w:r>
        <w:rPr>
          <w:sz w:val="22"/>
          <w:szCs w:val="22"/>
          <w:lang w:val="en-GB"/>
        </w:rPr>
        <w:t xml:space="preserve">(top) and tau PET (bottom) </w:t>
      </w:r>
      <w:r w:rsidR="008E2A4E">
        <w:rPr>
          <w:sz w:val="22"/>
          <w:szCs w:val="22"/>
          <w:lang w:val="en-GB"/>
        </w:rPr>
        <w:t xml:space="preserve">SUVR </w:t>
      </w:r>
      <w:r w:rsidRPr="00516C2D">
        <w:rPr>
          <w:sz w:val="22"/>
          <w:szCs w:val="22"/>
          <w:lang w:val="en-GB"/>
        </w:rPr>
        <w:t>o</w:t>
      </w:r>
      <w:r w:rsidR="008E2A4E">
        <w:rPr>
          <w:sz w:val="22"/>
          <w:szCs w:val="22"/>
          <w:lang w:val="en-GB"/>
        </w:rPr>
        <w:t>f</w:t>
      </w:r>
      <w:r w:rsidRPr="00516C2D">
        <w:rPr>
          <w:sz w:val="22"/>
          <w:szCs w:val="22"/>
          <w:lang w:val="en-GB"/>
        </w:rPr>
        <w:t xml:space="preserve"> the overlapping brain regions depicted in </w:t>
      </w:r>
      <w:r>
        <w:rPr>
          <w:sz w:val="22"/>
          <w:szCs w:val="22"/>
          <w:lang w:val="en-GB"/>
        </w:rPr>
        <w:t>the middle orange panels</w:t>
      </w:r>
      <w:r w:rsidRPr="00516C2D">
        <w:rPr>
          <w:sz w:val="22"/>
          <w:szCs w:val="22"/>
          <w:lang w:val="en-GB"/>
        </w:rPr>
        <w:t xml:space="preserve">. </w:t>
      </w:r>
      <w:r>
        <w:rPr>
          <w:color w:val="000000"/>
          <w:sz w:val="22"/>
          <w:szCs w:val="22"/>
          <w:lang w:val="en-GB"/>
        </w:rPr>
        <w:t>The * indicates significant associations.</w:t>
      </w:r>
    </w:p>
    <w:p w14:paraId="7C1E8E04" w14:textId="77777777" w:rsidR="00EF70B6" w:rsidRDefault="00EF70B6" w:rsidP="008E7E94">
      <w:pPr>
        <w:spacing w:line="276" w:lineRule="auto"/>
        <w:rPr>
          <w:i/>
          <w:iCs/>
          <w:sz w:val="18"/>
          <w:szCs w:val="18"/>
          <w:shd w:val="clear" w:color="auto" w:fill="FCFCFC"/>
          <w:lang w:val="en-GB"/>
        </w:rPr>
      </w:pPr>
    </w:p>
    <w:p w14:paraId="0A4E8F11" w14:textId="77777777" w:rsidR="00B34BFF" w:rsidRDefault="00B34BFF" w:rsidP="008E7E94">
      <w:pPr>
        <w:spacing w:line="276" w:lineRule="auto"/>
        <w:rPr>
          <w:i/>
          <w:iCs/>
          <w:sz w:val="18"/>
          <w:szCs w:val="18"/>
          <w:shd w:val="clear" w:color="auto" w:fill="FCFCFC"/>
          <w:lang w:val="en-GB"/>
        </w:rPr>
      </w:pPr>
    </w:p>
    <w:p w14:paraId="7BBB1D4B" w14:textId="77777777" w:rsidR="00B34BFF" w:rsidRDefault="00B34BFF" w:rsidP="008E7E94">
      <w:pPr>
        <w:spacing w:line="276" w:lineRule="auto"/>
        <w:rPr>
          <w:i/>
          <w:iCs/>
          <w:sz w:val="18"/>
          <w:szCs w:val="18"/>
          <w:shd w:val="clear" w:color="auto" w:fill="FCFCFC"/>
          <w:lang w:val="en-GB"/>
        </w:rPr>
      </w:pPr>
    </w:p>
    <w:p w14:paraId="7824FFB2" w14:textId="7D0C82EF" w:rsidR="00B34BFF" w:rsidRDefault="00B34BFF" w:rsidP="008E7E94">
      <w:pPr>
        <w:spacing w:line="276" w:lineRule="auto"/>
        <w:rPr>
          <w:i/>
          <w:iCs/>
          <w:sz w:val="18"/>
          <w:szCs w:val="18"/>
          <w:shd w:val="clear" w:color="auto" w:fill="FCFCFC"/>
          <w:lang w:val="en-GB"/>
        </w:rPr>
      </w:pPr>
      <w:r>
        <w:rPr>
          <w:i/>
          <w:iCs/>
          <w:noProof/>
          <w:sz w:val="18"/>
          <w:szCs w:val="18"/>
          <w:shd w:val="clear" w:color="auto" w:fill="FCFCFC"/>
          <w:lang w:val="en-GB"/>
          <w14:ligatures w14:val="standardContextual"/>
        </w:rPr>
        <w:lastRenderedPageBreak/>
        <w:drawing>
          <wp:inline distT="0" distB="0" distL="0" distR="0" wp14:anchorId="64080E06" wp14:editId="6FEADCBC">
            <wp:extent cx="5731510" cy="3056890"/>
            <wp:effectExtent l="0" t="0" r="0" b="0"/>
            <wp:docPr id="2690935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093546" name="Picture 26909354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3056890"/>
                    </a:xfrm>
                    <a:prstGeom prst="rect">
                      <a:avLst/>
                    </a:prstGeom>
                  </pic:spPr>
                </pic:pic>
              </a:graphicData>
            </a:graphic>
          </wp:inline>
        </w:drawing>
      </w:r>
    </w:p>
    <w:p w14:paraId="7D449A1C" w14:textId="77777777" w:rsidR="00B34BFF" w:rsidRDefault="00B34BFF" w:rsidP="008E7E94">
      <w:pPr>
        <w:spacing w:line="276" w:lineRule="auto"/>
        <w:rPr>
          <w:i/>
          <w:iCs/>
          <w:sz w:val="18"/>
          <w:szCs w:val="18"/>
          <w:shd w:val="clear" w:color="auto" w:fill="FCFCFC"/>
          <w:lang w:val="en-GB"/>
        </w:rPr>
      </w:pPr>
    </w:p>
    <w:p w14:paraId="1085DE78" w14:textId="087E7FF2" w:rsidR="00B34BFF" w:rsidRPr="00516C2D" w:rsidRDefault="00B34BFF" w:rsidP="00B34BFF">
      <w:pPr>
        <w:spacing w:line="360" w:lineRule="auto"/>
        <w:rPr>
          <w:bCs/>
          <w:sz w:val="22"/>
          <w:szCs w:val="22"/>
        </w:rPr>
      </w:pPr>
      <w:r w:rsidRPr="00516C2D">
        <w:rPr>
          <w:b/>
          <w:sz w:val="22"/>
          <w:szCs w:val="22"/>
        </w:rPr>
        <w:t xml:space="preserve">Figure </w:t>
      </w:r>
      <w:r>
        <w:rPr>
          <w:b/>
          <w:sz w:val="22"/>
          <w:szCs w:val="22"/>
        </w:rPr>
        <w:t>S4</w:t>
      </w:r>
      <w:r w:rsidRPr="00516C2D">
        <w:rPr>
          <w:b/>
          <w:sz w:val="22"/>
          <w:szCs w:val="22"/>
        </w:rPr>
        <w:t>. Interconnection of biomarkers in the AD continuum.</w:t>
      </w:r>
      <w:r w:rsidRPr="00516C2D">
        <w:rPr>
          <w:bCs/>
          <w:sz w:val="22"/>
          <w:szCs w:val="22"/>
        </w:rPr>
        <w:t xml:space="preserve"> </w:t>
      </w:r>
    </w:p>
    <w:p w14:paraId="41DDE026" w14:textId="1C59CB7A" w:rsidR="00CA391E" w:rsidRDefault="00CA391E" w:rsidP="00B34BFF">
      <w:pPr>
        <w:spacing w:line="360" w:lineRule="auto"/>
        <w:jc w:val="both"/>
        <w:rPr>
          <w:bCs/>
          <w:sz w:val="22"/>
          <w:szCs w:val="22"/>
        </w:rPr>
      </w:pPr>
      <w:r>
        <w:rPr>
          <w:bCs/>
          <w:sz w:val="22"/>
          <w:szCs w:val="22"/>
          <w:lang w:val="en-CA"/>
        </w:rPr>
        <w:t>To</w:t>
      </w:r>
      <w:r w:rsidRPr="00EE5C36">
        <w:rPr>
          <w:bCs/>
          <w:sz w:val="22"/>
          <w:szCs w:val="22"/>
          <w:lang w:val="en-CA"/>
        </w:rPr>
        <w:t xml:space="preserve"> evaluate the relationship between biomarkers simultaneously and incorporate the potential effect of these biomarkers via multiple pathways, we have performed path analysis. Following a biological framework, we hypothesized and tested the model</w:t>
      </w:r>
      <w:r>
        <w:rPr>
          <w:bCs/>
          <w:sz w:val="22"/>
          <w:szCs w:val="22"/>
          <w:lang w:val="en-CA"/>
        </w:rPr>
        <w:t xml:space="preserve"> described above. </w:t>
      </w:r>
      <m:oMath>
        <m:r>
          <w:rPr>
            <w:rFonts w:ascii="Cambria Math" w:hAnsi="Cambria Math"/>
            <w:sz w:val="22"/>
            <w:szCs w:val="22"/>
            <w:lang w:val="en-CA"/>
          </w:rPr>
          <m:t xml:space="preserve"> </m:t>
        </m:r>
      </m:oMath>
      <w:r w:rsidRPr="00EE5C36">
        <w:rPr>
          <w:bCs/>
          <w:sz w:val="22"/>
          <w:szCs w:val="22"/>
          <w:lang w:val="en-CA"/>
        </w:rPr>
        <w:t xml:space="preserve">After removing the variables that were not significant in each regression (see </w:t>
      </w:r>
      <w:r>
        <w:rPr>
          <w:bCs/>
          <w:sz w:val="22"/>
          <w:szCs w:val="22"/>
          <w:lang w:val="en-CA"/>
        </w:rPr>
        <w:t>Table S5</w:t>
      </w:r>
      <w:r w:rsidRPr="00EE5C36">
        <w:rPr>
          <w:bCs/>
          <w:sz w:val="22"/>
          <w:szCs w:val="22"/>
          <w:lang w:val="en-CA"/>
        </w:rPr>
        <w:t xml:space="preserve">), the final model </w:t>
      </w:r>
      <w:r>
        <w:rPr>
          <w:bCs/>
          <w:sz w:val="22"/>
          <w:szCs w:val="22"/>
          <w:lang w:val="en-CA"/>
        </w:rPr>
        <w:t xml:space="preserve">above </w:t>
      </w:r>
      <w:r w:rsidRPr="00EE5C36">
        <w:rPr>
          <w:bCs/>
          <w:sz w:val="22"/>
          <w:szCs w:val="22"/>
          <w:lang w:val="en-CA"/>
        </w:rPr>
        <w:t xml:space="preserve">showed a good fit as indicated by the different indices reported (RMSEA=0.04; SRMR=0.02; CFI=0.99, TLI=0.98). The final model indicates that </w:t>
      </w:r>
      <w:r>
        <w:rPr>
          <w:bCs/>
          <w:sz w:val="22"/>
          <w:szCs w:val="22"/>
          <w:lang w:val="en-CA"/>
        </w:rPr>
        <w:t xml:space="preserve">Amyloid </w:t>
      </w:r>
      <w:r w:rsidRPr="00EE5C36">
        <w:rPr>
          <w:bCs/>
          <w:sz w:val="22"/>
          <w:szCs w:val="22"/>
          <w:lang w:val="en-CA"/>
        </w:rPr>
        <w:t>CSF</w:t>
      </w:r>
      <w:r>
        <w:rPr>
          <w:bCs/>
          <w:sz w:val="22"/>
          <w:szCs w:val="22"/>
          <w:lang w:val="en-CA"/>
        </w:rPr>
        <w:t xml:space="preserve"> (</w:t>
      </w:r>
      <w:r w:rsidRPr="00EE5C36">
        <w:rPr>
          <w:color w:val="1C1D1E"/>
          <w:kern w:val="36"/>
          <w:sz w:val="22"/>
          <w:szCs w:val="22"/>
        </w:rPr>
        <w:t>represented</w:t>
      </w:r>
      <w:r>
        <w:rPr>
          <w:color w:val="1C1D1E"/>
          <w:kern w:val="36"/>
          <w:sz w:val="22"/>
          <w:szCs w:val="22"/>
        </w:rPr>
        <w:t xml:space="preserve"> by </w:t>
      </w:r>
      <w:r w:rsidRPr="00EE5C36">
        <w:rPr>
          <w:color w:val="1C1D1E"/>
          <w:kern w:val="36"/>
          <w:sz w:val="22"/>
          <w:szCs w:val="22"/>
        </w:rPr>
        <w:t>Aβ42/40</w:t>
      </w:r>
      <w:r>
        <w:rPr>
          <w:color w:val="1C1D1E"/>
          <w:kern w:val="36"/>
          <w:sz w:val="22"/>
          <w:szCs w:val="22"/>
        </w:rPr>
        <w:t>)</w:t>
      </w:r>
      <w:r w:rsidRPr="00EE5C36">
        <w:rPr>
          <w:color w:val="1C1D1E"/>
          <w:kern w:val="36"/>
          <w:sz w:val="22"/>
          <w:szCs w:val="22"/>
        </w:rPr>
        <w:t xml:space="preserve">, Tau </w:t>
      </w:r>
      <w:r>
        <w:rPr>
          <w:color w:val="1C1D1E"/>
          <w:kern w:val="36"/>
          <w:sz w:val="22"/>
          <w:szCs w:val="22"/>
        </w:rPr>
        <w:t xml:space="preserve">CSF </w:t>
      </w:r>
      <w:r w:rsidRPr="00EE5C36">
        <w:rPr>
          <w:color w:val="1C1D1E"/>
          <w:kern w:val="36"/>
          <w:sz w:val="22"/>
          <w:szCs w:val="22"/>
        </w:rPr>
        <w:t xml:space="preserve">(represented by pTau181) and </w:t>
      </w:r>
      <w:r>
        <w:rPr>
          <w:color w:val="1C1D1E"/>
          <w:kern w:val="36"/>
          <w:sz w:val="22"/>
          <w:szCs w:val="22"/>
        </w:rPr>
        <w:t>Glial activation</w:t>
      </w:r>
      <w:r w:rsidRPr="00EE5C36">
        <w:rPr>
          <w:color w:val="1C1D1E"/>
          <w:kern w:val="36"/>
          <w:sz w:val="22"/>
          <w:szCs w:val="22"/>
        </w:rPr>
        <w:t xml:space="preserve"> (proxied by CSF GFAP) independently affect synaptic biomarker levels (</w:t>
      </w:r>
      <w:r>
        <w:rPr>
          <w:color w:val="1C1D1E"/>
          <w:kern w:val="36"/>
          <w:sz w:val="22"/>
          <w:szCs w:val="22"/>
        </w:rPr>
        <w:t xml:space="preserve">Synaptic; </w:t>
      </w:r>
      <w:r w:rsidRPr="00EE5C36">
        <w:rPr>
          <w:color w:val="1C1D1E"/>
          <w:kern w:val="36"/>
          <w:sz w:val="22"/>
          <w:szCs w:val="22"/>
        </w:rPr>
        <w:t>proxied by SNAP25).</w:t>
      </w:r>
    </w:p>
    <w:p w14:paraId="7AB4573D" w14:textId="2EC11F63" w:rsidR="00B34BFF" w:rsidRPr="00516C2D" w:rsidRDefault="00B34BFF" w:rsidP="00B34BFF">
      <w:pPr>
        <w:spacing w:line="360" w:lineRule="auto"/>
        <w:jc w:val="both"/>
        <w:rPr>
          <w:bCs/>
          <w:sz w:val="22"/>
          <w:szCs w:val="22"/>
        </w:rPr>
      </w:pPr>
      <w:r w:rsidRPr="00516C2D">
        <w:rPr>
          <w:bCs/>
          <w:sz w:val="22"/>
          <w:szCs w:val="22"/>
        </w:rPr>
        <w:t xml:space="preserve">The network plot shows significant associations between biomarkers which are linked by straight black arrows indicating the directions of the causal relationship. Curved double-headed arrows represent the unexplained or residual variances in the quantified variables that are not accounted for by the predictors in the model. Gray dotted linear arrows represent residual covariance. The values displayed are the standardized estimates and their </w:t>
      </w:r>
      <w:r>
        <w:rPr>
          <w:bCs/>
          <w:sz w:val="22"/>
          <w:szCs w:val="22"/>
        </w:rPr>
        <w:t>significance</w:t>
      </w:r>
      <w:r w:rsidRPr="00516C2D">
        <w:rPr>
          <w:bCs/>
          <w:sz w:val="22"/>
          <w:szCs w:val="22"/>
        </w:rPr>
        <w:t xml:space="preserve"> is indicated by asterisks when calculated. </w:t>
      </w:r>
    </w:p>
    <w:p w14:paraId="7383C175" w14:textId="77777777" w:rsidR="00B34BFF" w:rsidRPr="00430D6F" w:rsidRDefault="00B34BFF" w:rsidP="00B34BFF">
      <w:pPr>
        <w:spacing w:line="360" w:lineRule="auto"/>
        <w:jc w:val="both"/>
        <w:rPr>
          <w:i/>
          <w:iCs/>
          <w:color w:val="1C1D1E"/>
          <w:kern w:val="36"/>
          <w:sz w:val="20"/>
          <w:szCs w:val="20"/>
        </w:rPr>
      </w:pPr>
      <w:r w:rsidRPr="00430D6F">
        <w:rPr>
          <w:i/>
          <w:iCs/>
          <w:color w:val="000000"/>
          <w:sz w:val="20"/>
          <w:szCs w:val="20"/>
          <w:shd w:val="clear" w:color="auto" w:fill="FFFFFF"/>
          <w:lang w:val="en-GB"/>
        </w:rPr>
        <w:t xml:space="preserve">Abbreviations: </w:t>
      </w:r>
      <w:r w:rsidRPr="00430D6F">
        <w:rPr>
          <w:i/>
          <w:iCs/>
          <w:sz w:val="20"/>
          <w:szCs w:val="20"/>
          <w:shd w:val="clear" w:color="auto" w:fill="FCFCFC"/>
          <w:lang w:val="en-GB"/>
        </w:rPr>
        <w:t>Amy, Aβ</w:t>
      </w:r>
      <w:r w:rsidRPr="00430D6F" w:rsidDel="00717E92">
        <w:rPr>
          <w:i/>
          <w:iCs/>
          <w:sz w:val="20"/>
          <w:szCs w:val="20"/>
          <w:shd w:val="clear" w:color="auto" w:fill="FCFCFC"/>
          <w:lang w:val="en-GB"/>
        </w:rPr>
        <w:t xml:space="preserve"> </w:t>
      </w:r>
      <w:r w:rsidRPr="00430D6F">
        <w:rPr>
          <w:i/>
          <w:iCs/>
          <w:sz w:val="20"/>
          <w:szCs w:val="20"/>
          <w:shd w:val="clear" w:color="auto" w:fill="FCFCFC"/>
          <w:lang w:val="en-GB"/>
        </w:rPr>
        <w:t xml:space="preserve">pathology; CSF, cerebrospinal fluid; Cog, </w:t>
      </w:r>
      <w:r w:rsidRPr="00430D6F">
        <w:rPr>
          <w:i/>
          <w:iCs/>
          <w:color w:val="1C1D1E"/>
          <w:kern w:val="36"/>
          <w:sz w:val="20"/>
          <w:szCs w:val="20"/>
        </w:rPr>
        <w:t>cognition</w:t>
      </w:r>
      <w:r w:rsidRPr="00430D6F">
        <w:rPr>
          <w:i/>
          <w:iCs/>
          <w:sz w:val="20"/>
          <w:szCs w:val="20"/>
          <w:shd w:val="clear" w:color="auto" w:fill="FCFCFC"/>
          <w:lang w:val="en-GB"/>
        </w:rPr>
        <w:t>; Glial, glial activity; Ndg, neurodegeneration; PET, positron emission tomography; Syn, synaptic; Tau, tau pathology.</w:t>
      </w:r>
    </w:p>
    <w:p w14:paraId="20A1A0EA" w14:textId="77777777" w:rsidR="00B34BFF" w:rsidRPr="009A7D66" w:rsidRDefault="00B34BFF" w:rsidP="00B34BFF">
      <w:pPr>
        <w:spacing w:line="360" w:lineRule="auto"/>
        <w:jc w:val="both"/>
        <w:rPr>
          <w:sz w:val="22"/>
          <w:szCs w:val="22"/>
        </w:rPr>
      </w:pPr>
    </w:p>
    <w:p w14:paraId="6208030F" w14:textId="77777777" w:rsidR="00B34BFF" w:rsidRPr="00B34BFF" w:rsidRDefault="00B34BFF" w:rsidP="008E7E94">
      <w:pPr>
        <w:spacing w:line="276" w:lineRule="auto"/>
        <w:rPr>
          <w:i/>
          <w:iCs/>
          <w:sz w:val="18"/>
          <w:szCs w:val="18"/>
          <w:shd w:val="clear" w:color="auto" w:fill="FCFCFC"/>
        </w:rPr>
      </w:pPr>
    </w:p>
    <w:sectPr w:rsidR="00B34BFF" w:rsidRPr="00B34BFF" w:rsidSect="003A29F6">
      <w:footerReference w:type="even" r:id="rId20"/>
      <w:footerReference w:type="default" r:id="rId21"/>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4A153" w14:textId="77777777" w:rsidR="00934437" w:rsidRDefault="00934437" w:rsidP="003A29F6">
      <w:r>
        <w:separator/>
      </w:r>
    </w:p>
  </w:endnote>
  <w:endnote w:type="continuationSeparator" w:id="0">
    <w:p w14:paraId="61F1C9BC" w14:textId="77777777" w:rsidR="00934437" w:rsidRDefault="00934437" w:rsidP="003A2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661646"/>
      <w:docPartObj>
        <w:docPartGallery w:val="Page Numbers (Bottom of Page)"/>
        <w:docPartUnique/>
      </w:docPartObj>
    </w:sdtPr>
    <w:sdtContent>
      <w:p w14:paraId="3EC34FBE" w14:textId="053C7EA2" w:rsidR="003A29F6" w:rsidRDefault="003A29F6" w:rsidP="00EF0D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3CC7A2" w14:textId="77777777" w:rsidR="003A29F6" w:rsidRDefault="003A29F6" w:rsidP="003A29F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2894350"/>
      <w:docPartObj>
        <w:docPartGallery w:val="Page Numbers (Bottom of Page)"/>
        <w:docPartUnique/>
      </w:docPartObj>
    </w:sdtPr>
    <w:sdtContent>
      <w:p w14:paraId="21DCAD9C" w14:textId="23248569" w:rsidR="003A29F6" w:rsidRDefault="003A29F6" w:rsidP="00EF0D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E2162EB" w14:textId="77777777" w:rsidR="003A29F6" w:rsidRDefault="003A29F6" w:rsidP="003A29F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A7313" w14:textId="77777777" w:rsidR="00934437" w:rsidRDefault="00934437" w:rsidP="003A29F6">
      <w:r>
        <w:separator/>
      </w:r>
    </w:p>
  </w:footnote>
  <w:footnote w:type="continuationSeparator" w:id="0">
    <w:p w14:paraId="53E2DB1D" w14:textId="77777777" w:rsidR="00934437" w:rsidRDefault="00934437" w:rsidP="003A29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7FB"/>
    <w:rsid w:val="000573E2"/>
    <w:rsid w:val="00093F8C"/>
    <w:rsid w:val="000F02F2"/>
    <w:rsid w:val="00110772"/>
    <w:rsid w:val="00127D25"/>
    <w:rsid w:val="00175438"/>
    <w:rsid w:val="00194454"/>
    <w:rsid w:val="0026708B"/>
    <w:rsid w:val="00323BAC"/>
    <w:rsid w:val="003A29F6"/>
    <w:rsid w:val="003C4F17"/>
    <w:rsid w:val="003D72B7"/>
    <w:rsid w:val="00403869"/>
    <w:rsid w:val="004567FB"/>
    <w:rsid w:val="00545996"/>
    <w:rsid w:val="00590537"/>
    <w:rsid w:val="005A7D4F"/>
    <w:rsid w:val="005C7A5A"/>
    <w:rsid w:val="007018E6"/>
    <w:rsid w:val="00721AEC"/>
    <w:rsid w:val="007C5735"/>
    <w:rsid w:val="008A27E6"/>
    <w:rsid w:val="008A3732"/>
    <w:rsid w:val="008D7D6D"/>
    <w:rsid w:val="008E2A4E"/>
    <w:rsid w:val="008E7E94"/>
    <w:rsid w:val="009271C0"/>
    <w:rsid w:val="00934437"/>
    <w:rsid w:val="00945456"/>
    <w:rsid w:val="0095028B"/>
    <w:rsid w:val="009A5612"/>
    <w:rsid w:val="009C441E"/>
    <w:rsid w:val="009F6859"/>
    <w:rsid w:val="00A2537C"/>
    <w:rsid w:val="00A8357D"/>
    <w:rsid w:val="00A96263"/>
    <w:rsid w:val="00AD0D12"/>
    <w:rsid w:val="00AE40E4"/>
    <w:rsid w:val="00B34BFF"/>
    <w:rsid w:val="00C127E3"/>
    <w:rsid w:val="00C64403"/>
    <w:rsid w:val="00CA391E"/>
    <w:rsid w:val="00CB3E03"/>
    <w:rsid w:val="00CD2EF8"/>
    <w:rsid w:val="00CD3F22"/>
    <w:rsid w:val="00D446F7"/>
    <w:rsid w:val="00DA1913"/>
    <w:rsid w:val="00DF2031"/>
    <w:rsid w:val="00E01852"/>
    <w:rsid w:val="00EB7EEC"/>
    <w:rsid w:val="00ED407C"/>
    <w:rsid w:val="00EE03B9"/>
    <w:rsid w:val="00EF70B6"/>
    <w:rsid w:val="00F16198"/>
    <w:rsid w:val="00F565CC"/>
    <w:rsid w:val="00FD33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89FDE9A"/>
  <w15:chartTrackingRefBased/>
  <w15:docId w15:val="{7DE0F85A-F3A3-FA4C-90B9-5C2AA0A37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198"/>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61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2537C"/>
    <w:rPr>
      <w:sz w:val="16"/>
      <w:szCs w:val="16"/>
    </w:rPr>
  </w:style>
  <w:style w:type="paragraph" w:styleId="Footer">
    <w:name w:val="footer"/>
    <w:basedOn w:val="Normal"/>
    <w:link w:val="FooterChar"/>
    <w:uiPriority w:val="99"/>
    <w:unhideWhenUsed/>
    <w:rsid w:val="003A29F6"/>
    <w:pPr>
      <w:tabs>
        <w:tab w:val="center" w:pos="4513"/>
        <w:tab w:val="right" w:pos="9026"/>
      </w:tabs>
    </w:pPr>
  </w:style>
  <w:style w:type="character" w:customStyle="1" w:styleId="FooterChar">
    <w:name w:val="Footer Char"/>
    <w:basedOn w:val="DefaultParagraphFont"/>
    <w:link w:val="Footer"/>
    <w:uiPriority w:val="99"/>
    <w:rsid w:val="003A29F6"/>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3A2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334348">
      <w:bodyDiv w:val="1"/>
      <w:marLeft w:val="0"/>
      <w:marRight w:val="0"/>
      <w:marTop w:val="0"/>
      <w:marBottom w:val="0"/>
      <w:divBdr>
        <w:top w:val="none" w:sz="0" w:space="0" w:color="auto"/>
        <w:left w:val="none" w:sz="0" w:space="0" w:color="auto"/>
        <w:bottom w:val="none" w:sz="0" w:space="0" w:color="auto"/>
        <w:right w:val="none" w:sz="0" w:space="0" w:color="auto"/>
      </w:divBdr>
    </w:div>
    <w:div w:id="617181579">
      <w:bodyDiv w:val="1"/>
      <w:marLeft w:val="0"/>
      <w:marRight w:val="0"/>
      <w:marTop w:val="0"/>
      <w:marBottom w:val="0"/>
      <w:divBdr>
        <w:top w:val="none" w:sz="0" w:space="0" w:color="auto"/>
        <w:left w:val="none" w:sz="0" w:space="0" w:color="auto"/>
        <w:bottom w:val="none" w:sz="0" w:space="0" w:color="auto"/>
        <w:right w:val="none" w:sz="0" w:space="0" w:color="auto"/>
      </w:divBdr>
    </w:div>
    <w:div w:id="631595332">
      <w:bodyDiv w:val="1"/>
      <w:marLeft w:val="0"/>
      <w:marRight w:val="0"/>
      <w:marTop w:val="0"/>
      <w:marBottom w:val="0"/>
      <w:divBdr>
        <w:top w:val="none" w:sz="0" w:space="0" w:color="auto"/>
        <w:left w:val="none" w:sz="0" w:space="0" w:color="auto"/>
        <w:bottom w:val="none" w:sz="0" w:space="0" w:color="auto"/>
        <w:right w:val="none" w:sz="0" w:space="0" w:color="auto"/>
      </w:divBdr>
    </w:div>
    <w:div w:id="755636771">
      <w:bodyDiv w:val="1"/>
      <w:marLeft w:val="0"/>
      <w:marRight w:val="0"/>
      <w:marTop w:val="0"/>
      <w:marBottom w:val="0"/>
      <w:divBdr>
        <w:top w:val="none" w:sz="0" w:space="0" w:color="auto"/>
        <w:left w:val="none" w:sz="0" w:space="0" w:color="auto"/>
        <w:bottom w:val="none" w:sz="0" w:space="0" w:color="auto"/>
        <w:right w:val="none" w:sz="0" w:space="0" w:color="auto"/>
      </w:divBdr>
    </w:div>
    <w:div w:id="1043486500">
      <w:bodyDiv w:val="1"/>
      <w:marLeft w:val="0"/>
      <w:marRight w:val="0"/>
      <w:marTop w:val="0"/>
      <w:marBottom w:val="0"/>
      <w:divBdr>
        <w:top w:val="none" w:sz="0" w:space="0" w:color="auto"/>
        <w:left w:val="none" w:sz="0" w:space="0" w:color="auto"/>
        <w:bottom w:val="none" w:sz="0" w:space="0" w:color="auto"/>
        <w:right w:val="none" w:sz="0" w:space="0" w:color="auto"/>
      </w:divBdr>
    </w:div>
    <w:div w:id="1403328818">
      <w:bodyDiv w:val="1"/>
      <w:marLeft w:val="0"/>
      <w:marRight w:val="0"/>
      <w:marTop w:val="0"/>
      <w:marBottom w:val="0"/>
      <w:divBdr>
        <w:top w:val="none" w:sz="0" w:space="0" w:color="auto"/>
        <w:left w:val="none" w:sz="0" w:space="0" w:color="auto"/>
        <w:bottom w:val="none" w:sz="0" w:space="0" w:color="auto"/>
        <w:right w:val="none" w:sz="0" w:space="0" w:color="auto"/>
      </w:divBdr>
    </w:div>
    <w:div w:id="1520655310">
      <w:bodyDiv w:val="1"/>
      <w:marLeft w:val="0"/>
      <w:marRight w:val="0"/>
      <w:marTop w:val="0"/>
      <w:marBottom w:val="0"/>
      <w:divBdr>
        <w:top w:val="none" w:sz="0" w:space="0" w:color="auto"/>
        <w:left w:val="none" w:sz="0" w:space="0" w:color="auto"/>
        <w:bottom w:val="none" w:sz="0" w:space="0" w:color="auto"/>
        <w:right w:val="none" w:sz="0" w:space="0" w:color="auto"/>
      </w:divBdr>
    </w:div>
    <w:div w:id="1712461927">
      <w:bodyDiv w:val="1"/>
      <w:marLeft w:val="0"/>
      <w:marRight w:val="0"/>
      <w:marTop w:val="0"/>
      <w:marBottom w:val="0"/>
      <w:divBdr>
        <w:top w:val="none" w:sz="0" w:space="0" w:color="auto"/>
        <w:left w:val="none" w:sz="0" w:space="0" w:color="auto"/>
        <w:bottom w:val="none" w:sz="0" w:space="0" w:color="auto"/>
        <w:right w:val="none" w:sz="0" w:space="0" w:color="auto"/>
      </w:divBdr>
    </w:div>
    <w:div w:id="1800682143">
      <w:bodyDiv w:val="1"/>
      <w:marLeft w:val="0"/>
      <w:marRight w:val="0"/>
      <w:marTop w:val="0"/>
      <w:marBottom w:val="0"/>
      <w:divBdr>
        <w:top w:val="none" w:sz="0" w:space="0" w:color="auto"/>
        <w:left w:val="none" w:sz="0" w:space="0" w:color="auto"/>
        <w:bottom w:val="none" w:sz="0" w:space="0" w:color="auto"/>
        <w:right w:val="none" w:sz="0" w:space="0" w:color="auto"/>
      </w:divBdr>
    </w:div>
    <w:div w:id="191361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wheel.com/work/citation?ids=965236,15289249&amp;pre=&amp;pre=&amp;suf=&amp;suf=&amp;sa=0,0&amp;dbf=0&amp;dbf=0" TargetMode="External"/><Relationship Id="rId13" Type="http://schemas.openxmlformats.org/officeDocument/2006/relationships/hyperlink" Target="https://sciwheel.com/work/citation?ids=13194202&amp;pre=&amp;suf=&amp;sa=0&amp;dbf=0" TargetMode="External"/><Relationship Id="rId18" Type="http://schemas.openxmlformats.org/officeDocument/2006/relationships/image" Target="media/image3.emf"/><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hyperlink" Target="https://sciwheel.com/work/citation?ids=10115384&amp;pre=&amp;suf=&amp;sa=0&amp;dbf=0" TargetMode="External"/><Relationship Id="rId12" Type="http://schemas.openxmlformats.org/officeDocument/2006/relationships/hyperlink" Target="https://sciwheel.com/work/citation?ids=9977914&amp;pre=&amp;suf=&amp;sa=0&amp;dbf=0" TargetMode="External"/><Relationship Id="rId17" Type="http://schemas.openxmlformats.org/officeDocument/2006/relationships/image" Target="media/image2.emf"/><Relationship Id="rId2" Type="http://schemas.openxmlformats.org/officeDocument/2006/relationships/settings" Target="settings.xml"/><Relationship Id="rId16" Type="http://schemas.openxmlformats.org/officeDocument/2006/relationships/image" Target="media/image1.emf"/><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sciwheel.com/work/citation?ids=9168410&amp;pre=&amp;suf=&amp;sa=0&amp;dbf=0" TargetMode="External"/><Relationship Id="rId11" Type="http://schemas.openxmlformats.org/officeDocument/2006/relationships/hyperlink" Target="https://sciwheel.com/work/citation?ids=14729661&amp;pre=&amp;suf=&amp;sa=0&amp;dbf=0" TargetMode="External"/><Relationship Id="rId5" Type="http://schemas.openxmlformats.org/officeDocument/2006/relationships/endnotes" Target="endnotes.xml"/><Relationship Id="rId15" Type="http://schemas.openxmlformats.org/officeDocument/2006/relationships/hyperlink" Target="https://sciwheel.com/work/citation?ids=15225969&amp;pre=&amp;suf=&amp;sa=0&amp;dbf=0" TargetMode="External"/><Relationship Id="rId23" Type="http://schemas.openxmlformats.org/officeDocument/2006/relationships/theme" Target="theme/theme1.xml"/><Relationship Id="rId10" Type="http://schemas.openxmlformats.org/officeDocument/2006/relationships/hyperlink" Target="https://sciwheel.com/work/citation?ids=127192,1293225&amp;pre=&amp;pre=&amp;suf=&amp;suf=&amp;sa=0,0&amp;dbf=0&amp;dbf=0" TargetMode="External"/><Relationship Id="rId19"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hyperlink" Target="https://sciwheel.com/work/citation?ids=14703916&amp;pre=&amp;suf=&amp;sa=0&amp;dbf=0" TargetMode="External"/><Relationship Id="rId14" Type="http://schemas.openxmlformats.org/officeDocument/2006/relationships/hyperlink" Target="https://sciwheel.com/work/citation?ids=9792713&amp;pre=&amp;suf=&amp;sa=0&amp;dbf=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15</Pages>
  <Words>3786</Words>
  <Characters>21584</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Lessa</dc:creator>
  <cp:keywords/>
  <dc:description/>
  <cp:lastModifiedBy>Andrea Lessa</cp:lastModifiedBy>
  <cp:revision>12</cp:revision>
  <dcterms:created xsi:type="dcterms:W3CDTF">2023-12-18T14:00:00Z</dcterms:created>
  <dcterms:modified xsi:type="dcterms:W3CDTF">2023-12-20T10:53:00Z</dcterms:modified>
</cp:coreProperties>
</file>