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337D2" w14:textId="77777777" w:rsidR="00344B71" w:rsidRDefault="00344B71" w:rsidP="00344B71">
      <w:pPr>
        <w:widowControl w:val="0"/>
        <w:spacing w:line="480" w:lineRule="auto"/>
        <w:jc w:val="both"/>
        <w:rPr>
          <w:rFonts w:eastAsia="Calibri" w:cstheme="minorHAnsi"/>
          <w:color w:val="262626"/>
        </w:rPr>
      </w:pPr>
      <w:r w:rsidRPr="00B23177">
        <w:rPr>
          <w:b/>
          <w:bCs/>
        </w:rPr>
        <w:t xml:space="preserve">Supplementary File </w:t>
      </w:r>
      <w:r>
        <w:rPr>
          <w:b/>
          <w:bCs/>
        </w:rPr>
        <w:t>1</w:t>
      </w:r>
      <w:r>
        <w:rPr>
          <w:rFonts w:eastAsia="Calibri" w:cstheme="minorHAnsi"/>
          <w:color w:val="262626"/>
        </w:rPr>
        <w:t>: The final model used to estimate the probability of PCR for each operation is calculated from y = e</w:t>
      </w:r>
      <w:r w:rsidRPr="00CE0139">
        <w:rPr>
          <w:rFonts w:eastAsia="Calibri" w:cstheme="minorHAnsi"/>
          <w:color w:val="262626"/>
          <w:vertAlign w:val="superscript"/>
        </w:rPr>
        <w:t>x</w:t>
      </w:r>
      <w:proofErr w:type="gramStart"/>
      <w:r>
        <w:rPr>
          <w:rFonts w:eastAsia="Calibri" w:cstheme="minorHAnsi"/>
          <w:color w:val="262626"/>
        </w:rPr>
        <w:t>/(</w:t>
      </w:r>
      <w:proofErr w:type="gramEnd"/>
      <w:r>
        <w:rPr>
          <w:rFonts w:eastAsia="Calibri" w:cstheme="minorHAnsi"/>
          <w:color w:val="262626"/>
        </w:rPr>
        <w:t>1 + e</w:t>
      </w:r>
      <w:r w:rsidRPr="00CE0139">
        <w:rPr>
          <w:rFonts w:eastAsia="Calibri" w:cstheme="minorHAnsi"/>
          <w:color w:val="262626"/>
          <w:vertAlign w:val="superscript"/>
        </w:rPr>
        <w:t>x</w:t>
      </w:r>
      <w:r>
        <w:rPr>
          <w:rFonts w:eastAsia="Calibri" w:cstheme="minorHAnsi"/>
          <w:color w:val="262626"/>
        </w:rPr>
        <w:t xml:space="preserve">), where </w:t>
      </w:r>
      <w:proofErr w:type="spellStart"/>
      <w:r>
        <w:rPr>
          <w:rFonts w:eastAsia="Calibri" w:cstheme="minorHAnsi"/>
          <w:color w:val="262626"/>
        </w:rPr>
        <w:t>e</w:t>
      </w:r>
      <w:proofErr w:type="spellEnd"/>
      <w:r>
        <w:rPr>
          <w:rFonts w:eastAsia="Calibri" w:cstheme="minorHAnsi"/>
          <w:color w:val="262626"/>
        </w:rPr>
        <w:t xml:space="preserve"> is the exponential function and x is calculated from the recorded risk factors for each operation using (A + B + C + D +E), where;</w:t>
      </w:r>
    </w:p>
    <w:p w14:paraId="1CD142CA" w14:textId="77777777" w:rsidR="00344B71" w:rsidRDefault="00344B71" w:rsidP="00344B71">
      <w:pPr>
        <w:widowControl w:val="0"/>
        <w:spacing w:line="480" w:lineRule="auto"/>
        <w:jc w:val="both"/>
        <w:rPr>
          <w:rFonts w:eastAsia="Calibri" w:cstheme="minorHAnsi"/>
          <w:color w:val="262626"/>
        </w:rPr>
      </w:pPr>
    </w:p>
    <w:p w14:paraId="22FC0E82" w14:textId="77777777" w:rsidR="00344B71" w:rsidRDefault="00344B71" w:rsidP="00344B71">
      <w:pPr>
        <w:widowControl w:val="0"/>
        <w:spacing w:line="480" w:lineRule="auto"/>
        <w:jc w:val="both"/>
        <w:rPr>
          <w:rFonts w:eastAsia="Calibri" w:cstheme="minorHAnsi"/>
          <w:color w:val="262626"/>
        </w:rPr>
      </w:pPr>
      <w:r>
        <w:rPr>
          <w:rFonts w:eastAsia="Calibri" w:cstheme="minorHAnsi"/>
          <w:color w:val="262626"/>
        </w:rPr>
        <w:t>A = The model constant.</w:t>
      </w:r>
    </w:p>
    <w:p w14:paraId="3AC563E0" w14:textId="77777777" w:rsidR="00344B71" w:rsidRDefault="00344B71" w:rsidP="00344B71">
      <w:pPr>
        <w:widowControl w:val="0"/>
        <w:spacing w:line="480" w:lineRule="auto"/>
        <w:jc w:val="both"/>
        <w:rPr>
          <w:rFonts w:eastAsia="Calibri" w:cstheme="minorHAnsi"/>
          <w:color w:val="262626"/>
        </w:rPr>
      </w:pPr>
      <w:r>
        <w:rPr>
          <w:rFonts w:eastAsia="Calibri" w:cstheme="minorHAnsi"/>
          <w:color w:val="262626"/>
        </w:rPr>
        <w:t>B = The sum of each continuous covariate coefficient multiplied by the covariate value.</w:t>
      </w:r>
    </w:p>
    <w:p w14:paraId="41954943" w14:textId="77777777" w:rsidR="00344B71" w:rsidRDefault="00344B71" w:rsidP="00344B71">
      <w:pPr>
        <w:widowControl w:val="0"/>
        <w:spacing w:line="480" w:lineRule="auto"/>
        <w:jc w:val="both"/>
        <w:rPr>
          <w:rFonts w:eastAsia="Calibri" w:cstheme="minorHAnsi"/>
          <w:color w:val="262626"/>
        </w:rPr>
      </w:pPr>
      <w:r>
        <w:rPr>
          <w:rFonts w:eastAsia="Calibri" w:cstheme="minorHAnsi"/>
          <w:color w:val="262626"/>
        </w:rPr>
        <w:t>C = The coefficient for the interaction term multiplied by age for male patients or zero for female patients.</w:t>
      </w:r>
    </w:p>
    <w:p w14:paraId="172874B8" w14:textId="77777777" w:rsidR="00344B71" w:rsidRDefault="00344B71" w:rsidP="00344B71">
      <w:pPr>
        <w:widowControl w:val="0"/>
        <w:spacing w:line="480" w:lineRule="auto"/>
        <w:jc w:val="both"/>
        <w:rPr>
          <w:rFonts w:eastAsia="Calibri" w:cstheme="minorHAnsi"/>
          <w:color w:val="262626"/>
        </w:rPr>
      </w:pPr>
      <w:r>
        <w:rPr>
          <w:rFonts w:eastAsia="Calibri" w:cstheme="minorHAnsi"/>
          <w:color w:val="262626"/>
        </w:rPr>
        <w:t>D = The sum of the relevant category coefficient for all categorical covariates.</w:t>
      </w:r>
    </w:p>
    <w:p w14:paraId="06128778" w14:textId="77777777" w:rsidR="00344B71" w:rsidRDefault="00344B71" w:rsidP="00344B71">
      <w:pPr>
        <w:widowControl w:val="0"/>
        <w:autoSpaceDE w:val="0"/>
        <w:autoSpaceDN w:val="0"/>
        <w:adjustRightInd w:val="0"/>
        <w:spacing w:line="480" w:lineRule="auto"/>
        <w:jc w:val="both"/>
        <w:rPr>
          <w:b/>
          <w:bCs/>
        </w:rPr>
      </w:pPr>
      <w:r>
        <w:rPr>
          <w:rFonts w:eastAsia="Calibri" w:cstheme="minorHAnsi"/>
          <w:color w:val="262626"/>
        </w:rPr>
        <w:t>E = The sum of the relevant coefficient for all binary covariates when present, and zero when not.</w:t>
      </w:r>
    </w:p>
    <w:p w14:paraId="0FE3CB28" w14:textId="77777777" w:rsidR="00000000" w:rsidRDefault="00000000"/>
    <w:sectPr w:rsidR="00AC2196" w:rsidSect="00FD348D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B71"/>
    <w:rsid w:val="00203D99"/>
    <w:rsid w:val="002C13DA"/>
    <w:rsid w:val="00344B71"/>
    <w:rsid w:val="004842E8"/>
    <w:rsid w:val="00595EE7"/>
    <w:rsid w:val="006D1AEA"/>
    <w:rsid w:val="008D3C1C"/>
    <w:rsid w:val="00925BC2"/>
    <w:rsid w:val="00B7271A"/>
    <w:rsid w:val="00BF3353"/>
    <w:rsid w:val="00C3138C"/>
    <w:rsid w:val="00D2339F"/>
    <w:rsid w:val="00D339B5"/>
    <w:rsid w:val="00DD3FE4"/>
    <w:rsid w:val="00E61871"/>
    <w:rsid w:val="00EC723B"/>
    <w:rsid w:val="00FB0FDB"/>
    <w:rsid w:val="00FD3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D0A652"/>
  <w14:defaultImageDpi w14:val="32767"/>
  <w15:chartTrackingRefBased/>
  <w15:docId w15:val="{DA1A36AF-909E-054A-95F7-A01899B85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44B71"/>
    <w:pPr>
      <w:spacing w:line="276" w:lineRule="auto"/>
    </w:pPr>
    <w:rPr>
      <w:rFonts w:ascii="Arial" w:eastAsia="Arial" w:hAnsi="Arial" w:cs="Arial"/>
      <w:kern w:val="0"/>
      <w:sz w:val="22"/>
      <w:szCs w:val="22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Peng Yong Sim</dc:creator>
  <cp:keywords/>
  <dc:description/>
  <cp:lastModifiedBy>Peng Yong Sim</cp:lastModifiedBy>
  <cp:revision>1</cp:revision>
  <dcterms:created xsi:type="dcterms:W3CDTF">2023-12-22T22:04:00Z</dcterms:created>
  <dcterms:modified xsi:type="dcterms:W3CDTF">2023-12-22T22:04:00Z</dcterms:modified>
</cp:coreProperties>
</file>