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D8FDF1" w14:textId="50ECF64D" w:rsidR="00964288" w:rsidRPr="00D647BB" w:rsidRDefault="007D7B35" w:rsidP="00964288">
      <w:pPr>
        <w:spacing w:line="480" w:lineRule="auto"/>
        <w:rPr>
          <w:b/>
          <w:bCs/>
        </w:rPr>
      </w:pPr>
      <w:r>
        <w:rPr>
          <w:b/>
          <w:bCs/>
        </w:rPr>
        <w:t>18 June</w:t>
      </w:r>
      <w:r w:rsidR="00964288" w:rsidRPr="009922E8">
        <w:rPr>
          <w:b/>
          <w:bCs/>
        </w:rPr>
        <w:t xml:space="preserve">, </w:t>
      </w:r>
      <w:r w:rsidR="006D26E5">
        <w:rPr>
          <w:b/>
          <w:bCs/>
        </w:rPr>
        <w:t>2020</w:t>
      </w:r>
    </w:p>
    <w:p w14:paraId="7592DBE4" w14:textId="052C529E" w:rsidR="0099660E" w:rsidRPr="0099660E" w:rsidRDefault="00616D68" w:rsidP="0099660E">
      <w:pPr>
        <w:spacing w:line="360" w:lineRule="auto"/>
        <w:rPr>
          <w:b/>
          <w:bCs/>
        </w:rPr>
      </w:pPr>
      <w:r>
        <w:rPr>
          <w:b/>
          <w:bCs/>
        </w:rPr>
        <w:t>Dr</w:t>
      </w:r>
      <w:r w:rsidR="00A545BD">
        <w:rPr>
          <w:b/>
          <w:bCs/>
        </w:rPr>
        <w:t>.</w:t>
      </w:r>
      <w:r w:rsidR="00B70AA0">
        <w:rPr>
          <w:b/>
          <w:bCs/>
        </w:rPr>
        <w:t xml:space="preserve"> </w:t>
      </w:r>
      <w:r w:rsidR="007D7B35">
        <w:rPr>
          <w:b/>
          <w:bCs/>
        </w:rPr>
        <w:t xml:space="preserve">Anil V </w:t>
      </w:r>
      <w:proofErr w:type="spellStart"/>
      <w:r w:rsidR="007D7B35">
        <w:rPr>
          <w:b/>
          <w:bCs/>
        </w:rPr>
        <w:t>Parwani</w:t>
      </w:r>
      <w:proofErr w:type="spellEnd"/>
    </w:p>
    <w:p w14:paraId="1E0AB5C3" w14:textId="77777777" w:rsidR="0099660E" w:rsidRPr="0099660E" w:rsidRDefault="0099660E" w:rsidP="0099660E">
      <w:pPr>
        <w:spacing w:line="360" w:lineRule="auto"/>
        <w:rPr>
          <w:b/>
          <w:bCs/>
        </w:rPr>
      </w:pPr>
      <w:r w:rsidRPr="0099660E">
        <w:rPr>
          <w:b/>
          <w:bCs/>
        </w:rPr>
        <w:t xml:space="preserve">Editor-in-Chief </w:t>
      </w:r>
    </w:p>
    <w:p w14:paraId="1BEBBE1A" w14:textId="3EAF80E5" w:rsidR="00964288" w:rsidRPr="00D647BB" w:rsidRDefault="007D7B35" w:rsidP="0099660E">
      <w:pPr>
        <w:shd w:val="clear" w:color="auto" w:fill="FFFFFF" w:themeFill="background1"/>
        <w:spacing w:line="480" w:lineRule="auto"/>
        <w:jc w:val="both"/>
      </w:pPr>
      <w:r>
        <w:rPr>
          <w:b/>
          <w:bCs/>
          <w:i/>
          <w:iCs/>
        </w:rPr>
        <w:t>Diagnostic Pathology</w:t>
      </w:r>
    </w:p>
    <w:p w14:paraId="3DE8B121" w14:textId="77777777" w:rsidR="00C11A47" w:rsidRDefault="00C11A47" w:rsidP="00964288">
      <w:pPr>
        <w:shd w:val="clear" w:color="auto" w:fill="FFFFFF" w:themeFill="background1"/>
        <w:spacing w:line="480" w:lineRule="auto"/>
        <w:jc w:val="both"/>
      </w:pPr>
    </w:p>
    <w:p w14:paraId="22E015FB" w14:textId="77777777" w:rsidR="00964288" w:rsidRPr="00C1470F" w:rsidRDefault="00964288" w:rsidP="00964288">
      <w:pPr>
        <w:shd w:val="clear" w:color="auto" w:fill="FFFFFF" w:themeFill="background1"/>
        <w:spacing w:line="480" w:lineRule="auto"/>
        <w:jc w:val="both"/>
        <w:rPr>
          <w:sz w:val="22"/>
          <w:szCs w:val="22"/>
        </w:rPr>
      </w:pPr>
      <w:r w:rsidRPr="00C1470F">
        <w:rPr>
          <w:sz w:val="22"/>
          <w:szCs w:val="22"/>
        </w:rPr>
        <w:t xml:space="preserve">Dear Sir, </w:t>
      </w:r>
      <w:r w:rsidR="00641C6C" w:rsidRPr="00C1470F">
        <w:rPr>
          <w:sz w:val="22"/>
          <w:szCs w:val="22"/>
        </w:rPr>
        <w:t xml:space="preserve"> </w:t>
      </w:r>
    </w:p>
    <w:p w14:paraId="09B8139B" w14:textId="53B1F809" w:rsidR="00964288" w:rsidRDefault="00964288" w:rsidP="00F00C8A">
      <w:pPr>
        <w:shd w:val="clear" w:color="auto" w:fill="FFFFFF" w:themeFill="background1"/>
        <w:spacing w:line="360" w:lineRule="auto"/>
        <w:jc w:val="both"/>
        <w:rPr>
          <w:sz w:val="22"/>
          <w:szCs w:val="22"/>
        </w:rPr>
      </w:pPr>
      <w:r w:rsidRPr="00C1470F">
        <w:rPr>
          <w:sz w:val="22"/>
          <w:szCs w:val="22"/>
        </w:rPr>
        <w:t xml:space="preserve">We are pleased to submit our original article </w:t>
      </w:r>
      <w:r w:rsidR="006D7573" w:rsidRPr="00C1470F">
        <w:rPr>
          <w:sz w:val="22"/>
          <w:szCs w:val="22"/>
        </w:rPr>
        <w:t>en</w:t>
      </w:r>
      <w:r w:rsidRPr="00C1470F">
        <w:rPr>
          <w:sz w:val="22"/>
          <w:szCs w:val="22"/>
        </w:rPr>
        <w:t xml:space="preserve">titled </w:t>
      </w:r>
      <w:r w:rsidRPr="00C1470F">
        <w:rPr>
          <w:b/>
          <w:bCs/>
          <w:i/>
          <w:iCs/>
          <w:sz w:val="22"/>
          <w:szCs w:val="22"/>
        </w:rPr>
        <w:t>“</w:t>
      </w:r>
      <w:r w:rsidR="00C22E4C" w:rsidRPr="00C22E4C">
        <w:rPr>
          <w:b/>
          <w:bCs/>
          <w:i/>
          <w:iCs/>
          <w:sz w:val="22"/>
          <w:szCs w:val="22"/>
        </w:rPr>
        <w:t>Biopsy quality is essential for preoperative prognostication in oral tongue cancers</w:t>
      </w:r>
      <w:r w:rsidRPr="00C1470F">
        <w:rPr>
          <w:b/>
          <w:bCs/>
          <w:i/>
          <w:iCs/>
          <w:sz w:val="22"/>
          <w:szCs w:val="22"/>
        </w:rPr>
        <w:t>”</w:t>
      </w:r>
      <w:r w:rsidRPr="00C1470F">
        <w:rPr>
          <w:sz w:val="22"/>
          <w:szCs w:val="22"/>
        </w:rPr>
        <w:t xml:space="preserve"> for consideration for publication in </w:t>
      </w:r>
      <w:r w:rsidR="007D7B35">
        <w:rPr>
          <w:rFonts w:asciiTheme="majorBidi" w:hAnsiTheme="majorBidi" w:cstheme="majorBidi"/>
          <w:i/>
          <w:iCs/>
          <w:sz w:val="22"/>
          <w:szCs w:val="22"/>
        </w:rPr>
        <w:t>Diagnostic Pathology</w:t>
      </w:r>
      <w:r w:rsidRPr="00616D68">
        <w:rPr>
          <w:sz w:val="22"/>
          <w:szCs w:val="22"/>
        </w:rPr>
        <w:t xml:space="preserve">. </w:t>
      </w:r>
      <w:r w:rsidR="0099660E" w:rsidRPr="00C1470F">
        <w:rPr>
          <w:sz w:val="22"/>
          <w:szCs w:val="22"/>
        </w:rPr>
        <w:t xml:space="preserve"> </w:t>
      </w:r>
    </w:p>
    <w:p w14:paraId="75D4D77B" w14:textId="77777777" w:rsidR="00F00C8A" w:rsidRDefault="00F00C8A" w:rsidP="00F00C8A">
      <w:pPr>
        <w:shd w:val="clear" w:color="auto" w:fill="FFFFFF" w:themeFill="background1"/>
        <w:spacing w:line="360" w:lineRule="auto"/>
        <w:jc w:val="both"/>
        <w:rPr>
          <w:sz w:val="22"/>
          <w:szCs w:val="22"/>
        </w:rPr>
      </w:pPr>
    </w:p>
    <w:p w14:paraId="015B700A" w14:textId="2D0D9698" w:rsidR="003F05CC" w:rsidRDefault="00C22E4C" w:rsidP="009754B8">
      <w:pPr>
        <w:shd w:val="clear" w:color="auto" w:fill="FFFFFF" w:themeFill="background1"/>
        <w:spacing w:line="360" w:lineRule="auto"/>
        <w:jc w:val="both"/>
        <w:rPr>
          <w:sz w:val="22"/>
          <w:szCs w:val="22"/>
        </w:rPr>
      </w:pPr>
      <w:r>
        <w:rPr>
          <w:sz w:val="22"/>
          <w:szCs w:val="22"/>
        </w:rPr>
        <w:t>Oral tongue squamous cell carcinoma (OTSCC) remains the most consequential of the head and neck cancers.</w:t>
      </w:r>
      <w:r w:rsidR="00B55322">
        <w:rPr>
          <w:sz w:val="22"/>
          <w:szCs w:val="22"/>
        </w:rPr>
        <w:t xml:space="preserve"> While incisional biopsy remains the most important diagnostic tool</w:t>
      </w:r>
      <w:r w:rsidR="003F05CC">
        <w:rPr>
          <w:sz w:val="22"/>
          <w:szCs w:val="22"/>
        </w:rPr>
        <w:t xml:space="preserve"> in OTSCC</w:t>
      </w:r>
      <w:r w:rsidR="00B55322">
        <w:rPr>
          <w:sz w:val="22"/>
          <w:szCs w:val="22"/>
        </w:rPr>
        <w:t>, only very few studies have explored the prognosis of the tumor using the biopsy as a prognos</w:t>
      </w:r>
      <w:r w:rsidR="00F50981">
        <w:rPr>
          <w:sz w:val="22"/>
          <w:szCs w:val="22"/>
        </w:rPr>
        <w:t>tic tool. The goals of our study were</w:t>
      </w:r>
      <w:r w:rsidR="00B55322">
        <w:rPr>
          <w:sz w:val="22"/>
          <w:szCs w:val="22"/>
        </w:rPr>
        <w:t xml:space="preserve"> to explore the quality of biopsies taken in 3 </w:t>
      </w:r>
      <w:r w:rsidR="003F05CC">
        <w:rPr>
          <w:sz w:val="22"/>
          <w:szCs w:val="22"/>
        </w:rPr>
        <w:t xml:space="preserve">different </w:t>
      </w:r>
      <w:r w:rsidR="00B55322">
        <w:rPr>
          <w:sz w:val="22"/>
          <w:szCs w:val="22"/>
        </w:rPr>
        <w:t>centers</w:t>
      </w:r>
      <w:r w:rsidR="003F05CC">
        <w:rPr>
          <w:sz w:val="22"/>
          <w:szCs w:val="22"/>
        </w:rPr>
        <w:t xml:space="preserve"> spanning two continents</w:t>
      </w:r>
      <w:r w:rsidR="00B55322">
        <w:rPr>
          <w:sz w:val="22"/>
          <w:szCs w:val="22"/>
        </w:rPr>
        <w:t xml:space="preserve"> regarding the depth and width, and</w:t>
      </w:r>
      <w:r w:rsidR="003F05CC">
        <w:rPr>
          <w:sz w:val="22"/>
          <w:szCs w:val="22"/>
        </w:rPr>
        <w:t xml:space="preserve"> to</w:t>
      </w:r>
      <w:r w:rsidR="00B55322">
        <w:rPr>
          <w:sz w:val="22"/>
          <w:szCs w:val="22"/>
        </w:rPr>
        <w:t xml:space="preserve"> also assess if previously characterized stromal prognostic factors in resection specimen</w:t>
      </w:r>
      <w:r w:rsidR="003F05CC">
        <w:rPr>
          <w:sz w:val="22"/>
          <w:szCs w:val="22"/>
        </w:rPr>
        <w:t>s</w:t>
      </w:r>
      <w:r w:rsidR="00B55322">
        <w:rPr>
          <w:sz w:val="22"/>
          <w:szCs w:val="22"/>
        </w:rPr>
        <w:t xml:space="preserve"> (tumor stroma ratio, TSR and tumor-infiltrating lymphocytes, TILs) can be assessed from biopsies that were considered adequate. We also investigated if these stromal prognostic features can be assessed using automated digital analysis from whole slide imaging. Furthermore</w:t>
      </w:r>
      <w:r w:rsidR="009E5E32">
        <w:rPr>
          <w:sz w:val="22"/>
          <w:szCs w:val="22"/>
        </w:rPr>
        <w:t>,</w:t>
      </w:r>
      <w:r w:rsidR="00B55322">
        <w:rPr>
          <w:sz w:val="22"/>
          <w:szCs w:val="22"/>
        </w:rPr>
        <w:t xml:space="preserve"> we compared th</w:t>
      </w:r>
      <w:r w:rsidR="001C1A66">
        <w:rPr>
          <w:sz w:val="22"/>
          <w:szCs w:val="22"/>
        </w:rPr>
        <w:t>e</w:t>
      </w:r>
      <w:r w:rsidR="00F50981">
        <w:rPr>
          <w:sz w:val="22"/>
          <w:szCs w:val="22"/>
        </w:rPr>
        <w:t xml:space="preserve"> biops</w:t>
      </w:r>
      <w:r w:rsidR="001C1A66">
        <w:rPr>
          <w:sz w:val="22"/>
          <w:szCs w:val="22"/>
        </w:rPr>
        <w:t>ies</w:t>
      </w:r>
      <w:r w:rsidR="00F50981">
        <w:rPr>
          <w:sz w:val="22"/>
          <w:szCs w:val="22"/>
        </w:rPr>
        <w:t xml:space="preserve"> with assessable stromal prognostic features with their corresponding resection histological slides (from the same patients) to </w:t>
      </w:r>
      <w:r w:rsidR="00642DF6">
        <w:rPr>
          <w:sz w:val="22"/>
          <w:szCs w:val="22"/>
        </w:rPr>
        <w:t>evaluate</w:t>
      </w:r>
      <w:r w:rsidR="00F50981">
        <w:rPr>
          <w:sz w:val="22"/>
          <w:szCs w:val="22"/>
        </w:rPr>
        <w:t xml:space="preserve"> the percentage agreement between both measurements. </w:t>
      </w:r>
    </w:p>
    <w:p w14:paraId="2BE5E7E8" w14:textId="77777777" w:rsidR="003F05CC" w:rsidRDefault="003F05CC" w:rsidP="009754B8">
      <w:pPr>
        <w:shd w:val="clear" w:color="auto" w:fill="FFFFFF" w:themeFill="background1"/>
        <w:spacing w:line="360" w:lineRule="auto"/>
        <w:jc w:val="both"/>
        <w:rPr>
          <w:sz w:val="22"/>
          <w:szCs w:val="22"/>
        </w:rPr>
      </w:pPr>
    </w:p>
    <w:p w14:paraId="2DFE7292" w14:textId="77777777" w:rsidR="00C22E4C" w:rsidRDefault="006251FF" w:rsidP="009754B8">
      <w:pPr>
        <w:shd w:val="clear" w:color="auto" w:fill="FFFFFF" w:themeFill="background1"/>
        <w:spacing w:line="360" w:lineRule="auto"/>
        <w:jc w:val="both"/>
        <w:rPr>
          <w:sz w:val="22"/>
          <w:szCs w:val="22"/>
        </w:rPr>
      </w:pPr>
      <w:r>
        <w:rPr>
          <w:sz w:val="22"/>
          <w:szCs w:val="22"/>
        </w:rPr>
        <w:t>Our finding was</w:t>
      </w:r>
      <w:r w:rsidR="00F50981">
        <w:rPr>
          <w:sz w:val="22"/>
          <w:szCs w:val="22"/>
        </w:rPr>
        <w:t xml:space="preserve"> that</w:t>
      </w:r>
      <w:r>
        <w:rPr>
          <w:sz w:val="22"/>
          <w:szCs w:val="22"/>
        </w:rPr>
        <w:t xml:space="preserve"> only biopsies with depth greater than or equal to 5mm are useful for prognostication through TSR and TILs. In addition</w:t>
      </w:r>
      <w:r w:rsidR="00F50981">
        <w:rPr>
          <w:sz w:val="22"/>
          <w:szCs w:val="22"/>
        </w:rPr>
        <w:t xml:space="preserve"> both light microscopy and digitized measurement of stromal prognostic features in OTSCC can be effectively used in good quality biopsies. Furthermore the level of agreement between biopsies and resections were substantial culminating in our recommending assessment of TSR in addition to our previously published BD (tumor budding and depth of invasion) in prognostication for OTSCC through biopsies.</w:t>
      </w:r>
    </w:p>
    <w:p w14:paraId="157E0E5D" w14:textId="77777777" w:rsidR="00F00C8A" w:rsidRDefault="00F00C8A" w:rsidP="001F5CC3">
      <w:pPr>
        <w:shd w:val="clear" w:color="auto" w:fill="FFFFFF" w:themeFill="background1"/>
        <w:spacing w:line="360" w:lineRule="auto"/>
        <w:jc w:val="both"/>
        <w:rPr>
          <w:color w:val="000000"/>
          <w:sz w:val="22"/>
          <w:szCs w:val="22"/>
        </w:rPr>
      </w:pPr>
    </w:p>
    <w:p w14:paraId="1FF9D446" w14:textId="5DF02B08" w:rsidR="00961117" w:rsidRPr="00642DF6" w:rsidRDefault="00EF30A3" w:rsidP="00CB0637">
      <w:pPr>
        <w:shd w:val="clear" w:color="auto" w:fill="FFFFFF" w:themeFill="background1"/>
        <w:spacing w:line="360" w:lineRule="auto"/>
        <w:jc w:val="both"/>
        <w:rPr>
          <w:color w:val="000000"/>
          <w:sz w:val="22"/>
          <w:szCs w:val="22"/>
        </w:rPr>
      </w:pPr>
      <w:r>
        <w:rPr>
          <w:color w:val="000000"/>
          <w:sz w:val="22"/>
          <w:szCs w:val="22"/>
        </w:rPr>
        <w:t>This study is relatively un</w:t>
      </w:r>
      <w:r w:rsidR="00961117">
        <w:rPr>
          <w:color w:val="000000"/>
          <w:sz w:val="22"/>
          <w:szCs w:val="22"/>
        </w:rPr>
        <w:t>ique</w:t>
      </w:r>
      <w:r w:rsidR="00F50981">
        <w:rPr>
          <w:color w:val="000000"/>
          <w:sz w:val="22"/>
          <w:szCs w:val="22"/>
        </w:rPr>
        <w:t xml:space="preserve"> as TSR and TILs have not previously been investigated in biopsies despite many suggestions in previous studies</w:t>
      </w:r>
      <w:r w:rsidR="00642DF6">
        <w:rPr>
          <w:color w:val="000000"/>
          <w:sz w:val="22"/>
          <w:szCs w:val="22"/>
        </w:rPr>
        <w:t xml:space="preserve"> (</w:t>
      </w:r>
      <w:proofErr w:type="spellStart"/>
      <w:r w:rsidR="00642DF6" w:rsidRPr="00642DF6">
        <w:rPr>
          <w:b/>
          <w:bCs/>
          <w:color w:val="000000"/>
          <w:sz w:val="22"/>
          <w:szCs w:val="22"/>
        </w:rPr>
        <w:t>Dhanda</w:t>
      </w:r>
      <w:proofErr w:type="spellEnd"/>
      <w:r w:rsidR="00642DF6" w:rsidRPr="00642DF6">
        <w:rPr>
          <w:b/>
          <w:bCs/>
          <w:color w:val="000000"/>
          <w:sz w:val="22"/>
          <w:szCs w:val="22"/>
        </w:rPr>
        <w:t xml:space="preserve"> </w:t>
      </w:r>
      <w:r w:rsidR="00642DF6" w:rsidRPr="00642DF6">
        <w:rPr>
          <w:b/>
          <w:bCs/>
          <w:i/>
          <w:iCs/>
          <w:color w:val="000000"/>
          <w:sz w:val="22"/>
          <w:szCs w:val="22"/>
        </w:rPr>
        <w:t>et al</w:t>
      </w:r>
      <w:r w:rsidR="00642DF6">
        <w:rPr>
          <w:color w:val="000000"/>
          <w:sz w:val="22"/>
          <w:szCs w:val="22"/>
        </w:rPr>
        <w:t xml:space="preserve">. </w:t>
      </w:r>
      <w:r w:rsidR="00642DF6" w:rsidRPr="00642DF6">
        <w:rPr>
          <w:i/>
          <w:iCs/>
          <w:color w:val="000000"/>
          <w:sz w:val="22"/>
          <w:szCs w:val="22"/>
        </w:rPr>
        <w:t>Head Neck</w:t>
      </w:r>
      <w:r w:rsidR="00642DF6">
        <w:rPr>
          <w:color w:val="000000"/>
          <w:sz w:val="22"/>
          <w:szCs w:val="22"/>
        </w:rPr>
        <w:t xml:space="preserve"> </w:t>
      </w:r>
      <w:r w:rsidR="00642DF6" w:rsidRPr="00AB168E">
        <w:t xml:space="preserve">2016;38 Suppl </w:t>
      </w:r>
      <w:proofErr w:type="gramStart"/>
      <w:r w:rsidR="00642DF6" w:rsidRPr="00AB168E">
        <w:t>1:E</w:t>
      </w:r>
      <w:proofErr w:type="gramEnd"/>
      <w:r w:rsidR="00642DF6" w:rsidRPr="00AB168E">
        <w:t>1857-62</w:t>
      </w:r>
      <w:r w:rsidR="00642DF6">
        <w:t xml:space="preserve">; </w:t>
      </w:r>
      <w:r w:rsidR="00642DF6" w:rsidRPr="00642DF6">
        <w:rPr>
          <w:b/>
          <w:bCs/>
        </w:rPr>
        <w:t xml:space="preserve">Seki </w:t>
      </w:r>
      <w:r w:rsidR="00642DF6" w:rsidRPr="00642DF6">
        <w:rPr>
          <w:b/>
          <w:bCs/>
          <w:i/>
          <w:iCs/>
        </w:rPr>
        <w:t>et al</w:t>
      </w:r>
      <w:r w:rsidR="00642DF6">
        <w:t xml:space="preserve">. </w:t>
      </w:r>
      <w:r w:rsidR="00642DF6" w:rsidRPr="00642DF6">
        <w:rPr>
          <w:i/>
          <w:iCs/>
        </w:rPr>
        <w:t>Head Neck</w:t>
      </w:r>
      <w:r w:rsidR="00642DF6" w:rsidRPr="00642DF6">
        <w:t xml:space="preserve"> 2016;38 Suppl 1:E1582-90</w:t>
      </w:r>
      <w:r w:rsidR="00642DF6">
        <w:t xml:space="preserve">; </w:t>
      </w:r>
      <w:proofErr w:type="spellStart"/>
      <w:r w:rsidR="00642DF6" w:rsidRPr="00642DF6">
        <w:rPr>
          <w:b/>
          <w:bCs/>
        </w:rPr>
        <w:t>Jesinghaus</w:t>
      </w:r>
      <w:proofErr w:type="spellEnd"/>
      <w:r w:rsidR="00642DF6" w:rsidRPr="00642DF6">
        <w:rPr>
          <w:b/>
          <w:bCs/>
        </w:rPr>
        <w:t xml:space="preserve"> </w:t>
      </w:r>
      <w:r w:rsidR="00642DF6" w:rsidRPr="00642DF6">
        <w:rPr>
          <w:b/>
          <w:bCs/>
          <w:i/>
          <w:iCs/>
        </w:rPr>
        <w:t>et al</w:t>
      </w:r>
      <w:r w:rsidR="00642DF6">
        <w:t>.</w:t>
      </w:r>
      <w:r w:rsidR="00642DF6">
        <w:rPr>
          <w:color w:val="000000"/>
          <w:sz w:val="22"/>
          <w:szCs w:val="22"/>
        </w:rPr>
        <w:t xml:space="preserve"> </w:t>
      </w:r>
      <w:r w:rsidR="00642DF6" w:rsidRPr="00642DF6">
        <w:rPr>
          <w:i/>
          <w:iCs/>
          <w:color w:val="000000"/>
          <w:sz w:val="22"/>
          <w:szCs w:val="22"/>
        </w:rPr>
        <w:t>Br J Cancer</w:t>
      </w:r>
      <w:r w:rsidR="00642DF6">
        <w:rPr>
          <w:color w:val="000000"/>
          <w:sz w:val="22"/>
          <w:szCs w:val="22"/>
        </w:rPr>
        <w:t xml:space="preserve"> </w:t>
      </w:r>
      <w:r w:rsidR="00642DF6" w:rsidRPr="00642DF6">
        <w:rPr>
          <w:color w:val="000000"/>
          <w:sz w:val="22"/>
          <w:szCs w:val="22"/>
        </w:rPr>
        <w:t>2020</w:t>
      </w:r>
      <w:r w:rsidR="00642DF6">
        <w:rPr>
          <w:color w:val="000000"/>
          <w:sz w:val="22"/>
          <w:szCs w:val="22"/>
        </w:rPr>
        <w:t>).</w:t>
      </w:r>
      <w:r w:rsidR="00F50981">
        <w:rPr>
          <w:color w:val="000000"/>
          <w:sz w:val="22"/>
          <w:szCs w:val="22"/>
        </w:rPr>
        <w:t xml:space="preserve"> We have also ensured that the study gave practical advice in obtaining biopsies with assessable str</w:t>
      </w:r>
      <w:r w:rsidR="003F05CC">
        <w:rPr>
          <w:color w:val="000000"/>
          <w:sz w:val="22"/>
          <w:szCs w:val="22"/>
        </w:rPr>
        <w:t xml:space="preserve">omal features. Our findings are reported in easily digestible tables and clear photomicrographic illustrations, as well as an artistic </w:t>
      </w:r>
      <w:r w:rsidR="003F05CC">
        <w:rPr>
          <w:color w:val="000000"/>
          <w:sz w:val="22"/>
          <w:szCs w:val="22"/>
        </w:rPr>
        <w:lastRenderedPageBreak/>
        <w:t>illustration of suggested biopsy techniques.</w:t>
      </w:r>
      <w:r w:rsidR="00961117">
        <w:rPr>
          <w:color w:val="000000"/>
          <w:sz w:val="22"/>
          <w:szCs w:val="22"/>
        </w:rPr>
        <w:t xml:space="preserve"> </w:t>
      </w:r>
      <w:r w:rsidR="006251FF">
        <w:rPr>
          <w:color w:val="000000"/>
          <w:sz w:val="22"/>
          <w:szCs w:val="22"/>
        </w:rPr>
        <w:t>We have generally tried to be as clear and concise</w:t>
      </w:r>
      <w:r w:rsidR="00D12954">
        <w:rPr>
          <w:color w:val="000000"/>
          <w:sz w:val="22"/>
          <w:szCs w:val="22"/>
        </w:rPr>
        <w:t xml:space="preserve"> as possible</w:t>
      </w:r>
      <w:r w:rsidR="006251FF">
        <w:rPr>
          <w:color w:val="000000"/>
          <w:sz w:val="22"/>
          <w:szCs w:val="22"/>
        </w:rPr>
        <w:t xml:space="preserve"> in our presentation of these findings.</w:t>
      </w:r>
    </w:p>
    <w:p w14:paraId="4E515264" w14:textId="77777777" w:rsidR="003F05CC" w:rsidRDefault="003F05CC" w:rsidP="00CB0637">
      <w:pPr>
        <w:shd w:val="clear" w:color="auto" w:fill="FFFFFF" w:themeFill="background1"/>
        <w:spacing w:line="360" w:lineRule="auto"/>
        <w:jc w:val="both"/>
        <w:rPr>
          <w:color w:val="000000"/>
          <w:sz w:val="22"/>
          <w:szCs w:val="22"/>
        </w:rPr>
      </w:pPr>
    </w:p>
    <w:p w14:paraId="20D29711" w14:textId="26080025" w:rsidR="00964288" w:rsidRDefault="00CB0637" w:rsidP="009A4770">
      <w:pPr>
        <w:shd w:val="clear" w:color="auto" w:fill="FFFFFF" w:themeFill="background1"/>
        <w:spacing w:line="360" w:lineRule="auto"/>
        <w:jc w:val="both"/>
        <w:rPr>
          <w:sz w:val="22"/>
          <w:szCs w:val="22"/>
        </w:rPr>
      </w:pPr>
      <w:r>
        <w:rPr>
          <w:color w:val="000000"/>
          <w:sz w:val="22"/>
          <w:szCs w:val="22"/>
        </w:rPr>
        <w:t>We believe this work</w:t>
      </w:r>
      <w:r w:rsidR="00B42BC6" w:rsidRPr="00C1470F">
        <w:rPr>
          <w:color w:val="000000"/>
          <w:sz w:val="22"/>
          <w:szCs w:val="22"/>
        </w:rPr>
        <w:t xml:space="preserve"> is likely to be of considerable interest to the readers of</w:t>
      </w:r>
      <w:r w:rsidR="009A4770">
        <w:rPr>
          <w:rFonts w:asciiTheme="majorBidi" w:hAnsiTheme="majorBidi" w:cstheme="majorBidi"/>
          <w:i/>
          <w:iCs/>
          <w:sz w:val="22"/>
          <w:szCs w:val="22"/>
        </w:rPr>
        <w:t xml:space="preserve"> </w:t>
      </w:r>
      <w:r w:rsidR="007D7B35">
        <w:rPr>
          <w:rFonts w:asciiTheme="majorBidi" w:hAnsiTheme="majorBidi" w:cstheme="majorBidi"/>
          <w:i/>
          <w:iCs/>
          <w:sz w:val="22"/>
          <w:szCs w:val="22"/>
        </w:rPr>
        <w:t>Diagnostic Pathology</w:t>
      </w:r>
      <w:r w:rsidR="00B42BC6" w:rsidRPr="009A4770">
        <w:rPr>
          <w:sz w:val="22"/>
          <w:szCs w:val="22"/>
        </w:rPr>
        <w:t>.</w:t>
      </w:r>
      <w:r w:rsidR="00B42BC6" w:rsidRPr="00C1470F">
        <w:rPr>
          <w:color w:val="000000"/>
          <w:sz w:val="22"/>
          <w:szCs w:val="22"/>
        </w:rPr>
        <w:t xml:space="preserve"> </w:t>
      </w:r>
      <w:r w:rsidR="00964288" w:rsidRPr="00C1470F">
        <w:rPr>
          <w:sz w:val="22"/>
          <w:szCs w:val="22"/>
        </w:rPr>
        <w:t>We confirm that this manuscript describes original work that has not been published and is not under consideration for publication elsewhere. All persons listed as authors meet the criteria laid down in your guidelines and have approved the manuscript as well as its submission to</w:t>
      </w:r>
      <w:r w:rsidR="007D7B35">
        <w:rPr>
          <w:rFonts w:asciiTheme="majorBidi" w:hAnsiTheme="majorBidi" w:cstheme="majorBidi"/>
          <w:i/>
          <w:iCs/>
          <w:sz w:val="22"/>
          <w:szCs w:val="22"/>
        </w:rPr>
        <w:t xml:space="preserve"> Diagnostic</w:t>
      </w:r>
      <w:r w:rsidR="00AB0F55">
        <w:rPr>
          <w:rFonts w:asciiTheme="majorBidi" w:hAnsiTheme="majorBidi" w:cstheme="majorBidi"/>
          <w:i/>
          <w:iCs/>
          <w:sz w:val="22"/>
          <w:szCs w:val="22"/>
        </w:rPr>
        <w:t xml:space="preserve"> Pathology</w:t>
      </w:r>
      <w:r w:rsidR="00964288" w:rsidRPr="00C1470F">
        <w:rPr>
          <w:sz w:val="22"/>
          <w:szCs w:val="22"/>
        </w:rPr>
        <w:t xml:space="preserve">. We have no conflicts of interest to disclose. </w:t>
      </w:r>
    </w:p>
    <w:p w14:paraId="49FA22F8" w14:textId="77777777" w:rsidR="00F00C8A" w:rsidRPr="00C1470F" w:rsidRDefault="00F00C8A" w:rsidP="009A4770">
      <w:pPr>
        <w:shd w:val="clear" w:color="auto" w:fill="FFFFFF" w:themeFill="background1"/>
        <w:spacing w:line="360" w:lineRule="auto"/>
        <w:jc w:val="both"/>
        <w:rPr>
          <w:color w:val="000000"/>
          <w:sz w:val="22"/>
          <w:szCs w:val="22"/>
        </w:rPr>
      </w:pPr>
    </w:p>
    <w:p w14:paraId="1C1C5BFD" w14:textId="77777777" w:rsidR="00964288" w:rsidRPr="00C1470F" w:rsidRDefault="00964288" w:rsidP="00F07627">
      <w:pPr>
        <w:shd w:val="clear" w:color="auto" w:fill="FFFFFF" w:themeFill="background1"/>
        <w:spacing w:line="360" w:lineRule="auto"/>
        <w:jc w:val="both"/>
        <w:rPr>
          <w:sz w:val="22"/>
          <w:szCs w:val="22"/>
        </w:rPr>
      </w:pPr>
      <w:r w:rsidRPr="00C1470F">
        <w:rPr>
          <w:sz w:val="22"/>
          <w:szCs w:val="22"/>
        </w:rPr>
        <w:t>Thank you for your consideration, and we look forward to hearing from you at your earliest convenience.</w:t>
      </w:r>
    </w:p>
    <w:p w14:paraId="0701AEDD" w14:textId="77777777" w:rsidR="00B42BC6" w:rsidRPr="00C1470F" w:rsidRDefault="00B42BC6" w:rsidP="00964288">
      <w:pPr>
        <w:rPr>
          <w:sz w:val="22"/>
          <w:szCs w:val="22"/>
        </w:rPr>
      </w:pPr>
    </w:p>
    <w:p w14:paraId="669DFF5E" w14:textId="77777777" w:rsidR="00964288" w:rsidRPr="00C1470F" w:rsidRDefault="00964288" w:rsidP="00964288">
      <w:pPr>
        <w:rPr>
          <w:sz w:val="22"/>
          <w:szCs w:val="22"/>
        </w:rPr>
      </w:pPr>
      <w:r w:rsidRPr="00C1470F">
        <w:rPr>
          <w:sz w:val="22"/>
          <w:szCs w:val="22"/>
        </w:rPr>
        <w:t xml:space="preserve">Sincerely yours, </w:t>
      </w:r>
      <w:r w:rsidR="0095234D" w:rsidRPr="00C1470F">
        <w:rPr>
          <w:sz w:val="22"/>
          <w:szCs w:val="22"/>
        </w:rPr>
        <w:t xml:space="preserve"> </w:t>
      </w:r>
    </w:p>
    <w:p w14:paraId="565AA3FF" w14:textId="77777777" w:rsidR="009C7FB0" w:rsidRDefault="009C7FB0" w:rsidP="00AE1C48">
      <w:pPr>
        <w:spacing w:line="276" w:lineRule="auto"/>
        <w:rPr>
          <w:sz w:val="22"/>
          <w:szCs w:val="22"/>
        </w:rPr>
      </w:pPr>
    </w:p>
    <w:p w14:paraId="6E524839" w14:textId="77777777" w:rsidR="00706EC9" w:rsidRDefault="009A4770" w:rsidP="009A4770">
      <w:pPr>
        <w:spacing w:line="276" w:lineRule="auto"/>
        <w:rPr>
          <w:sz w:val="22"/>
          <w:szCs w:val="22"/>
        </w:rPr>
      </w:pPr>
      <w:r>
        <w:rPr>
          <w:sz w:val="22"/>
          <w:szCs w:val="22"/>
        </w:rPr>
        <w:t>Ibrahim O. Bello, B</w:t>
      </w:r>
      <w:r w:rsidR="00964288" w:rsidRPr="00C1470F">
        <w:rPr>
          <w:sz w:val="22"/>
          <w:szCs w:val="22"/>
        </w:rPr>
        <w:t>DS, PhD</w:t>
      </w:r>
      <w:r w:rsidR="00964288" w:rsidRPr="00C1470F">
        <w:rPr>
          <w:sz w:val="22"/>
          <w:szCs w:val="22"/>
        </w:rPr>
        <w:br/>
      </w:r>
      <w:r>
        <w:rPr>
          <w:sz w:val="22"/>
          <w:szCs w:val="22"/>
        </w:rPr>
        <w:t>Department of Oral Medicine and Diagnostic Sciences</w:t>
      </w:r>
    </w:p>
    <w:p w14:paraId="65A9A3B2" w14:textId="77777777" w:rsidR="009A4770" w:rsidRDefault="009A4770" w:rsidP="009A4770">
      <w:pPr>
        <w:spacing w:line="276" w:lineRule="auto"/>
        <w:rPr>
          <w:sz w:val="22"/>
          <w:szCs w:val="22"/>
        </w:rPr>
      </w:pPr>
      <w:r>
        <w:rPr>
          <w:sz w:val="22"/>
          <w:szCs w:val="22"/>
        </w:rPr>
        <w:t>College of Medicine, King Saud University, Riyadh, Saudi Arabia</w:t>
      </w:r>
      <w:bookmarkStart w:id="0" w:name="_GoBack"/>
      <w:bookmarkEnd w:id="0"/>
    </w:p>
    <w:p w14:paraId="37F9E092" w14:textId="77777777" w:rsidR="009A4770" w:rsidRPr="00C1470F" w:rsidRDefault="009A4770" w:rsidP="009A4770">
      <w:pPr>
        <w:spacing w:line="276" w:lineRule="auto"/>
        <w:rPr>
          <w:sz w:val="22"/>
          <w:szCs w:val="22"/>
        </w:rPr>
      </w:pPr>
      <w:r>
        <w:rPr>
          <w:sz w:val="22"/>
          <w:szCs w:val="22"/>
        </w:rPr>
        <w:t>Email: ibello@ksu.edu.sa</w:t>
      </w:r>
    </w:p>
    <w:p w14:paraId="08291304" w14:textId="77777777" w:rsidR="0028456E" w:rsidRPr="00C1470F" w:rsidRDefault="00964288" w:rsidP="00AE1C48">
      <w:pPr>
        <w:spacing w:line="276" w:lineRule="auto"/>
        <w:rPr>
          <w:sz w:val="22"/>
          <w:szCs w:val="22"/>
        </w:rPr>
      </w:pPr>
      <w:r w:rsidRPr="00C1470F">
        <w:rPr>
          <w:sz w:val="22"/>
          <w:szCs w:val="22"/>
        </w:rPr>
        <w:t>Te</w:t>
      </w:r>
      <w:r w:rsidR="008E37B8">
        <w:rPr>
          <w:sz w:val="22"/>
          <w:szCs w:val="22"/>
        </w:rPr>
        <w:t>lephone number: 00966 11 4678546</w:t>
      </w:r>
    </w:p>
    <w:sectPr w:rsidR="0028456E" w:rsidRPr="00C147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71C0"/>
    <w:rsid w:val="00012C9F"/>
    <w:rsid w:val="00017954"/>
    <w:rsid w:val="0004610E"/>
    <w:rsid w:val="00056722"/>
    <w:rsid w:val="00063AAF"/>
    <w:rsid w:val="000B0BE5"/>
    <w:rsid w:val="001152AB"/>
    <w:rsid w:val="00141DF2"/>
    <w:rsid w:val="00172FFC"/>
    <w:rsid w:val="001A2F63"/>
    <w:rsid w:val="001C1A66"/>
    <w:rsid w:val="001E616D"/>
    <w:rsid w:val="001F5CC3"/>
    <w:rsid w:val="0028456E"/>
    <w:rsid w:val="002A1A6C"/>
    <w:rsid w:val="002E1286"/>
    <w:rsid w:val="002E1667"/>
    <w:rsid w:val="00313D2E"/>
    <w:rsid w:val="00393689"/>
    <w:rsid w:val="003D4B30"/>
    <w:rsid w:val="003E75F3"/>
    <w:rsid w:val="003F05CC"/>
    <w:rsid w:val="003F2F61"/>
    <w:rsid w:val="003F5237"/>
    <w:rsid w:val="00415E50"/>
    <w:rsid w:val="00417CB8"/>
    <w:rsid w:val="00482AA4"/>
    <w:rsid w:val="004C5CA8"/>
    <w:rsid w:val="004F1E92"/>
    <w:rsid w:val="004F5F85"/>
    <w:rsid w:val="005871C0"/>
    <w:rsid w:val="00597794"/>
    <w:rsid w:val="005B4074"/>
    <w:rsid w:val="005E2A2B"/>
    <w:rsid w:val="00612C9A"/>
    <w:rsid w:val="00616D68"/>
    <w:rsid w:val="006174E6"/>
    <w:rsid w:val="006251FF"/>
    <w:rsid w:val="00641C6C"/>
    <w:rsid w:val="00642DF6"/>
    <w:rsid w:val="006A0A74"/>
    <w:rsid w:val="006D26E5"/>
    <w:rsid w:val="006D7573"/>
    <w:rsid w:val="00704A58"/>
    <w:rsid w:val="00706EC9"/>
    <w:rsid w:val="007D7B35"/>
    <w:rsid w:val="007D7CB6"/>
    <w:rsid w:val="0080474A"/>
    <w:rsid w:val="00816300"/>
    <w:rsid w:val="00821F24"/>
    <w:rsid w:val="008559DA"/>
    <w:rsid w:val="00872B16"/>
    <w:rsid w:val="00874AF0"/>
    <w:rsid w:val="00875B9D"/>
    <w:rsid w:val="00886BA4"/>
    <w:rsid w:val="008C391F"/>
    <w:rsid w:val="008D50B9"/>
    <w:rsid w:val="008E37B8"/>
    <w:rsid w:val="009473E2"/>
    <w:rsid w:val="0095234D"/>
    <w:rsid w:val="00953254"/>
    <w:rsid w:val="00957A60"/>
    <w:rsid w:val="00961117"/>
    <w:rsid w:val="00964288"/>
    <w:rsid w:val="00971EE2"/>
    <w:rsid w:val="009754B8"/>
    <w:rsid w:val="009922E8"/>
    <w:rsid w:val="0099660E"/>
    <w:rsid w:val="009A4770"/>
    <w:rsid w:val="009C7FB0"/>
    <w:rsid w:val="009E33D3"/>
    <w:rsid w:val="009E5E32"/>
    <w:rsid w:val="00A3469D"/>
    <w:rsid w:val="00A37BB9"/>
    <w:rsid w:val="00A5032E"/>
    <w:rsid w:val="00A545BD"/>
    <w:rsid w:val="00A90753"/>
    <w:rsid w:val="00AB0F55"/>
    <w:rsid w:val="00AC627E"/>
    <w:rsid w:val="00AE1C48"/>
    <w:rsid w:val="00B24526"/>
    <w:rsid w:val="00B42BC6"/>
    <w:rsid w:val="00B55322"/>
    <w:rsid w:val="00B576E1"/>
    <w:rsid w:val="00B70AA0"/>
    <w:rsid w:val="00BF1D1E"/>
    <w:rsid w:val="00C11A47"/>
    <w:rsid w:val="00C1470F"/>
    <w:rsid w:val="00C22E4C"/>
    <w:rsid w:val="00CB0637"/>
    <w:rsid w:val="00CE148B"/>
    <w:rsid w:val="00CF1C42"/>
    <w:rsid w:val="00D0311F"/>
    <w:rsid w:val="00D12954"/>
    <w:rsid w:val="00D434D2"/>
    <w:rsid w:val="00D44B2D"/>
    <w:rsid w:val="00D612F2"/>
    <w:rsid w:val="00D647BB"/>
    <w:rsid w:val="00D73678"/>
    <w:rsid w:val="00D77B5F"/>
    <w:rsid w:val="00DA2BFD"/>
    <w:rsid w:val="00DE0863"/>
    <w:rsid w:val="00DE3CDC"/>
    <w:rsid w:val="00DF1D9D"/>
    <w:rsid w:val="00E00F2A"/>
    <w:rsid w:val="00E21BDB"/>
    <w:rsid w:val="00E730D0"/>
    <w:rsid w:val="00E95C19"/>
    <w:rsid w:val="00EF30A3"/>
    <w:rsid w:val="00F00C8A"/>
    <w:rsid w:val="00F07627"/>
    <w:rsid w:val="00F1109B"/>
    <w:rsid w:val="00F205A4"/>
    <w:rsid w:val="00F50981"/>
    <w:rsid w:val="00F97E54"/>
    <w:rsid w:val="00FA4FC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05604"/>
  <w15:docId w15:val="{0EF8421E-3F4A-41B4-951E-7712ECD09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F1D1E"/>
    <w:pPr>
      <w:suppressAutoHyphens/>
      <w:autoSpaceDN w:val="0"/>
      <w:spacing w:after="0" w:line="240" w:lineRule="auto"/>
      <w:textAlignment w:val="baseline"/>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rsid w:val="00BF1D1E"/>
    <w:rPr>
      <w:i/>
      <w:iCs/>
    </w:rPr>
  </w:style>
  <w:style w:type="character" w:styleId="Strong">
    <w:name w:val="Strong"/>
    <w:basedOn w:val="DefaultParagraphFont"/>
    <w:uiPriority w:val="22"/>
    <w:qFormat/>
    <w:rsid w:val="00BF1D1E"/>
    <w:rPr>
      <w:b/>
      <w:bCs/>
    </w:rPr>
  </w:style>
  <w:style w:type="character" w:customStyle="1" w:styleId="apbnam">
    <w:name w:val="apbnam"/>
    <w:basedOn w:val="DefaultParagraphFont"/>
    <w:rsid w:val="00BF1D1E"/>
  </w:style>
  <w:style w:type="paragraph" w:styleId="NormalWeb">
    <w:name w:val="Normal (Web)"/>
    <w:basedOn w:val="Normal"/>
    <w:uiPriority w:val="99"/>
    <w:unhideWhenUsed/>
    <w:rsid w:val="00AC627E"/>
    <w:pPr>
      <w:suppressAutoHyphens w:val="0"/>
      <w:autoSpaceDN/>
      <w:spacing w:before="100" w:beforeAutospacing="1" w:after="100" w:afterAutospacing="1"/>
      <w:textAlignment w:val="auto"/>
    </w:pPr>
  </w:style>
  <w:style w:type="character" w:customStyle="1" w:styleId="nowrap">
    <w:name w:val="nowrap"/>
    <w:basedOn w:val="DefaultParagraphFont"/>
    <w:rsid w:val="00C11A47"/>
  </w:style>
  <w:style w:type="character" w:styleId="Hyperlink">
    <w:name w:val="Hyperlink"/>
    <w:basedOn w:val="DefaultParagraphFont"/>
    <w:uiPriority w:val="99"/>
    <w:unhideWhenUsed/>
    <w:rsid w:val="00AE1C48"/>
    <w:rPr>
      <w:color w:val="0563C1" w:themeColor="hyperlink"/>
      <w:u w:val="single"/>
    </w:rPr>
  </w:style>
  <w:style w:type="character" w:customStyle="1" w:styleId="UnresolvedMention1">
    <w:name w:val="Unresolved Mention1"/>
    <w:basedOn w:val="DefaultParagraphFont"/>
    <w:uiPriority w:val="99"/>
    <w:semiHidden/>
    <w:unhideWhenUsed/>
    <w:rsid w:val="00AE1C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770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490</Words>
  <Characters>2797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King Saud University</Company>
  <LinksUpToDate>false</LinksUpToDate>
  <CharactersWithSpaces>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Hadi</dc:creator>
  <cp:lastModifiedBy>Ibrahim Bello</cp:lastModifiedBy>
  <cp:revision>2</cp:revision>
  <dcterms:created xsi:type="dcterms:W3CDTF">2020-06-17T11:33:00Z</dcterms:created>
  <dcterms:modified xsi:type="dcterms:W3CDTF">2020-06-17T11:33:00Z</dcterms:modified>
</cp:coreProperties>
</file>