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F7C5EE" w14:textId="15A53735" w:rsidR="007D7561" w:rsidRPr="008C7C70" w:rsidRDefault="008C7C70" w:rsidP="008C7C70">
      <w:pPr>
        <w:pStyle w:val="Overskrift1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SPIRIT </w:t>
      </w:r>
      <w:r w:rsidR="0046150E">
        <w:rPr>
          <w:rFonts w:ascii="Times New Roman" w:hAnsi="Times New Roman" w:cs="Times New Roman"/>
          <w:sz w:val="22"/>
          <w:szCs w:val="22"/>
        </w:rPr>
        <w:t xml:space="preserve">2013 </w:t>
      </w:r>
      <w:r w:rsidR="00843E22" w:rsidRPr="008C7C70">
        <w:rPr>
          <w:rFonts w:ascii="Times New Roman" w:hAnsi="Times New Roman" w:cs="Times New Roman"/>
          <w:sz w:val="22"/>
          <w:szCs w:val="22"/>
        </w:rPr>
        <w:t xml:space="preserve">checklist for protocol </w:t>
      </w:r>
      <w:r w:rsidRPr="008C7C70">
        <w:rPr>
          <w:rFonts w:ascii="Times New Roman" w:hAnsi="Times New Roman" w:cs="Times New Roman"/>
          <w:sz w:val="22"/>
          <w:szCs w:val="22"/>
        </w:rPr>
        <w:t>(SCOTT ET AL)</w:t>
      </w:r>
      <w:r w:rsidR="00843E22" w:rsidRPr="008C7C70">
        <w:rPr>
          <w:rFonts w:ascii="Times New Roman" w:hAnsi="Times New Roman" w:cs="Times New Roman"/>
          <w:sz w:val="22"/>
          <w:szCs w:val="22"/>
        </w:rPr>
        <w:t>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7E0" w:firstRow="1" w:lastRow="1" w:firstColumn="1" w:lastColumn="1" w:noHBand="1" w:noVBand="1"/>
      </w:tblPr>
      <w:tblGrid>
        <w:gridCol w:w="2190"/>
        <w:gridCol w:w="656"/>
        <w:gridCol w:w="6781"/>
        <w:gridCol w:w="1163"/>
      </w:tblGrid>
      <w:tr w:rsidR="007D7561" w:rsidRPr="008C7C70" w14:paraId="15F51864" w14:textId="77777777" w:rsidTr="008C7C70">
        <w:tc>
          <w:tcPr>
            <w:tcW w:w="0" w:type="auto"/>
            <w:vAlign w:val="bottom"/>
          </w:tcPr>
          <w:p w14:paraId="797128EE" w14:textId="77777777" w:rsidR="007D7561" w:rsidRPr="008C7C70" w:rsidRDefault="007D756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vAlign w:val="bottom"/>
          </w:tcPr>
          <w:p w14:paraId="053C1AC4" w14:textId="77777777" w:rsidR="007D7561" w:rsidRPr="008C7C70" w:rsidRDefault="007D756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vAlign w:val="bottom"/>
          </w:tcPr>
          <w:p w14:paraId="6DDB7EAF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Reporting Item</w:t>
            </w:r>
          </w:p>
        </w:tc>
        <w:tc>
          <w:tcPr>
            <w:tcW w:w="0" w:type="auto"/>
            <w:vAlign w:val="bottom"/>
          </w:tcPr>
          <w:p w14:paraId="1897E33B" w14:textId="77777777" w:rsidR="007D7561" w:rsidRPr="008C7C70" w:rsidRDefault="00843E22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C70">
              <w:rPr>
                <w:rFonts w:ascii="Times New Roman" w:hAnsi="Times New Roman" w:cs="Times New Roman"/>
                <w:b/>
              </w:rPr>
              <w:t>Page Number</w:t>
            </w:r>
          </w:p>
        </w:tc>
      </w:tr>
      <w:tr w:rsidR="007D7561" w:rsidRPr="008C7C70" w14:paraId="5A10A789" w14:textId="77777777" w:rsidTr="008C7C70">
        <w:tc>
          <w:tcPr>
            <w:tcW w:w="0" w:type="auto"/>
          </w:tcPr>
          <w:p w14:paraId="76B57284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Title</w:t>
            </w:r>
          </w:p>
        </w:tc>
        <w:tc>
          <w:tcPr>
            <w:tcW w:w="0" w:type="auto"/>
          </w:tcPr>
          <w:p w14:paraId="29F72904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#1</w:t>
            </w:r>
          </w:p>
        </w:tc>
        <w:tc>
          <w:tcPr>
            <w:tcW w:w="0" w:type="auto"/>
          </w:tcPr>
          <w:p w14:paraId="09ED4A0F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Descriptive title identifying the study design, population, interventions, and, if applicable, trial acronym</w:t>
            </w:r>
          </w:p>
        </w:tc>
        <w:tc>
          <w:tcPr>
            <w:tcW w:w="0" w:type="auto"/>
          </w:tcPr>
          <w:p w14:paraId="6F3EDF7D" w14:textId="77777777" w:rsidR="007D7561" w:rsidRPr="008C7C70" w:rsidRDefault="00843E22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C70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7D7561" w:rsidRPr="008C7C70" w14:paraId="62261089" w14:textId="77777777" w:rsidTr="008C7C70">
        <w:tc>
          <w:tcPr>
            <w:tcW w:w="0" w:type="auto"/>
          </w:tcPr>
          <w:p w14:paraId="4BF8069D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Trial registration</w:t>
            </w:r>
          </w:p>
        </w:tc>
        <w:tc>
          <w:tcPr>
            <w:tcW w:w="0" w:type="auto"/>
          </w:tcPr>
          <w:p w14:paraId="052298B2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#2a</w:t>
            </w:r>
          </w:p>
        </w:tc>
        <w:tc>
          <w:tcPr>
            <w:tcW w:w="0" w:type="auto"/>
          </w:tcPr>
          <w:p w14:paraId="1B48881C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Trial identifier and registry name. If not yet registered, name of intended registry</w:t>
            </w:r>
          </w:p>
        </w:tc>
        <w:tc>
          <w:tcPr>
            <w:tcW w:w="0" w:type="auto"/>
          </w:tcPr>
          <w:p w14:paraId="489A4A6D" w14:textId="588FED91" w:rsidR="007D7561" w:rsidRPr="008C7C70" w:rsidRDefault="004565E5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7D7561" w:rsidRPr="008C7C70" w14:paraId="14BD36E5" w14:textId="77777777" w:rsidTr="008C7C70">
        <w:tc>
          <w:tcPr>
            <w:tcW w:w="0" w:type="auto"/>
          </w:tcPr>
          <w:p w14:paraId="695548E9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Trial registration: data set</w:t>
            </w:r>
          </w:p>
        </w:tc>
        <w:tc>
          <w:tcPr>
            <w:tcW w:w="0" w:type="auto"/>
          </w:tcPr>
          <w:p w14:paraId="07DAF721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#2b</w:t>
            </w:r>
          </w:p>
        </w:tc>
        <w:tc>
          <w:tcPr>
            <w:tcW w:w="0" w:type="auto"/>
          </w:tcPr>
          <w:p w14:paraId="7647505A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All items from the World Health Organization Trial Registration Data Set</w:t>
            </w:r>
          </w:p>
        </w:tc>
        <w:tc>
          <w:tcPr>
            <w:tcW w:w="0" w:type="auto"/>
          </w:tcPr>
          <w:p w14:paraId="28E282B6" w14:textId="42C93EC2" w:rsidR="007D7561" w:rsidRPr="008C7C70" w:rsidRDefault="008C7C70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C70">
              <w:rPr>
                <w:rFonts w:ascii="Times New Roman" w:hAnsi="Times New Roman" w:cs="Times New Roman"/>
                <w:b/>
              </w:rPr>
              <w:t>3</w:t>
            </w:r>
            <w:r w:rsidR="00E6715D">
              <w:rPr>
                <w:rFonts w:ascii="Times New Roman" w:hAnsi="Times New Roman" w:cs="Times New Roman"/>
                <w:b/>
              </w:rPr>
              <w:t>-2</w:t>
            </w:r>
            <w:r w:rsidR="002C07E9">
              <w:rPr>
                <w:rFonts w:ascii="Times New Roman" w:hAnsi="Times New Roman" w:cs="Times New Roman"/>
                <w:b/>
              </w:rPr>
              <w:t>6</w:t>
            </w:r>
          </w:p>
        </w:tc>
      </w:tr>
      <w:tr w:rsidR="007D7561" w:rsidRPr="008C7C70" w14:paraId="1D4BD89C" w14:textId="77777777" w:rsidTr="008C7C70">
        <w:tc>
          <w:tcPr>
            <w:tcW w:w="0" w:type="auto"/>
          </w:tcPr>
          <w:p w14:paraId="39EF9A33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Protocol version</w:t>
            </w:r>
          </w:p>
        </w:tc>
        <w:tc>
          <w:tcPr>
            <w:tcW w:w="0" w:type="auto"/>
          </w:tcPr>
          <w:p w14:paraId="37FB7A68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#3</w:t>
            </w:r>
          </w:p>
        </w:tc>
        <w:tc>
          <w:tcPr>
            <w:tcW w:w="0" w:type="auto"/>
          </w:tcPr>
          <w:p w14:paraId="4593C67E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Date and version identifier</w:t>
            </w:r>
          </w:p>
        </w:tc>
        <w:tc>
          <w:tcPr>
            <w:tcW w:w="0" w:type="auto"/>
          </w:tcPr>
          <w:p w14:paraId="51329A07" w14:textId="76238A9B" w:rsidR="007D7561" w:rsidRPr="008C7C70" w:rsidRDefault="001945A0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="002C07E9"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7D7561" w:rsidRPr="008C7C70" w14:paraId="00BC80C0" w14:textId="77777777" w:rsidTr="008C7C70">
        <w:tc>
          <w:tcPr>
            <w:tcW w:w="0" w:type="auto"/>
          </w:tcPr>
          <w:p w14:paraId="01C198E4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Funding</w:t>
            </w:r>
          </w:p>
        </w:tc>
        <w:tc>
          <w:tcPr>
            <w:tcW w:w="0" w:type="auto"/>
          </w:tcPr>
          <w:p w14:paraId="7B13097D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#4</w:t>
            </w:r>
          </w:p>
        </w:tc>
        <w:tc>
          <w:tcPr>
            <w:tcW w:w="0" w:type="auto"/>
          </w:tcPr>
          <w:p w14:paraId="245FF620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Sources and types of financial, material, and other support</w:t>
            </w:r>
          </w:p>
        </w:tc>
        <w:tc>
          <w:tcPr>
            <w:tcW w:w="0" w:type="auto"/>
          </w:tcPr>
          <w:p w14:paraId="107201D2" w14:textId="4A16DD23" w:rsidR="007D7561" w:rsidRPr="008C7C70" w:rsidRDefault="001945A0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="002C07E9">
              <w:rPr>
                <w:rFonts w:ascii="Times New Roman" w:hAnsi="Times New Roman" w:cs="Times New Roman"/>
                <w:b/>
              </w:rPr>
              <w:t>6</w:t>
            </w:r>
          </w:p>
        </w:tc>
      </w:tr>
      <w:tr w:rsidR="007D7561" w:rsidRPr="008C7C70" w14:paraId="5EE5D4BD" w14:textId="77777777" w:rsidTr="008C7C70">
        <w:tc>
          <w:tcPr>
            <w:tcW w:w="0" w:type="auto"/>
          </w:tcPr>
          <w:p w14:paraId="5AA406B6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 xml:space="preserve">Roles and responsibilities: 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contributorship</w:t>
            </w:r>
            <w:proofErr w:type="spellEnd"/>
          </w:p>
        </w:tc>
        <w:tc>
          <w:tcPr>
            <w:tcW w:w="0" w:type="auto"/>
          </w:tcPr>
          <w:p w14:paraId="61A26077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#5a</w:t>
            </w:r>
          </w:p>
        </w:tc>
        <w:tc>
          <w:tcPr>
            <w:tcW w:w="0" w:type="auto"/>
          </w:tcPr>
          <w:p w14:paraId="2D5B8D33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Names, affiliations, and roles of protocol contributors</w:t>
            </w:r>
          </w:p>
        </w:tc>
        <w:tc>
          <w:tcPr>
            <w:tcW w:w="0" w:type="auto"/>
          </w:tcPr>
          <w:p w14:paraId="2C449A72" w14:textId="0ECA9F1B" w:rsidR="007D7561" w:rsidRPr="008C7C70" w:rsidRDefault="001945A0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 w:rsidR="008C7C70" w:rsidRPr="008C7C70">
              <w:rPr>
                <w:rFonts w:ascii="Times New Roman" w:hAnsi="Times New Roman" w:cs="Times New Roman"/>
                <w:b/>
              </w:rPr>
              <w:t xml:space="preserve">, </w:t>
            </w:r>
            <w:r w:rsidR="009064B4">
              <w:rPr>
                <w:rFonts w:ascii="Times New Roman" w:hAnsi="Times New Roman" w:cs="Times New Roman"/>
                <w:b/>
              </w:rPr>
              <w:t>26</w:t>
            </w:r>
          </w:p>
        </w:tc>
      </w:tr>
      <w:tr w:rsidR="007D7561" w:rsidRPr="008C7C70" w14:paraId="6A1474AC" w14:textId="77777777" w:rsidTr="008C7C70">
        <w:tc>
          <w:tcPr>
            <w:tcW w:w="0" w:type="auto"/>
          </w:tcPr>
          <w:p w14:paraId="321F41E2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Roles and responsibilities: sponsor contact information</w:t>
            </w:r>
          </w:p>
        </w:tc>
        <w:tc>
          <w:tcPr>
            <w:tcW w:w="0" w:type="auto"/>
          </w:tcPr>
          <w:p w14:paraId="742F522A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#5b</w:t>
            </w:r>
          </w:p>
        </w:tc>
        <w:tc>
          <w:tcPr>
            <w:tcW w:w="0" w:type="auto"/>
          </w:tcPr>
          <w:p w14:paraId="56701802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Name and contact information for the trial sponsor</w:t>
            </w:r>
          </w:p>
        </w:tc>
        <w:tc>
          <w:tcPr>
            <w:tcW w:w="0" w:type="auto"/>
          </w:tcPr>
          <w:p w14:paraId="2555DD38" w14:textId="44B89CE5" w:rsidR="007D7561" w:rsidRPr="008C7C70" w:rsidRDefault="008C4489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1, 2</w:t>
            </w:r>
            <w:r w:rsidR="009064B4">
              <w:rPr>
                <w:rFonts w:ascii="Times New Roman" w:hAnsi="Times New Roman" w:cs="Times New Roman"/>
                <w:b/>
              </w:rPr>
              <w:t>6</w:t>
            </w:r>
          </w:p>
        </w:tc>
      </w:tr>
      <w:tr w:rsidR="007D7561" w:rsidRPr="008C7C70" w14:paraId="1BEB11A1" w14:textId="77777777" w:rsidTr="008C7C70">
        <w:tc>
          <w:tcPr>
            <w:tcW w:w="0" w:type="auto"/>
          </w:tcPr>
          <w:p w14:paraId="2DCCE7B1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Roles and responsibilities: sponsor and funder</w:t>
            </w:r>
          </w:p>
        </w:tc>
        <w:tc>
          <w:tcPr>
            <w:tcW w:w="0" w:type="auto"/>
          </w:tcPr>
          <w:p w14:paraId="28E138C9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#5c</w:t>
            </w:r>
          </w:p>
        </w:tc>
        <w:tc>
          <w:tcPr>
            <w:tcW w:w="0" w:type="auto"/>
          </w:tcPr>
          <w:p w14:paraId="634C356F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Role of study sponsor and funders, if any, in study design; collection, management, analysis, and interpretation of data; writing of the report; and the decision to submit the report for publication, including whether they will have ultimate authority over any of these activities</w:t>
            </w:r>
          </w:p>
        </w:tc>
        <w:tc>
          <w:tcPr>
            <w:tcW w:w="0" w:type="auto"/>
          </w:tcPr>
          <w:p w14:paraId="7DAAC8EC" w14:textId="1FA5A019" w:rsidR="007D7561" w:rsidRPr="008C7C70" w:rsidRDefault="008C4489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="009064B4">
              <w:rPr>
                <w:rFonts w:ascii="Times New Roman" w:hAnsi="Times New Roman" w:cs="Times New Roman"/>
                <w:b/>
              </w:rPr>
              <w:t>6</w:t>
            </w:r>
          </w:p>
        </w:tc>
      </w:tr>
      <w:tr w:rsidR="007D7561" w:rsidRPr="008C7C70" w14:paraId="6C5E50F7" w14:textId="77777777" w:rsidTr="008C7C70">
        <w:tc>
          <w:tcPr>
            <w:tcW w:w="0" w:type="auto"/>
          </w:tcPr>
          <w:p w14:paraId="241005C3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Roles and responsibilities: committees</w:t>
            </w:r>
          </w:p>
        </w:tc>
        <w:tc>
          <w:tcPr>
            <w:tcW w:w="0" w:type="auto"/>
          </w:tcPr>
          <w:p w14:paraId="15B9CD21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#5d</w:t>
            </w:r>
          </w:p>
        </w:tc>
        <w:tc>
          <w:tcPr>
            <w:tcW w:w="0" w:type="auto"/>
          </w:tcPr>
          <w:p w14:paraId="13FF22D0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 xml:space="preserve">Composition, roles, and responsibilities of the coordinating 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centre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, steering committee, endpoint adjudication committee, data management team, and other individuals or groups overseeing the trial, if applicable (see Item 21a for data monitoring committee)</w:t>
            </w:r>
          </w:p>
        </w:tc>
        <w:tc>
          <w:tcPr>
            <w:tcW w:w="0" w:type="auto"/>
          </w:tcPr>
          <w:p w14:paraId="3DE74567" w14:textId="437C9740" w:rsidR="007D7561" w:rsidRPr="008C7C70" w:rsidRDefault="009064B4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</w:t>
            </w:r>
          </w:p>
        </w:tc>
      </w:tr>
      <w:tr w:rsidR="007D7561" w:rsidRPr="008C7C70" w14:paraId="79309E00" w14:textId="77777777" w:rsidTr="008C7C70">
        <w:tc>
          <w:tcPr>
            <w:tcW w:w="0" w:type="auto"/>
          </w:tcPr>
          <w:p w14:paraId="7954F7AF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Background and rationale</w:t>
            </w:r>
          </w:p>
        </w:tc>
        <w:tc>
          <w:tcPr>
            <w:tcW w:w="0" w:type="auto"/>
          </w:tcPr>
          <w:p w14:paraId="4BAEDA67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#6a</w:t>
            </w:r>
          </w:p>
        </w:tc>
        <w:tc>
          <w:tcPr>
            <w:tcW w:w="0" w:type="auto"/>
          </w:tcPr>
          <w:p w14:paraId="0DFD7591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Description of research question and justification for undertaking the trial, including summary of relevant studies (published and unpublished) examining benefits and harms for each intervention</w:t>
            </w:r>
          </w:p>
        </w:tc>
        <w:tc>
          <w:tcPr>
            <w:tcW w:w="0" w:type="auto"/>
          </w:tcPr>
          <w:p w14:paraId="4F93EE7A" w14:textId="2A8242F7" w:rsidR="007D7561" w:rsidRPr="008C7C70" w:rsidRDefault="00B33B94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="008C7C70" w:rsidRPr="008C7C70">
              <w:rPr>
                <w:rFonts w:ascii="Times New Roman" w:hAnsi="Times New Roman" w:cs="Times New Roman"/>
                <w:b/>
              </w:rPr>
              <w:t>-</w:t>
            </w:r>
            <w:r w:rsidR="003C0073">
              <w:rPr>
                <w:rFonts w:ascii="Times New Roman" w:hAnsi="Times New Roman" w:cs="Times New Roman"/>
                <w:b/>
              </w:rPr>
              <w:t>7</w:t>
            </w:r>
          </w:p>
        </w:tc>
      </w:tr>
      <w:tr w:rsidR="007D7561" w:rsidRPr="008C7C70" w14:paraId="231D51AB" w14:textId="77777777" w:rsidTr="008C7C70">
        <w:tc>
          <w:tcPr>
            <w:tcW w:w="0" w:type="auto"/>
          </w:tcPr>
          <w:p w14:paraId="592A647A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Background and rationale: choice of comparators</w:t>
            </w:r>
          </w:p>
        </w:tc>
        <w:tc>
          <w:tcPr>
            <w:tcW w:w="0" w:type="auto"/>
          </w:tcPr>
          <w:p w14:paraId="4A5D8D89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#6b</w:t>
            </w:r>
          </w:p>
        </w:tc>
        <w:tc>
          <w:tcPr>
            <w:tcW w:w="0" w:type="auto"/>
          </w:tcPr>
          <w:p w14:paraId="020BAC39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Explanation for choice of comparators</w:t>
            </w:r>
          </w:p>
        </w:tc>
        <w:tc>
          <w:tcPr>
            <w:tcW w:w="0" w:type="auto"/>
          </w:tcPr>
          <w:p w14:paraId="14DAA5F5" w14:textId="2C75490F" w:rsidR="007D7561" w:rsidRPr="008C7C70" w:rsidRDefault="00B33B94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="008C7C70" w:rsidRPr="008C7C70">
              <w:rPr>
                <w:rFonts w:ascii="Times New Roman" w:hAnsi="Times New Roman" w:cs="Times New Roman"/>
                <w:b/>
              </w:rPr>
              <w:t>-</w:t>
            </w:r>
            <w:r w:rsidR="003C0073">
              <w:rPr>
                <w:rFonts w:ascii="Times New Roman" w:hAnsi="Times New Roman" w:cs="Times New Roman"/>
                <w:b/>
              </w:rPr>
              <w:t>7</w:t>
            </w:r>
          </w:p>
        </w:tc>
      </w:tr>
      <w:tr w:rsidR="007D7561" w:rsidRPr="008C7C70" w14:paraId="3DE0036A" w14:textId="77777777" w:rsidTr="008C7C70">
        <w:tc>
          <w:tcPr>
            <w:tcW w:w="0" w:type="auto"/>
          </w:tcPr>
          <w:p w14:paraId="36D2D74D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Objectives</w:t>
            </w:r>
          </w:p>
        </w:tc>
        <w:tc>
          <w:tcPr>
            <w:tcW w:w="0" w:type="auto"/>
          </w:tcPr>
          <w:p w14:paraId="519A7811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#7</w:t>
            </w:r>
          </w:p>
        </w:tc>
        <w:tc>
          <w:tcPr>
            <w:tcW w:w="0" w:type="auto"/>
          </w:tcPr>
          <w:p w14:paraId="2DFD0EE0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Specific objectives or hypotheses</w:t>
            </w:r>
          </w:p>
        </w:tc>
        <w:tc>
          <w:tcPr>
            <w:tcW w:w="0" w:type="auto"/>
          </w:tcPr>
          <w:p w14:paraId="60307406" w14:textId="493327CD" w:rsidR="007D7561" w:rsidRPr="008C7C70" w:rsidRDefault="00B33B94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="003C0073">
              <w:rPr>
                <w:rFonts w:ascii="Times New Roman" w:hAnsi="Times New Roman" w:cs="Times New Roman"/>
                <w:b/>
              </w:rPr>
              <w:t>-</w:t>
            </w:r>
            <w:r>
              <w:rPr>
                <w:rFonts w:ascii="Times New Roman" w:hAnsi="Times New Roman" w:cs="Times New Roman"/>
                <w:b/>
              </w:rPr>
              <w:t>8</w:t>
            </w:r>
          </w:p>
        </w:tc>
      </w:tr>
      <w:tr w:rsidR="007D7561" w:rsidRPr="008C7C70" w14:paraId="50DE1B4D" w14:textId="77777777" w:rsidTr="008C7C70">
        <w:tc>
          <w:tcPr>
            <w:tcW w:w="0" w:type="auto"/>
          </w:tcPr>
          <w:p w14:paraId="55EFCF4D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Trial design</w:t>
            </w:r>
          </w:p>
        </w:tc>
        <w:tc>
          <w:tcPr>
            <w:tcW w:w="0" w:type="auto"/>
          </w:tcPr>
          <w:p w14:paraId="6BF095FC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#8</w:t>
            </w:r>
          </w:p>
        </w:tc>
        <w:tc>
          <w:tcPr>
            <w:tcW w:w="0" w:type="auto"/>
          </w:tcPr>
          <w:p w14:paraId="07B6DCA9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Description of trial design including type of trial (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eg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, parallel group, crossover, factorial, single group), allocation ratio, and framework (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eg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, superiority, equivalence, non-inferiority, exploratory)</w:t>
            </w:r>
          </w:p>
        </w:tc>
        <w:tc>
          <w:tcPr>
            <w:tcW w:w="0" w:type="auto"/>
          </w:tcPr>
          <w:p w14:paraId="0D3BF978" w14:textId="2EF24E8D" w:rsidR="007D7561" w:rsidRPr="008C7C70" w:rsidRDefault="00894194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  <w:r w:rsidR="00B33B94">
              <w:rPr>
                <w:rFonts w:ascii="Times New Roman" w:hAnsi="Times New Roman" w:cs="Times New Roman"/>
                <w:b/>
              </w:rPr>
              <w:t>, 11</w:t>
            </w:r>
          </w:p>
        </w:tc>
      </w:tr>
      <w:tr w:rsidR="007D7561" w:rsidRPr="008C7C70" w14:paraId="5CFFFD9D" w14:textId="77777777" w:rsidTr="008C7C70">
        <w:tc>
          <w:tcPr>
            <w:tcW w:w="0" w:type="auto"/>
          </w:tcPr>
          <w:p w14:paraId="73CA4757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Study setting</w:t>
            </w:r>
          </w:p>
        </w:tc>
        <w:tc>
          <w:tcPr>
            <w:tcW w:w="0" w:type="auto"/>
          </w:tcPr>
          <w:p w14:paraId="321FC3CD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#9</w:t>
            </w:r>
          </w:p>
        </w:tc>
        <w:tc>
          <w:tcPr>
            <w:tcW w:w="0" w:type="auto"/>
          </w:tcPr>
          <w:p w14:paraId="07A7583B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Description of study settings (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eg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, community clinic, academic hospital) and list of countries where data will be collected. Reference to where list of study sites can be obtained</w:t>
            </w:r>
          </w:p>
        </w:tc>
        <w:tc>
          <w:tcPr>
            <w:tcW w:w="0" w:type="auto"/>
          </w:tcPr>
          <w:p w14:paraId="39F09139" w14:textId="73AF8248" w:rsidR="007D7561" w:rsidRPr="008C7C70" w:rsidRDefault="00B33B94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  <w:r w:rsidR="008C7C70" w:rsidRPr="008C7C70">
              <w:rPr>
                <w:rFonts w:ascii="Times New Roman" w:hAnsi="Times New Roman" w:cs="Times New Roman"/>
                <w:b/>
              </w:rPr>
              <w:t>-9</w:t>
            </w:r>
          </w:p>
        </w:tc>
      </w:tr>
      <w:tr w:rsidR="007D7561" w:rsidRPr="008C7C70" w14:paraId="42357E80" w14:textId="77777777" w:rsidTr="008C7C70">
        <w:tc>
          <w:tcPr>
            <w:tcW w:w="0" w:type="auto"/>
          </w:tcPr>
          <w:p w14:paraId="63B15BEE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Eligibility criteria</w:t>
            </w:r>
          </w:p>
        </w:tc>
        <w:tc>
          <w:tcPr>
            <w:tcW w:w="0" w:type="auto"/>
          </w:tcPr>
          <w:p w14:paraId="2620A8E2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#10</w:t>
            </w:r>
          </w:p>
        </w:tc>
        <w:tc>
          <w:tcPr>
            <w:tcW w:w="0" w:type="auto"/>
          </w:tcPr>
          <w:p w14:paraId="4DFB9D66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 xml:space="preserve">Inclusion and exclusion criteria for participants. If applicable, eligibility criteria for study 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centres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 xml:space="preserve"> and individuals who will perform the interventions (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eg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, surgeons, psychotherapists)</w:t>
            </w:r>
          </w:p>
        </w:tc>
        <w:tc>
          <w:tcPr>
            <w:tcW w:w="0" w:type="auto"/>
          </w:tcPr>
          <w:p w14:paraId="48D22DD7" w14:textId="1A0E6C37" w:rsidR="007D7561" w:rsidRPr="008C7C70" w:rsidRDefault="00B33B94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  <w:r w:rsidR="008C7C70" w:rsidRPr="008C7C70">
              <w:rPr>
                <w:rFonts w:ascii="Times New Roman" w:hAnsi="Times New Roman" w:cs="Times New Roman"/>
                <w:b/>
              </w:rPr>
              <w:t>-1</w:t>
            </w:r>
            <w:r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7D7561" w:rsidRPr="008C7C70" w14:paraId="5617E5A0" w14:textId="77777777" w:rsidTr="008C7C70">
        <w:tc>
          <w:tcPr>
            <w:tcW w:w="0" w:type="auto"/>
          </w:tcPr>
          <w:p w14:paraId="1942D5D6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Interventions: description</w:t>
            </w:r>
          </w:p>
        </w:tc>
        <w:tc>
          <w:tcPr>
            <w:tcW w:w="0" w:type="auto"/>
          </w:tcPr>
          <w:p w14:paraId="34122459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#11a</w:t>
            </w:r>
          </w:p>
        </w:tc>
        <w:tc>
          <w:tcPr>
            <w:tcW w:w="0" w:type="auto"/>
          </w:tcPr>
          <w:p w14:paraId="37092740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Interventions for each group with sufficient detail to allow replication, including how and when they will be administered</w:t>
            </w:r>
          </w:p>
        </w:tc>
        <w:tc>
          <w:tcPr>
            <w:tcW w:w="0" w:type="auto"/>
          </w:tcPr>
          <w:p w14:paraId="75338F93" w14:textId="4A515CB8" w:rsidR="007D7561" w:rsidRPr="008C7C70" w:rsidRDefault="008C7C70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C70">
              <w:rPr>
                <w:rFonts w:ascii="Times New Roman" w:hAnsi="Times New Roman" w:cs="Times New Roman"/>
                <w:b/>
              </w:rPr>
              <w:t>8-9</w:t>
            </w:r>
          </w:p>
        </w:tc>
      </w:tr>
      <w:tr w:rsidR="007D7561" w:rsidRPr="008C7C70" w14:paraId="114747DA" w14:textId="77777777" w:rsidTr="008C7C70">
        <w:tc>
          <w:tcPr>
            <w:tcW w:w="0" w:type="auto"/>
          </w:tcPr>
          <w:p w14:paraId="6DD10244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Interventions: modifications</w:t>
            </w:r>
          </w:p>
        </w:tc>
        <w:tc>
          <w:tcPr>
            <w:tcW w:w="0" w:type="auto"/>
          </w:tcPr>
          <w:p w14:paraId="0650CE10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#11b</w:t>
            </w:r>
          </w:p>
        </w:tc>
        <w:tc>
          <w:tcPr>
            <w:tcW w:w="0" w:type="auto"/>
          </w:tcPr>
          <w:p w14:paraId="64FDE9E4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Criteria for discontinuing or modifying allocated interventions for a given trial participant (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eg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, drug dose change in response to harms, participant request, or improving / worsening disease)</w:t>
            </w:r>
          </w:p>
        </w:tc>
        <w:tc>
          <w:tcPr>
            <w:tcW w:w="0" w:type="auto"/>
          </w:tcPr>
          <w:p w14:paraId="14462F16" w14:textId="5E89928E" w:rsidR="008C7C70" w:rsidRPr="008C7C70" w:rsidRDefault="008C7C70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C70">
              <w:rPr>
                <w:rFonts w:ascii="Times New Roman" w:hAnsi="Times New Roman" w:cs="Times New Roman"/>
                <w:b/>
              </w:rPr>
              <w:t>11</w:t>
            </w:r>
            <w:r w:rsidR="00B33B94">
              <w:rPr>
                <w:rFonts w:ascii="Times New Roman" w:hAnsi="Times New Roman" w:cs="Times New Roman"/>
                <w:b/>
              </w:rPr>
              <w:t>-12</w:t>
            </w:r>
            <w:r w:rsidRPr="008C7C70">
              <w:rPr>
                <w:rFonts w:ascii="Times New Roman" w:hAnsi="Times New Roman" w:cs="Times New Roman"/>
                <w:b/>
              </w:rPr>
              <w:t xml:space="preserve"> &amp;</w:t>
            </w:r>
            <w:r w:rsidR="008C4489">
              <w:rPr>
                <w:rFonts w:ascii="Times New Roman" w:hAnsi="Times New Roman" w:cs="Times New Roman"/>
                <w:b/>
              </w:rPr>
              <w:t xml:space="preserve"> 2</w:t>
            </w:r>
            <w:r w:rsidR="00B33B94">
              <w:rPr>
                <w:rFonts w:ascii="Times New Roman" w:hAnsi="Times New Roman" w:cs="Times New Roman"/>
                <w:b/>
              </w:rPr>
              <w:t>5</w:t>
            </w:r>
          </w:p>
          <w:p w14:paraId="7C02C4DD" w14:textId="6D00733A" w:rsidR="007D7561" w:rsidRPr="008C7C70" w:rsidRDefault="007D7561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D7561" w:rsidRPr="008C7C70" w14:paraId="68D4D961" w14:textId="77777777" w:rsidTr="008C7C70">
        <w:tc>
          <w:tcPr>
            <w:tcW w:w="0" w:type="auto"/>
          </w:tcPr>
          <w:p w14:paraId="769C2985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 xml:space="preserve">Interventions: 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adherance</w:t>
            </w:r>
            <w:proofErr w:type="spellEnd"/>
          </w:p>
        </w:tc>
        <w:tc>
          <w:tcPr>
            <w:tcW w:w="0" w:type="auto"/>
          </w:tcPr>
          <w:p w14:paraId="5FF1BD6A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#11c</w:t>
            </w:r>
          </w:p>
        </w:tc>
        <w:tc>
          <w:tcPr>
            <w:tcW w:w="0" w:type="auto"/>
          </w:tcPr>
          <w:p w14:paraId="57FC6D23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Strategies to improve adherence to intervention protocols, and any procedures for monitoring adherence (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eg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, drug tablet return; laboratory tests)</w:t>
            </w:r>
          </w:p>
        </w:tc>
        <w:tc>
          <w:tcPr>
            <w:tcW w:w="0" w:type="auto"/>
          </w:tcPr>
          <w:p w14:paraId="09F3CB8F" w14:textId="3377BC5A" w:rsidR="007D7561" w:rsidRPr="008C7C70" w:rsidRDefault="00B33B94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17-18</w:t>
            </w:r>
          </w:p>
        </w:tc>
      </w:tr>
      <w:tr w:rsidR="007D7561" w:rsidRPr="008C7C70" w14:paraId="60C934B5" w14:textId="77777777" w:rsidTr="008C7C70">
        <w:tc>
          <w:tcPr>
            <w:tcW w:w="0" w:type="auto"/>
          </w:tcPr>
          <w:p w14:paraId="48A4536D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Interventions: concomitant care</w:t>
            </w:r>
          </w:p>
        </w:tc>
        <w:tc>
          <w:tcPr>
            <w:tcW w:w="0" w:type="auto"/>
          </w:tcPr>
          <w:p w14:paraId="632159BB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#11d</w:t>
            </w:r>
          </w:p>
        </w:tc>
        <w:tc>
          <w:tcPr>
            <w:tcW w:w="0" w:type="auto"/>
          </w:tcPr>
          <w:p w14:paraId="117C52AC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Relevant concomitant care and interventions that are permitted or prohibited during the trial</w:t>
            </w:r>
          </w:p>
        </w:tc>
        <w:tc>
          <w:tcPr>
            <w:tcW w:w="0" w:type="auto"/>
          </w:tcPr>
          <w:p w14:paraId="697C4E00" w14:textId="6CD28FA2" w:rsidR="007D7561" w:rsidRPr="008C7C70" w:rsidRDefault="00B33B94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  <w:r w:rsidR="00894194">
              <w:rPr>
                <w:rFonts w:ascii="Times New Roman" w:hAnsi="Times New Roman" w:cs="Times New Roman"/>
                <w:b/>
              </w:rPr>
              <w:t>-9</w:t>
            </w:r>
          </w:p>
        </w:tc>
      </w:tr>
      <w:tr w:rsidR="007D7561" w:rsidRPr="008C7C70" w14:paraId="33D81FF8" w14:textId="77777777" w:rsidTr="008C7C70">
        <w:tc>
          <w:tcPr>
            <w:tcW w:w="0" w:type="auto"/>
          </w:tcPr>
          <w:p w14:paraId="21F7F460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Outcomes</w:t>
            </w:r>
          </w:p>
        </w:tc>
        <w:tc>
          <w:tcPr>
            <w:tcW w:w="0" w:type="auto"/>
          </w:tcPr>
          <w:p w14:paraId="4066BA93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#12</w:t>
            </w:r>
          </w:p>
        </w:tc>
        <w:tc>
          <w:tcPr>
            <w:tcW w:w="0" w:type="auto"/>
          </w:tcPr>
          <w:p w14:paraId="40107FFB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Primary, secondary, and other outcomes, including the specific measurement variable (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eg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, systolic blood pressure), analysis metric (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eg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, change from baseline, final value, time to event), method of aggregation (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eg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, median, proportion), and time point for each outcome. Explanation of the clinical relevance of chosen efficacy and harm outcomes is strongly recommended</w:t>
            </w:r>
          </w:p>
        </w:tc>
        <w:tc>
          <w:tcPr>
            <w:tcW w:w="0" w:type="auto"/>
          </w:tcPr>
          <w:p w14:paraId="540A8D35" w14:textId="129F2427" w:rsidR="007D7561" w:rsidRPr="008C7C70" w:rsidRDefault="00894194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</w:t>
            </w:r>
            <w:r w:rsidR="008C7C70" w:rsidRPr="008C7C70">
              <w:rPr>
                <w:rFonts w:ascii="Times New Roman" w:hAnsi="Times New Roman" w:cs="Times New Roman"/>
                <w:b/>
              </w:rPr>
              <w:t>-1</w:t>
            </w:r>
            <w:r w:rsidR="00B33B94">
              <w:rPr>
                <w:rFonts w:ascii="Times New Roman" w:hAnsi="Times New Roman" w:cs="Times New Roman"/>
                <w:b/>
              </w:rPr>
              <w:t>9</w:t>
            </w:r>
          </w:p>
        </w:tc>
      </w:tr>
      <w:tr w:rsidR="007D7561" w:rsidRPr="008C7C70" w14:paraId="1442986C" w14:textId="77777777" w:rsidTr="008C7C70">
        <w:tc>
          <w:tcPr>
            <w:tcW w:w="0" w:type="auto"/>
          </w:tcPr>
          <w:p w14:paraId="054F2E49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Participant timeline</w:t>
            </w:r>
          </w:p>
        </w:tc>
        <w:tc>
          <w:tcPr>
            <w:tcW w:w="0" w:type="auto"/>
          </w:tcPr>
          <w:p w14:paraId="49AF5B0B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#13</w:t>
            </w:r>
          </w:p>
        </w:tc>
        <w:tc>
          <w:tcPr>
            <w:tcW w:w="0" w:type="auto"/>
          </w:tcPr>
          <w:p w14:paraId="67449B7F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Time schedule of enrolment, interventions (including any run-ins and washouts), assessments, and visits for participants. A schematic diagram is highly recommended (see Figure)</w:t>
            </w:r>
          </w:p>
        </w:tc>
        <w:tc>
          <w:tcPr>
            <w:tcW w:w="0" w:type="auto"/>
          </w:tcPr>
          <w:p w14:paraId="4E0E438F" w14:textId="23E79175" w:rsidR="007D7561" w:rsidRPr="008C7C70" w:rsidRDefault="00B33B94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</w:tr>
      <w:tr w:rsidR="007D7561" w:rsidRPr="008C7C70" w14:paraId="38FD16F7" w14:textId="77777777" w:rsidTr="008C7C70">
        <w:tc>
          <w:tcPr>
            <w:tcW w:w="0" w:type="auto"/>
          </w:tcPr>
          <w:p w14:paraId="59DE280C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Sample size</w:t>
            </w:r>
          </w:p>
        </w:tc>
        <w:tc>
          <w:tcPr>
            <w:tcW w:w="0" w:type="auto"/>
          </w:tcPr>
          <w:p w14:paraId="3AB332C5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#14</w:t>
            </w:r>
          </w:p>
        </w:tc>
        <w:tc>
          <w:tcPr>
            <w:tcW w:w="0" w:type="auto"/>
          </w:tcPr>
          <w:p w14:paraId="07AF8450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Estimated number of participants needed to achieve study objectives and how it was determined, including clinical and statistical assumptions supporting any sample size calculations</w:t>
            </w:r>
          </w:p>
        </w:tc>
        <w:tc>
          <w:tcPr>
            <w:tcW w:w="0" w:type="auto"/>
          </w:tcPr>
          <w:p w14:paraId="7373B53F" w14:textId="66A1AB78" w:rsidR="007D7561" w:rsidRPr="008C7C70" w:rsidRDefault="008C7C70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C70">
              <w:rPr>
                <w:rFonts w:ascii="Times New Roman" w:hAnsi="Times New Roman" w:cs="Times New Roman"/>
                <w:b/>
              </w:rPr>
              <w:t>1</w:t>
            </w:r>
            <w:r w:rsidR="005B6CF7">
              <w:rPr>
                <w:rFonts w:ascii="Times New Roman" w:hAnsi="Times New Roman" w:cs="Times New Roman"/>
                <w:b/>
              </w:rPr>
              <w:t>9-20</w:t>
            </w:r>
          </w:p>
        </w:tc>
      </w:tr>
      <w:tr w:rsidR="007D7561" w:rsidRPr="008C7C70" w14:paraId="1934738A" w14:textId="77777777" w:rsidTr="008C7C70">
        <w:tc>
          <w:tcPr>
            <w:tcW w:w="0" w:type="auto"/>
          </w:tcPr>
          <w:p w14:paraId="6066DCEB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Recruitment</w:t>
            </w:r>
          </w:p>
        </w:tc>
        <w:tc>
          <w:tcPr>
            <w:tcW w:w="0" w:type="auto"/>
          </w:tcPr>
          <w:p w14:paraId="6535FF62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#15</w:t>
            </w:r>
          </w:p>
        </w:tc>
        <w:tc>
          <w:tcPr>
            <w:tcW w:w="0" w:type="auto"/>
          </w:tcPr>
          <w:p w14:paraId="63932E89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Strategies for achieving adequate participant enrolment to reach target sample size</w:t>
            </w:r>
          </w:p>
        </w:tc>
        <w:tc>
          <w:tcPr>
            <w:tcW w:w="0" w:type="auto"/>
          </w:tcPr>
          <w:p w14:paraId="206D391B" w14:textId="66FA8EFE" w:rsidR="007D7561" w:rsidRPr="008C7C70" w:rsidRDefault="005B6CF7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</w:tr>
      <w:tr w:rsidR="007D7561" w:rsidRPr="008C7C70" w14:paraId="76F09B98" w14:textId="77777777" w:rsidTr="008C7C70">
        <w:tc>
          <w:tcPr>
            <w:tcW w:w="0" w:type="auto"/>
          </w:tcPr>
          <w:p w14:paraId="0C41277D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Allocation: sequence generation</w:t>
            </w:r>
          </w:p>
        </w:tc>
        <w:tc>
          <w:tcPr>
            <w:tcW w:w="0" w:type="auto"/>
          </w:tcPr>
          <w:p w14:paraId="3A949C49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#16a</w:t>
            </w:r>
          </w:p>
        </w:tc>
        <w:tc>
          <w:tcPr>
            <w:tcW w:w="0" w:type="auto"/>
          </w:tcPr>
          <w:p w14:paraId="723C66FF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Method of generating the allocation sequence (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eg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 xml:space="preserve">, computer-generated random numbers), and list of any factors for stratification. To reduce </w:t>
            </w:r>
            <w:r w:rsidRPr="008C7C7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predictability of a random sequence, details of any planned restriction (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eg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 xml:space="preserve">, blocking) should be provided in a separate document that is unavailable to those who 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enrol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 xml:space="preserve"> participants or assign interventions</w:t>
            </w:r>
          </w:p>
        </w:tc>
        <w:tc>
          <w:tcPr>
            <w:tcW w:w="0" w:type="auto"/>
          </w:tcPr>
          <w:p w14:paraId="1248339C" w14:textId="5781B4AA" w:rsidR="007D7561" w:rsidRPr="008C7C70" w:rsidRDefault="008C7C70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C70">
              <w:rPr>
                <w:rFonts w:ascii="Times New Roman" w:hAnsi="Times New Roman" w:cs="Times New Roman"/>
                <w:b/>
              </w:rPr>
              <w:lastRenderedPageBreak/>
              <w:t>1</w:t>
            </w:r>
            <w:r w:rsidR="005B6CF7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7D7561" w:rsidRPr="008C7C70" w14:paraId="784AD05C" w14:textId="77777777" w:rsidTr="008C7C70">
        <w:tc>
          <w:tcPr>
            <w:tcW w:w="0" w:type="auto"/>
          </w:tcPr>
          <w:p w14:paraId="078E11B4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Allocation concealment mechanism</w:t>
            </w:r>
          </w:p>
        </w:tc>
        <w:tc>
          <w:tcPr>
            <w:tcW w:w="0" w:type="auto"/>
          </w:tcPr>
          <w:p w14:paraId="7049E70D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#16b</w:t>
            </w:r>
          </w:p>
        </w:tc>
        <w:tc>
          <w:tcPr>
            <w:tcW w:w="0" w:type="auto"/>
          </w:tcPr>
          <w:p w14:paraId="5E31D48F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Mechanism of implementing the allocation sequence (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eg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, central telephone; sequentially numbered, opaque, sealed envelopes), describing any steps to conceal the sequence until interventions are assigned</w:t>
            </w:r>
          </w:p>
        </w:tc>
        <w:tc>
          <w:tcPr>
            <w:tcW w:w="0" w:type="auto"/>
          </w:tcPr>
          <w:p w14:paraId="38B44F16" w14:textId="6E13181C" w:rsidR="007D7561" w:rsidRPr="008C7C70" w:rsidRDefault="008C7C70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C70">
              <w:rPr>
                <w:rFonts w:ascii="Times New Roman" w:hAnsi="Times New Roman" w:cs="Times New Roman"/>
                <w:b/>
              </w:rPr>
              <w:t>1</w:t>
            </w:r>
            <w:r w:rsidR="005B6CF7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7D7561" w:rsidRPr="008C7C70" w14:paraId="35D1E5F9" w14:textId="77777777" w:rsidTr="008C7C70">
        <w:tc>
          <w:tcPr>
            <w:tcW w:w="0" w:type="auto"/>
          </w:tcPr>
          <w:p w14:paraId="692863AA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Allocation: implementation</w:t>
            </w:r>
          </w:p>
        </w:tc>
        <w:tc>
          <w:tcPr>
            <w:tcW w:w="0" w:type="auto"/>
          </w:tcPr>
          <w:p w14:paraId="4D844F8B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#16c</w:t>
            </w:r>
          </w:p>
        </w:tc>
        <w:tc>
          <w:tcPr>
            <w:tcW w:w="0" w:type="auto"/>
          </w:tcPr>
          <w:p w14:paraId="67EC58B7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 xml:space="preserve">Who will generate the allocation sequence, who will 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enrol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 xml:space="preserve"> participants, and who will assign participants to interventions</w:t>
            </w:r>
          </w:p>
        </w:tc>
        <w:tc>
          <w:tcPr>
            <w:tcW w:w="0" w:type="auto"/>
          </w:tcPr>
          <w:p w14:paraId="711460C9" w14:textId="695A0F31" w:rsidR="007D7561" w:rsidRPr="008C7C70" w:rsidRDefault="008C7C70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C70">
              <w:rPr>
                <w:rFonts w:ascii="Times New Roman" w:hAnsi="Times New Roman" w:cs="Times New Roman"/>
                <w:b/>
              </w:rPr>
              <w:t>1</w:t>
            </w:r>
            <w:r w:rsidR="005B6CF7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7D7561" w:rsidRPr="008C7C70" w14:paraId="189793FD" w14:textId="77777777" w:rsidTr="008C7C70">
        <w:tc>
          <w:tcPr>
            <w:tcW w:w="0" w:type="auto"/>
          </w:tcPr>
          <w:p w14:paraId="50704B1C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Blinding (masking)</w:t>
            </w:r>
          </w:p>
        </w:tc>
        <w:tc>
          <w:tcPr>
            <w:tcW w:w="0" w:type="auto"/>
          </w:tcPr>
          <w:p w14:paraId="7EFE6036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#17a</w:t>
            </w:r>
          </w:p>
        </w:tc>
        <w:tc>
          <w:tcPr>
            <w:tcW w:w="0" w:type="auto"/>
          </w:tcPr>
          <w:p w14:paraId="7FBDFF29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Who will be blinded after assignment to interventions (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eg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, trial participants, care providers, outcome assessors, data analysts), and how</w:t>
            </w:r>
          </w:p>
        </w:tc>
        <w:tc>
          <w:tcPr>
            <w:tcW w:w="0" w:type="auto"/>
          </w:tcPr>
          <w:p w14:paraId="36F2B85D" w14:textId="33EAEF3B" w:rsidR="007D7561" w:rsidRPr="008C7C70" w:rsidRDefault="005B6CF7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</w:t>
            </w:r>
          </w:p>
        </w:tc>
      </w:tr>
      <w:tr w:rsidR="007D7561" w:rsidRPr="008C7C70" w14:paraId="7E7A8527" w14:textId="77777777" w:rsidTr="008C7C70">
        <w:tc>
          <w:tcPr>
            <w:tcW w:w="0" w:type="auto"/>
          </w:tcPr>
          <w:p w14:paraId="0A152056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Blinding (masking): emergency unblinding</w:t>
            </w:r>
          </w:p>
        </w:tc>
        <w:tc>
          <w:tcPr>
            <w:tcW w:w="0" w:type="auto"/>
          </w:tcPr>
          <w:p w14:paraId="67864B65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#17b</w:t>
            </w:r>
          </w:p>
        </w:tc>
        <w:tc>
          <w:tcPr>
            <w:tcW w:w="0" w:type="auto"/>
          </w:tcPr>
          <w:p w14:paraId="26075ED3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If blinded, circumstances under which unblinding is permissible, and procedure for revealing a participant’s allocated intervention during the trial</w:t>
            </w:r>
          </w:p>
        </w:tc>
        <w:tc>
          <w:tcPr>
            <w:tcW w:w="0" w:type="auto"/>
          </w:tcPr>
          <w:p w14:paraId="03CD852B" w14:textId="3F76B414" w:rsidR="007D7561" w:rsidRPr="008C7C70" w:rsidRDefault="00213271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N/A</w:t>
            </w:r>
          </w:p>
        </w:tc>
      </w:tr>
      <w:tr w:rsidR="007D7561" w:rsidRPr="008C7C70" w14:paraId="5D0A7E8C" w14:textId="77777777" w:rsidTr="008C7C70">
        <w:tc>
          <w:tcPr>
            <w:tcW w:w="0" w:type="auto"/>
          </w:tcPr>
          <w:p w14:paraId="3D5334C3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Data collection plan</w:t>
            </w:r>
          </w:p>
        </w:tc>
        <w:tc>
          <w:tcPr>
            <w:tcW w:w="0" w:type="auto"/>
          </w:tcPr>
          <w:p w14:paraId="3C1BDF9A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#18a</w:t>
            </w:r>
          </w:p>
        </w:tc>
        <w:tc>
          <w:tcPr>
            <w:tcW w:w="0" w:type="auto"/>
          </w:tcPr>
          <w:p w14:paraId="145DEAB8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Plans for assessment and collection of outcome, baseline, and other trial data, including any related processes to promote data quality (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eg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, duplicate measurements, training of assessors) and a description of study instruments (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eg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, questionnaires, laboratory tests) along with their reliability and validity, if known. Reference to where data collection forms can be found, if not in the protocol</w:t>
            </w:r>
          </w:p>
        </w:tc>
        <w:tc>
          <w:tcPr>
            <w:tcW w:w="0" w:type="auto"/>
          </w:tcPr>
          <w:p w14:paraId="72024B2A" w14:textId="2CFFB2F4" w:rsidR="007D7561" w:rsidRPr="008C7C70" w:rsidRDefault="008C7C70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C70">
              <w:rPr>
                <w:rFonts w:ascii="Times New Roman" w:hAnsi="Times New Roman" w:cs="Times New Roman"/>
                <w:b/>
              </w:rPr>
              <w:t>1</w:t>
            </w:r>
            <w:r w:rsidR="00602EF7">
              <w:rPr>
                <w:rFonts w:ascii="Times New Roman" w:hAnsi="Times New Roman" w:cs="Times New Roman"/>
                <w:b/>
              </w:rPr>
              <w:t>3</w:t>
            </w:r>
            <w:r w:rsidRPr="008C7C70">
              <w:rPr>
                <w:rFonts w:ascii="Times New Roman" w:hAnsi="Times New Roman" w:cs="Times New Roman"/>
                <w:b/>
              </w:rPr>
              <w:t>-1</w:t>
            </w:r>
            <w:r w:rsidR="005B6CF7">
              <w:rPr>
                <w:rFonts w:ascii="Times New Roman" w:hAnsi="Times New Roman" w:cs="Times New Roman"/>
                <w:b/>
              </w:rPr>
              <w:t>9</w:t>
            </w:r>
          </w:p>
        </w:tc>
      </w:tr>
      <w:tr w:rsidR="007D7561" w:rsidRPr="008C7C70" w14:paraId="350A120E" w14:textId="77777777" w:rsidTr="008C7C70">
        <w:tc>
          <w:tcPr>
            <w:tcW w:w="0" w:type="auto"/>
          </w:tcPr>
          <w:p w14:paraId="76A59719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Data collection plan: retention</w:t>
            </w:r>
          </w:p>
        </w:tc>
        <w:tc>
          <w:tcPr>
            <w:tcW w:w="0" w:type="auto"/>
          </w:tcPr>
          <w:p w14:paraId="49A29CE8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#18b</w:t>
            </w:r>
          </w:p>
        </w:tc>
        <w:tc>
          <w:tcPr>
            <w:tcW w:w="0" w:type="auto"/>
          </w:tcPr>
          <w:p w14:paraId="7E6A4FD0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Plans to promote participant retention and complete follow-up, including list of any outcome data to be collected for participants who discontinue or deviate from intervention protocols</w:t>
            </w:r>
          </w:p>
        </w:tc>
        <w:tc>
          <w:tcPr>
            <w:tcW w:w="0" w:type="auto"/>
          </w:tcPr>
          <w:p w14:paraId="4F84CF1B" w14:textId="7EC88077" w:rsidR="007D7561" w:rsidRPr="008C7C70" w:rsidRDefault="008C7C70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C70">
              <w:rPr>
                <w:rFonts w:ascii="Times New Roman" w:hAnsi="Times New Roman" w:cs="Times New Roman"/>
                <w:b/>
              </w:rPr>
              <w:t>1</w:t>
            </w:r>
            <w:r w:rsidR="005B6CF7"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7D7561" w:rsidRPr="008C7C70" w14:paraId="657BAEEA" w14:textId="77777777" w:rsidTr="008C7C70">
        <w:tc>
          <w:tcPr>
            <w:tcW w:w="0" w:type="auto"/>
          </w:tcPr>
          <w:p w14:paraId="5E63755B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Data management</w:t>
            </w:r>
          </w:p>
        </w:tc>
        <w:tc>
          <w:tcPr>
            <w:tcW w:w="0" w:type="auto"/>
          </w:tcPr>
          <w:p w14:paraId="289A0ED5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#19</w:t>
            </w:r>
          </w:p>
        </w:tc>
        <w:tc>
          <w:tcPr>
            <w:tcW w:w="0" w:type="auto"/>
          </w:tcPr>
          <w:p w14:paraId="3937D500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Plans for data entry, coding, security, and storage, including any related processes to promote data quality (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eg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, double data entry; range checks for data values). Reference to where details of data management procedures can be found, if not in the protocol</w:t>
            </w:r>
          </w:p>
        </w:tc>
        <w:tc>
          <w:tcPr>
            <w:tcW w:w="0" w:type="auto"/>
          </w:tcPr>
          <w:p w14:paraId="2DF32FC0" w14:textId="46D04D1E" w:rsidR="007D7561" w:rsidRPr="008C7C70" w:rsidRDefault="0027360B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</w:t>
            </w:r>
          </w:p>
        </w:tc>
      </w:tr>
      <w:tr w:rsidR="007D7561" w:rsidRPr="008C7C70" w14:paraId="06194042" w14:textId="77777777" w:rsidTr="008C7C70">
        <w:tc>
          <w:tcPr>
            <w:tcW w:w="0" w:type="auto"/>
          </w:tcPr>
          <w:p w14:paraId="54F242DD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Statistics: outcomes</w:t>
            </w:r>
          </w:p>
        </w:tc>
        <w:tc>
          <w:tcPr>
            <w:tcW w:w="0" w:type="auto"/>
          </w:tcPr>
          <w:p w14:paraId="6CFBFBCA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#20a</w:t>
            </w:r>
          </w:p>
        </w:tc>
        <w:tc>
          <w:tcPr>
            <w:tcW w:w="0" w:type="auto"/>
          </w:tcPr>
          <w:p w14:paraId="19F7569E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 xml:space="preserve">Statistical methods for 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analysing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 xml:space="preserve"> primary and secondary outcomes. Reference to where other details of the statistical analysis plan can be found, if not in the protocol</w:t>
            </w:r>
          </w:p>
        </w:tc>
        <w:tc>
          <w:tcPr>
            <w:tcW w:w="0" w:type="auto"/>
          </w:tcPr>
          <w:p w14:paraId="40C2A3F8" w14:textId="7C121B21" w:rsidR="007D7561" w:rsidRPr="008C7C70" w:rsidRDefault="0027360B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</w:t>
            </w:r>
            <w:r w:rsidR="00602EF7">
              <w:rPr>
                <w:rFonts w:ascii="Times New Roman" w:hAnsi="Times New Roman" w:cs="Times New Roman"/>
                <w:b/>
              </w:rPr>
              <w:t>-2</w:t>
            </w:r>
            <w:r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7D7561" w:rsidRPr="008C7C70" w14:paraId="5BD0767E" w14:textId="77777777" w:rsidTr="008C7C70">
        <w:tc>
          <w:tcPr>
            <w:tcW w:w="0" w:type="auto"/>
          </w:tcPr>
          <w:p w14:paraId="11C2CB51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Statistics: additional analyses</w:t>
            </w:r>
          </w:p>
        </w:tc>
        <w:tc>
          <w:tcPr>
            <w:tcW w:w="0" w:type="auto"/>
          </w:tcPr>
          <w:p w14:paraId="78FEA3C3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#20b</w:t>
            </w:r>
          </w:p>
        </w:tc>
        <w:tc>
          <w:tcPr>
            <w:tcW w:w="0" w:type="auto"/>
          </w:tcPr>
          <w:p w14:paraId="5BDD58AA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Methods for any additional analyses (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eg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, subgroup and adjusted analyses)</w:t>
            </w:r>
          </w:p>
        </w:tc>
        <w:tc>
          <w:tcPr>
            <w:tcW w:w="0" w:type="auto"/>
          </w:tcPr>
          <w:p w14:paraId="559F5017" w14:textId="21D5B4FE" w:rsidR="007D7561" w:rsidRPr="008C7C70" w:rsidRDefault="0027360B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20-21</w:t>
            </w:r>
          </w:p>
        </w:tc>
      </w:tr>
      <w:tr w:rsidR="007D7561" w:rsidRPr="008C7C70" w14:paraId="0127C375" w14:textId="77777777" w:rsidTr="008C7C70">
        <w:tc>
          <w:tcPr>
            <w:tcW w:w="0" w:type="auto"/>
          </w:tcPr>
          <w:p w14:paraId="675EAE71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Statistics: analysis population and missing data</w:t>
            </w:r>
          </w:p>
        </w:tc>
        <w:tc>
          <w:tcPr>
            <w:tcW w:w="0" w:type="auto"/>
          </w:tcPr>
          <w:p w14:paraId="365709C1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#20c</w:t>
            </w:r>
          </w:p>
        </w:tc>
        <w:tc>
          <w:tcPr>
            <w:tcW w:w="0" w:type="auto"/>
          </w:tcPr>
          <w:p w14:paraId="441E0FBF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Definition of analysis population relating to protocol non-adherence (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eg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 xml:space="preserve">, as 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randomised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 xml:space="preserve"> analysis), and any statistical methods to handle missing data (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eg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, multiple imputation)</w:t>
            </w:r>
          </w:p>
        </w:tc>
        <w:tc>
          <w:tcPr>
            <w:tcW w:w="0" w:type="auto"/>
          </w:tcPr>
          <w:p w14:paraId="504EFC09" w14:textId="73E13D9F" w:rsidR="007D7561" w:rsidRPr="008C7C70" w:rsidRDefault="0027360B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20-21</w:t>
            </w:r>
          </w:p>
        </w:tc>
      </w:tr>
      <w:tr w:rsidR="007D7561" w:rsidRPr="008C7C70" w14:paraId="4C55B78D" w14:textId="77777777" w:rsidTr="008C7C70">
        <w:tc>
          <w:tcPr>
            <w:tcW w:w="0" w:type="auto"/>
          </w:tcPr>
          <w:p w14:paraId="6D821F57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Data monitoring: formal committee</w:t>
            </w:r>
          </w:p>
        </w:tc>
        <w:tc>
          <w:tcPr>
            <w:tcW w:w="0" w:type="auto"/>
          </w:tcPr>
          <w:p w14:paraId="33F94385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#21a</w:t>
            </w:r>
          </w:p>
        </w:tc>
        <w:tc>
          <w:tcPr>
            <w:tcW w:w="0" w:type="auto"/>
          </w:tcPr>
          <w:p w14:paraId="7CA00E85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 xml:space="preserve">Composition of data monitoring committee (DMC); summary of its role and reporting structure; statement of whether it is independent from the </w:t>
            </w:r>
            <w:r w:rsidRPr="008C7C7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sponsor and competing interests; and reference to where further details about its charter can be found, if not in the protocol. Alternatively, an explanation of why a DMC is not needed</w:t>
            </w:r>
          </w:p>
        </w:tc>
        <w:tc>
          <w:tcPr>
            <w:tcW w:w="0" w:type="auto"/>
          </w:tcPr>
          <w:p w14:paraId="2359EFEA" w14:textId="2F6A54B7" w:rsidR="007D7561" w:rsidRPr="008C7C70" w:rsidRDefault="00E24E3E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21</w:t>
            </w:r>
            <w:r w:rsidR="0027360B">
              <w:rPr>
                <w:rFonts w:ascii="Times New Roman" w:hAnsi="Times New Roman" w:cs="Times New Roman"/>
                <w:b/>
              </w:rPr>
              <w:t>-22</w:t>
            </w:r>
          </w:p>
        </w:tc>
      </w:tr>
      <w:tr w:rsidR="007D7561" w:rsidRPr="008C7C70" w14:paraId="61181EC2" w14:textId="77777777" w:rsidTr="008C7C70">
        <w:tc>
          <w:tcPr>
            <w:tcW w:w="0" w:type="auto"/>
          </w:tcPr>
          <w:p w14:paraId="0F6F8A5F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Data monitoring: interim analysis</w:t>
            </w:r>
          </w:p>
        </w:tc>
        <w:tc>
          <w:tcPr>
            <w:tcW w:w="0" w:type="auto"/>
          </w:tcPr>
          <w:p w14:paraId="451C1270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#21b</w:t>
            </w:r>
          </w:p>
        </w:tc>
        <w:tc>
          <w:tcPr>
            <w:tcW w:w="0" w:type="auto"/>
          </w:tcPr>
          <w:p w14:paraId="60FC27CE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Description of any interim analyses and stopping guidelines, including who will have access to these interim results and make the final decision to terminate the trial</w:t>
            </w:r>
          </w:p>
        </w:tc>
        <w:tc>
          <w:tcPr>
            <w:tcW w:w="0" w:type="auto"/>
          </w:tcPr>
          <w:p w14:paraId="448FF0DD" w14:textId="037DE0FA" w:rsidR="007D7561" w:rsidRPr="008C7C70" w:rsidRDefault="00D61CD3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="0027360B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7D7561" w:rsidRPr="008C7C70" w14:paraId="0A01EF54" w14:textId="77777777" w:rsidTr="008C7C70">
        <w:tc>
          <w:tcPr>
            <w:tcW w:w="0" w:type="auto"/>
          </w:tcPr>
          <w:p w14:paraId="7560D576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Harms</w:t>
            </w:r>
          </w:p>
        </w:tc>
        <w:tc>
          <w:tcPr>
            <w:tcW w:w="0" w:type="auto"/>
          </w:tcPr>
          <w:p w14:paraId="1EE9F9AB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#22</w:t>
            </w:r>
          </w:p>
        </w:tc>
        <w:tc>
          <w:tcPr>
            <w:tcW w:w="0" w:type="auto"/>
          </w:tcPr>
          <w:p w14:paraId="111BDAE2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Plans for collecting, assessing, reporting, and managing solicited and spontaneously reported adverse events and other unintended effects of trial interventions or trial conduct</w:t>
            </w:r>
          </w:p>
        </w:tc>
        <w:tc>
          <w:tcPr>
            <w:tcW w:w="0" w:type="auto"/>
          </w:tcPr>
          <w:p w14:paraId="74A8C7B2" w14:textId="42481898" w:rsidR="007D7561" w:rsidRPr="008C7C70" w:rsidRDefault="0027360B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13, </w:t>
            </w:r>
            <w:r w:rsidR="00843E22" w:rsidRPr="008C7C70"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</w:rPr>
              <w:t>8-19</w:t>
            </w:r>
          </w:p>
        </w:tc>
      </w:tr>
      <w:tr w:rsidR="007D7561" w:rsidRPr="008C7C70" w14:paraId="33308190" w14:textId="77777777" w:rsidTr="008C7C70">
        <w:tc>
          <w:tcPr>
            <w:tcW w:w="0" w:type="auto"/>
          </w:tcPr>
          <w:p w14:paraId="07472024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Auditing</w:t>
            </w:r>
          </w:p>
        </w:tc>
        <w:tc>
          <w:tcPr>
            <w:tcW w:w="0" w:type="auto"/>
          </w:tcPr>
          <w:p w14:paraId="4EA8C883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#23</w:t>
            </w:r>
          </w:p>
        </w:tc>
        <w:tc>
          <w:tcPr>
            <w:tcW w:w="0" w:type="auto"/>
          </w:tcPr>
          <w:p w14:paraId="3C2135B6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Frequency and procedures for auditing trial conduct, if any, and whether the process will be independent from investigators and the sponsor</w:t>
            </w:r>
          </w:p>
        </w:tc>
        <w:tc>
          <w:tcPr>
            <w:tcW w:w="0" w:type="auto"/>
          </w:tcPr>
          <w:p w14:paraId="61166513" w14:textId="0B784172" w:rsidR="007D7561" w:rsidRPr="008C7C70" w:rsidRDefault="000E05B7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</w:t>
            </w:r>
            <w:r w:rsidR="00514DD4">
              <w:rPr>
                <w:rFonts w:ascii="Times New Roman" w:hAnsi="Times New Roman" w:cs="Times New Roman"/>
                <w:b/>
              </w:rPr>
              <w:t>-22</w:t>
            </w:r>
            <w:bookmarkStart w:id="0" w:name="_GoBack"/>
            <w:bookmarkEnd w:id="0"/>
          </w:p>
        </w:tc>
      </w:tr>
      <w:tr w:rsidR="007D7561" w:rsidRPr="008C7C70" w14:paraId="6287D8AA" w14:textId="77777777" w:rsidTr="008C7C70">
        <w:tc>
          <w:tcPr>
            <w:tcW w:w="0" w:type="auto"/>
          </w:tcPr>
          <w:p w14:paraId="66E74E39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Research ethics approval</w:t>
            </w:r>
          </w:p>
        </w:tc>
        <w:tc>
          <w:tcPr>
            <w:tcW w:w="0" w:type="auto"/>
          </w:tcPr>
          <w:p w14:paraId="52B0C389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#24</w:t>
            </w:r>
          </w:p>
        </w:tc>
        <w:tc>
          <w:tcPr>
            <w:tcW w:w="0" w:type="auto"/>
          </w:tcPr>
          <w:p w14:paraId="624A4F03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Plans for seeking research ethics committee / institutional review board (REC / IRB) approval</w:t>
            </w:r>
          </w:p>
        </w:tc>
        <w:tc>
          <w:tcPr>
            <w:tcW w:w="0" w:type="auto"/>
          </w:tcPr>
          <w:p w14:paraId="57C603AD" w14:textId="23A7F12D" w:rsidR="007D7561" w:rsidRPr="008C7C70" w:rsidRDefault="00602EF7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="00FD6AB7">
              <w:rPr>
                <w:rFonts w:ascii="Times New Roman" w:hAnsi="Times New Roman" w:cs="Times New Roman"/>
                <w:b/>
              </w:rPr>
              <w:t>5</w:t>
            </w:r>
          </w:p>
        </w:tc>
      </w:tr>
      <w:tr w:rsidR="007D7561" w:rsidRPr="008C7C70" w14:paraId="46D0CE15" w14:textId="77777777" w:rsidTr="008C7C70">
        <w:tc>
          <w:tcPr>
            <w:tcW w:w="0" w:type="auto"/>
          </w:tcPr>
          <w:p w14:paraId="108FE347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Protocol amendments</w:t>
            </w:r>
          </w:p>
        </w:tc>
        <w:tc>
          <w:tcPr>
            <w:tcW w:w="0" w:type="auto"/>
          </w:tcPr>
          <w:p w14:paraId="7B0ED562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#25</w:t>
            </w:r>
          </w:p>
        </w:tc>
        <w:tc>
          <w:tcPr>
            <w:tcW w:w="0" w:type="auto"/>
          </w:tcPr>
          <w:p w14:paraId="031D1275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Plans for communicating important protocol modifications (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eg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, changes to eligibility criteria, outcomes, analyses) to relevant parties (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eg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, investigators, REC / IRBs, trial participants, trial registries, journals, regulators)</w:t>
            </w:r>
          </w:p>
        </w:tc>
        <w:tc>
          <w:tcPr>
            <w:tcW w:w="0" w:type="auto"/>
          </w:tcPr>
          <w:p w14:paraId="0D59BDBE" w14:textId="6D05EAA8" w:rsidR="007D7561" w:rsidRPr="008C7C70" w:rsidRDefault="000E05B7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</w:t>
            </w:r>
            <w:r w:rsidR="00FD6AB7">
              <w:rPr>
                <w:rFonts w:ascii="Times New Roman" w:hAnsi="Times New Roman" w:cs="Times New Roman"/>
                <w:b/>
              </w:rPr>
              <w:t>-24</w:t>
            </w:r>
          </w:p>
        </w:tc>
      </w:tr>
      <w:tr w:rsidR="007D7561" w:rsidRPr="008C7C70" w14:paraId="59D2030C" w14:textId="77777777" w:rsidTr="008C7C70">
        <w:tc>
          <w:tcPr>
            <w:tcW w:w="0" w:type="auto"/>
          </w:tcPr>
          <w:p w14:paraId="537EE4FA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Consent or assent</w:t>
            </w:r>
          </w:p>
        </w:tc>
        <w:tc>
          <w:tcPr>
            <w:tcW w:w="0" w:type="auto"/>
          </w:tcPr>
          <w:p w14:paraId="4623337F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#26a</w:t>
            </w:r>
          </w:p>
        </w:tc>
        <w:tc>
          <w:tcPr>
            <w:tcW w:w="0" w:type="auto"/>
          </w:tcPr>
          <w:p w14:paraId="4F7B5F76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 xml:space="preserve">Who will obtain informed consent or assent from potential trial participants or 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authorised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 xml:space="preserve"> surrogates, and how (see Item 32)</w:t>
            </w:r>
          </w:p>
        </w:tc>
        <w:tc>
          <w:tcPr>
            <w:tcW w:w="0" w:type="auto"/>
          </w:tcPr>
          <w:p w14:paraId="4B0A00EB" w14:textId="6653E552" w:rsidR="007D7561" w:rsidRPr="008C7C70" w:rsidRDefault="00FD6AB7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25</w:t>
            </w:r>
          </w:p>
        </w:tc>
      </w:tr>
      <w:tr w:rsidR="007D7561" w:rsidRPr="008C7C70" w14:paraId="3EB106A0" w14:textId="77777777" w:rsidTr="008C7C70">
        <w:tc>
          <w:tcPr>
            <w:tcW w:w="0" w:type="auto"/>
          </w:tcPr>
          <w:p w14:paraId="68CBCEBB" w14:textId="77777777" w:rsidR="007D7561" w:rsidRPr="004F7F05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F7F05">
              <w:rPr>
                <w:rFonts w:ascii="Times New Roman" w:hAnsi="Times New Roman" w:cs="Times New Roman"/>
                <w:sz w:val="22"/>
                <w:szCs w:val="22"/>
              </w:rPr>
              <w:t>Consent or assent: ancillary studies</w:t>
            </w:r>
          </w:p>
        </w:tc>
        <w:tc>
          <w:tcPr>
            <w:tcW w:w="0" w:type="auto"/>
          </w:tcPr>
          <w:p w14:paraId="6DC6C0EF" w14:textId="77777777" w:rsidR="007D7561" w:rsidRPr="004F7F05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F7F05">
              <w:rPr>
                <w:rFonts w:ascii="Times New Roman" w:hAnsi="Times New Roman" w:cs="Times New Roman"/>
                <w:sz w:val="22"/>
                <w:szCs w:val="22"/>
              </w:rPr>
              <w:t>#26b</w:t>
            </w:r>
          </w:p>
        </w:tc>
        <w:tc>
          <w:tcPr>
            <w:tcW w:w="0" w:type="auto"/>
          </w:tcPr>
          <w:p w14:paraId="7CE48B54" w14:textId="77777777" w:rsidR="007D7561" w:rsidRPr="004F7F05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F7F05">
              <w:rPr>
                <w:rFonts w:ascii="Times New Roman" w:hAnsi="Times New Roman" w:cs="Times New Roman"/>
                <w:sz w:val="22"/>
                <w:szCs w:val="22"/>
              </w:rPr>
              <w:t>Additional consent provisions for collection and use of participant data and biological specimens in ancillary studies, if applicable</w:t>
            </w:r>
          </w:p>
        </w:tc>
        <w:tc>
          <w:tcPr>
            <w:tcW w:w="0" w:type="auto"/>
          </w:tcPr>
          <w:p w14:paraId="66C2151E" w14:textId="3D1A6592" w:rsidR="007D7561" w:rsidRPr="004F7F05" w:rsidRDefault="004F7F05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N/A</w:t>
            </w:r>
          </w:p>
        </w:tc>
      </w:tr>
      <w:tr w:rsidR="007D7561" w:rsidRPr="008C7C70" w14:paraId="3EC4E8E3" w14:textId="77777777" w:rsidTr="008C7C70">
        <w:tc>
          <w:tcPr>
            <w:tcW w:w="0" w:type="auto"/>
          </w:tcPr>
          <w:p w14:paraId="28580317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Confidentiality</w:t>
            </w:r>
          </w:p>
        </w:tc>
        <w:tc>
          <w:tcPr>
            <w:tcW w:w="0" w:type="auto"/>
          </w:tcPr>
          <w:p w14:paraId="537B5076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#27</w:t>
            </w:r>
          </w:p>
        </w:tc>
        <w:tc>
          <w:tcPr>
            <w:tcW w:w="0" w:type="auto"/>
          </w:tcPr>
          <w:p w14:paraId="3CCAA72B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How personal information about potential and enrolled participants will be collected, shared, and maintained in order to protect confidentiality before, during, and after the trial</w:t>
            </w:r>
          </w:p>
        </w:tc>
        <w:tc>
          <w:tcPr>
            <w:tcW w:w="0" w:type="auto"/>
          </w:tcPr>
          <w:p w14:paraId="457BF077" w14:textId="55F0AC09" w:rsidR="007D7561" w:rsidRPr="008C7C70" w:rsidRDefault="002F5191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13, </w:t>
            </w:r>
            <w:r w:rsidR="004F7F05">
              <w:rPr>
                <w:rFonts w:ascii="Times New Roman" w:hAnsi="Times New Roman" w:cs="Times New Roman"/>
                <w:b/>
              </w:rPr>
              <w:t>20</w:t>
            </w:r>
          </w:p>
        </w:tc>
      </w:tr>
      <w:tr w:rsidR="007D7561" w:rsidRPr="008C7C70" w14:paraId="49FFED6A" w14:textId="77777777" w:rsidTr="008C7C70">
        <w:tc>
          <w:tcPr>
            <w:tcW w:w="0" w:type="auto"/>
          </w:tcPr>
          <w:p w14:paraId="23271645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Declaration of interests</w:t>
            </w:r>
          </w:p>
        </w:tc>
        <w:tc>
          <w:tcPr>
            <w:tcW w:w="0" w:type="auto"/>
          </w:tcPr>
          <w:p w14:paraId="2D8E2BAF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#28</w:t>
            </w:r>
          </w:p>
        </w:tc>
        <w:tc>
          <w:tcPr>
            <w:tcW w:w="0" w:type="auto"/>
          </w:tcPr>
          <w:p w14:paraId="422EB184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Financial and other competing interests for principal investigators for the overall trial and each study site</w:t>
            </w:r>
          </w:p>
        </w:tc>
        <w:tc>
          <w:tcPr>
            <w:tcW w:w="0" w:type="auto"/>
          </w:tcPr>
          <w:p w14:paraId="145CDFBC" w14:textId="0BEBE6BD" w:rsidR="007D7561" w:rsidRPr="008C7C70" w:rsidRDefault="008C7C70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C7C70">
              <w:rPr>
                <w:rFonts w:ascii="Times New Roman" w:hAnsi="Times New Roman" w:cs="Times New Roman"/>
                <w:b/>
              </w:rPr>
              <w:t>2</w:t>
            </w:r>
            <w:r w:rsidR="002F5191">
              <w:rPr>
                <w:rFonts w:ascii="Times New Roman" w:hAnsi="Times New Roman" w:cs="Times New Roman"/>
                <w:b/>
              </w:rPr>
              <w:t>6</w:t>
            </w:r>
          </w:p>
        </w:tc>
      </w:tr>
      <w:tr w:rsidR="007D7561" w:rsidRPr="008C7C70" w14:paraId="495DD4EA" w14:textId="77777777" w:rsidTr="008C7C70">
        <w:tc>
          <w:tcPr>
            <w:tcW w:w="0" w:type="auto"/>
          </w:tcPr>
          <w:p w14:paraId="7A43C53C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Data access</w:t>
            </w:r>
          </w:p>
        </w:tc>
        <w:tc>
          <w:tcPr>
            <w:tcW w:w="0" w:type="auto"/>
          </w:tcPr>
          <w:p w14:paraId="14F284D0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#29</w:t>
            </w:r>
          </w:p>
        </w:tc>
        <w:tc>
          <w:tcPr>
            <w:tcW w:w="0" w:type="auto"/>
          </w:tcPr>
          <w:p w14:paraId="36DDD656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Statement of who will have access to the final trial dataset, and disclosure of contractual agreements that limit such access for investigators</w:t>
            </w:r>
          </w:p>
        </w:tc>
        <w:tc>
          <w:tcPr>
            <w:tcW w:w="0" w:type="auto"/>
          </w:tcPr>
          <w:p w14:paraId="7774729C" w14:textId="5E70B994" w:rsidR="007D7561" w:rsidRPr="008C7C70" w:rsidRDefault="008E14BA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N/A</w:t>
            </w:r>
          </w:p>
        </w:tc>
      </w:tr>
      <w:tr w:rsidR="007D7561" w:rsidRPr="008C7C70" w14:paraId="5A952336" w14:textId="77777777" w:rsidTr="008C7C70">
        <w:tc>
          <w:tcPr>
            <w:tcW w:w="0" w:type="auto"/>
          </w:tcPr>
          <w:p w14:paraId="2FBDF3CB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 xml:space="preserve">Ancillary and 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post trial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 xml:space="preserve"> care</w:t>
            </w:r>
          </w:p>
        </w:tc>
        <w:tc>
          <w:tcPr>
            <w:tcW w:w="0" w:type="auto"/>
          </w:tcPr>
          <w:p w14:paraId="253E83F8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#30</w:t>
            </w:r>
          </w:p>
        </w:tc>
        <w:tc>
          <w:tcPr>
            <w:tcW w:w="0" w:type="auto"/>
          </w:tcPr>
          <w:p w14:paraId="6A599709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Provisions, if any, for ancillary and post-trial care, and for compensation to those who suffer harm from trial participation</w:t>
            </w:r>
          </w:p>
        </w:tc>
        <w:tc>
          <w:tcPr>
            <w:tcW w:w="0" w:type="auto"/>
          </w:tcPr>
          <w:p w14:paraId="0A041B3A" w14:textId="30EBDB20" w:rsidR="007D7561" w:rsidRPr="008C7C70" w:rsidRDefault="008E14BA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25</w:t>
            </w:r>
          </w:p>
        </w:tc>
      </w:tr>
      <w:tr w:rsidR="007D7561" w:rsidRPr="008C7C70" w14:paraId="396A8403" w14:textId="77777777" w:rsidTr="008C7C70">
        <w:tc>
          <w:tcPr>
            <w:tcW w:w="0" w:type="auto"/>
          </w:tcPr>
          <w:p w14:paraId="2674AFBA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Dissemination policy: trial results</w:t>
            </w:r>
          </w:p>
        </w:tc>
        <w:tc>
          <w:tcPr>
            <w:tcW w:w="0" w:type="auto"/>
          </w:tcPr>
          <w:p w14:paraId="658635A1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#31a</w:t>
            </w:r>
          </w:p>
        </w:tc>
        <w:tc>
          <w:tcPr>
            <w:tcW w:w="0" w:type="auto"/>
          </w:tcPr>
          <w:p w14:paraId="68C45121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Plans for investigators and sponsor to communicate trial results to participants, healthcare professionals, the public, and other relevant groups (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eg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, via publication, reporting in results databases, or other data sharing arrangements), including any publication restrictions</w:t>
            </w:r>
          </w:p>
        </w:tc>
        <w:tc>
          <w:tcPr>
            <w:tcW w:w="0" w:type="auto"/>
          </w:tcPr>
          <w:p w14:paraId="4E69518E" w14:textId="796F870A" w:rsidR="007D7561" w:rsidRPr="008C7C70" w:rsidRDefault="00152B10" w:rsidP="008C7C7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="002F5191">
              <w:rPr>
                <w:rFonts w:ascii="Times New Roman" w:hAnsi="Times New Roman" w:cs="Times New Roman"/>
                <w:b/>
              </w:rPr>
              <w:t>2-23</w:t>
            </w:r>
          </w:p>
        </w:tc>
      </w:tr>
      <w:tr w:rsidR="007D7561" w:rsidRPr="008C7C70" w14:paraId="712987EB" w14:textId="77777777" w:rsidTr="008C7C70">
        <w:tc>
          <w:tcPr>
            <w:tcW w:w="0" w:type="auto"/>
          </w:tcPr>
          <w:p w14:paraId="46572F3F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Dissemination policy: authorship</w:t>
            </w:r>
          </w:p>
        </w:tc>
        <w:tc>
          <w:tcPr>
            <w:tcW w:w="0" w:type="auto"/>
          </w:tcPr>
          <w:p w14:paraId="19BC5AA8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#31b</w:t>
            </w:r>
          </w:p>
        </w:tc>
        <w:tc>
          <w:tcPr>
            <w:tcW w:w="0" w:type="auto"/>
          </w:tcPr>
          <w:p w14:paraId="69EE9F8B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Authorship eligibility guidelines and any intended use of professional writers</w:t>
            </w:r>
          </w:p>
        </w:tc>
        <w:tc>
          <w:tcPr>
            <w:tcW w:w="0" w:type="auto"/>
          </w:tcPr>
          <w:p w14:paraId="026B8066" w14:textId="7CCF3959" w:rsidR="007D7561" w:rsidRPr="008C7C70" w:rsidRDefault="008E14BA" w:rsidP="008C7C70">
            <w:pPr>
              <w:jc w:val="center"/>
              <w:rPr>
                <w:rFonts w:ascii="Times New Roman" w:hAnsi="Times New Roman" w:cs="Times New Roman"/>
                <w:b/>
                <w:szCs w:val="22"/>
              </w:rPr>
            </w:pPr>
            <w:r>
              <w:rPr>
                <w:rFonts w:ascii="Times New Roman" w:hAnsi="Times New Roman" w:cs="Times New Roman"/>
                <w:b/>
                <w:szCs w:val="22"/>
              </w:rPr>
              <w:t>2</w:t>
            </w:r>
            <w:r w:rsidR="002F5191">
              <w:rPr>
                <w:rFonts w:ascii="Times New Roman" w:hAnsi="Times New Roman" w:cs="Times New Roman"/>
                <w:b/>
                <w:szCs w:val="22"/>
              </w:rPr>
              <w:t>3</w:t>
            </w:r>
          </w:p>
        </w:tc>
      </w:tr>
      <w:tr w:rsidR="007D7561" w:rsidRPr="008C7C70" w14:paraId="39305738" w14:textId="77777777" w:rsidTr="008C7C70">
        <w:tc>
          <w:tcPr>
            <w:tcW w:w="0" w:type="auto"/>
          </w:tcPr>
          <w:p w14:paraId="61502B6C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Dissemination policy: reproducible research</w:t>
            </w:r>
          </w:p>
        </w:tc>
        <w:tc>
          <w:tcPr>
            <w:tcW w:w="0" w:type="auto"/>
          </w:tcPr>
          <w:p w14:paraId="5B9EB21D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#31c</w:t>
            </w:r>
          </w:p>
        </w:tc>
        <w:tc>
          <w:tcPr>
            <w:tcW w:w="0" w:type="auto"/>
          </w:tcPr>
          <w:p w14:paraId="7223E13E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Plans, if any, for granting public access to the full protocol, participant-level dataset, and statistical code</w:t>
            </w:r>
          </w:p>
        </w:tc>
        <w:tc>
          <w:tcPr>
            <w:tcW w:w="0" w:type="auto"/>
          </w:tcPr>
          <w:p w14:paraId="6584F824" w14:textId="5E0606B0" w:rsidR="007D7561" w:rsidRPr="008C7C70" w:rsidRDefault="00DC1520" w:rsidP="008C7C70">
            <w:pPr>
              <w:jc w:val="center"/>
              <w:rPr>
                <w:rFonts w:ascii="Times New Roman" w:hAnsi="Times New Roman" w:cs="Times New Roman"/>
                <w:b/>
                <w:szCs w:val="22"/>
              </w:rPr>
            </w:pPr>
            <w:r>
              <w:rPr>
                <w:rFonts w:ascii="Times New Roman" w:hAnsi="Times New Roman" w:cs="Times New Roman"/>
                <w:b/>
                <w:szCs w:val="22"/>
              </w:rPr>
              <w:t>2</w:t>
            </w:r>
            <w:r w:rsidR="002F5191">
              <w:rPr>
                <w:rFonts w:ascii="Times New Roman" w:hAnsi="Times New Roman" w:cs="Times New Roman"/>
                <w:b/>
                <w:szCs w:val="22"/>
              </w:rPr>
              <w:t>3</w:t>
            </w:r>
          </w:p>
        </w:tc>
      </w:tr>
      <w:tr w:rsidR="007D7561" w:rsidRPr="008C7C70" w14:paraId="2F440C44" w14:textId="77777777" w:rsidTr="008C7C70">
        <w:tc>
          <w:tcPr>
            <w:tcW w:w="0" w:type="auto"/>
          </w:tcPr>
          <w:p w14:paraId="0E8EC687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Informed consent materials</w:t>
            </w:r>
          </w:p>
        </w:tc>
        <w:tc>
          <w:tcPr>
            <w:tcW w:w="0" w:type="auto"/>
          </w:tcPr>
          <w:p w14:paraId="1662F1F3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#32</w:t>
            </w:r>
          </w:p>
        </w:tc>
        <w:tc>
          <w:tcPr>
            <w:tcW w:w="0" w:type="auto"/>
          </w:tcPr>
          <w:p w14:paraId="6CE8C700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 xml:space="preserve">Model consent form and other related documentation given to participants and </w:t>
            </w:r>
            <w:proofErr w:type="spellStart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authorised</w:t>
            </w:r>
            <w:proofErr w:type="spellEnd"/>
            <w:r w:rsidRPr="008C7C70">
              <w:rPr>
                <w:rFonts w:ascii="Times New Roman" w:hAnsi="Times New Roman" w:cs="Times New Roman"/>
                <w:sz w:val="22"/>
                <w:szCs w:val="22"/>
              </w:rPr>
              <w:t xml:space="preserve"> surrogates</w:t>
            </w:r>
          </w:p>
        </w:tc>
        <w:tc>
          <w:tcPr>
            <w:tcW w:w="0" w:type="auto"/>
          </w:tcPr>
          <w:p w14:paraId="39272F08" w14:textId="66182595" w:rsidR="007D7561" w:rsidRPr="008C7C70" w:rsidRDefault="00893C0B" w:rsidP="008C7C70">
            <w:pPr>
              <w:jc w:val="center"/>
              <w:rPr>
                <w:rFonts w:ascii="Times New Roman" w:hAnsi="Times New Roman" w:cs="Times New Roman"/>
                <w:b/>
                <w:szCs w:val="22"/>
              </w:rPr>
            </w:pPr>
            <w:r>
              <w:rPr>
                <w:rFonts w:ascii="Times New Roman" w:hAnsi="Times New Roman" w:cs="Times New Roman"/>
                <w:b/>
                <w:szCs w:val="22"/>
              </w:rPr>
              <w:t>25</w:t>
            </w:r>
          </w:p>
        </w:tc>
      </w:tr>
      <w:tr w:rsidR="007D7561" w:rsidRPr="008C7C70" w14:paraId="31B3A928" w14:textId="77777777" w:rsidTr="008C7C70">
        <w:tc>
          <w:tcPr>
            <w:tcW w:w="0" w:type="auto"/>
          </w:tcPr>
          <w:p w14:paraId="609755AE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Biological specimens</w:t>
            </w:r>
          </w:p>
        </w:tc>
        <w:tc>
          <w:tcPr>
            <w:tcW w:w="0" w:type="auto"/>
          </w:tcPr>
          <w:p w14:paraId="28BEF145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#33</w:t>
            </w:r>
          </w:p>
        </w:tc>
        <w:tc>
          <w:tcPr>
            <w:tcW w:w="0" w:type="auto"/>
          </w:tcPr>
          <w:p w14:paraId="403A9D9D" w14:textId="77777777" w:rsidR="007D7561" w:rsidRPr="008C7C70" w:rsidRDefault="00843E2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C7C70">
              <w:rPr>
                <w:rFonts w:ascii="Times New Roman" w:hAnsi="Times New Roman" w:cs="Times New Roman"/>
                <w:sz w:val="22"/>
                <w:szCs w:val="22"/>
              </w:rPr>
              <w:t>Plans for collection, laboratory evaluation, and storage of biological specimens for genetic or molecular analysis in the current trial and for future use in ancillary studies, if applicable</w:t>
            </w:r>
          </w:p>
        </w:tc>
        <w:tc>
          <w:tcPr>
            <w:tcW w:w="0" w:type="auto"/>
          </w:tcPr>
          <w:p w14:paraId="23BD56B2" w14:textId="4BAC70C6" w:rsidR="007D7561" w:rsidRPr="008C7C70" w:rsidRDefault="002F5191" w:rsidP="008C7C70">
            <w:pPr>
              <w:jc w:val="center"/>
              <w:rPr>
                <w:rFonts w:ascii="Times New Roman" w:hAnsi="Times New Roman" w:cs="Times New Roman"/>
                <w:b/>
                <w:szCs w:val="22"/>
              </w:rPr>
            </w:pPr>
            <w:r>
              <w:rPr>
                <w:rFonts w:ascii="Times New Roman" w:hAnsi="Times New Roman" w:cs="Times New Roman"/>
                <w:b/>
                <w:szCs w:val="22"/>
              </w:rPr>
              <w:t>N/A</w:t>
            </w:r>
          </w:p>
        </w:tc>
      </w:tr>
    </w:tbl>
    <w:p w14:paraId="546D29BD" w14:textId="45E12583" w:rsidR="007D7561" w:rsidRPr="008C7C70" w:rsidRDefault="007D7561">
      <w:pPr>
        <w:rPr>
          <w:rFonts w:ascii="Times New Roman" w:hAnsi="Times New Roman" w:cs="Times New Roman"/>
          <w:sz w:val="22"/>
          <w:szCs w:val="22"/>
        </w:rPr>
      </w:pPr>
    </w:p>
    <w:sectPr w:rsidR="007D7561" w:rsidRPr="008C7C70" w:rsidSect="00F850B0">
      <w:headerReference w:type="first" r:id="rId8"/>
      <w:pgSz w:w="12240" w:h="15840"/>
      <w:pgMar w:top="720" w:right="720" w:bottom="720" w:left="720" w:header="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D79001" w14:textId="77777777" w:rsidR="00E9396E" w:rsidRDefault="00E9396E">
      <w:pPr>
        <w:spacing w:before="0" w:line="240" w:lineRule="auto"/>
      </w:pPr>
      <w:r>
        <w:separator/>
      </w:r>
    </w:p>
  </w:endnote>
  <w:endnote w:type="continuationSeparator" w:id="0">
    <w:p w14:paraId="216C8E73" w14:textId="77777777" w:rsidR="00E9396E" w:rsidRDefault="00E9396E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Proxima Nova">
    <w:altName w:val="Times New Roman"/>
    <w:panose1 w:val="020B0604020202020204"/>
    <w:charset w:val="00"/>
    <w:family w:val="auto"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0C2E37" w14:textId="77777777" w:rsidR="00E9396E" w:rsidRDefault="00E9396E">
      <w:r>
        <w:separator/>
      </w:r>
    </w:p>
  </w:footnote>
  <w:footnote w:type="continuationSeparator" w:id="0">
    <w:p w14:paraId="1B0CC62E" w14:textId="77777777" w:rsidR="00E9396E" w:rsidRDefault="00E939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7E43BD" w14:textId="77777777" w:rsidR="00C150C8" w:rsidRDefault="00843E22" w:rsidP="00A82CF9">
    <w:pPr>
      <w:pStyle w:val="Topptekst"/>
    </w:pPr>
    <w:r>
      <w:rPr>
        <w:noProof/>
        <w:lang w:val="nb-NO" w:eastAsia="nb-NO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B18FC15" wp14:editId="288B6183">
              <wp:simplePos x="0" y="0"/>
              <wp:positionH relativeFrom="column">
                <wp:posOffset>-54610</wp:posOffset>
              </wp:positionH>
              <wp:positionV relativeFrom="paragraph">
                <wp:posOffset>685419</wp:posOffset>
              </wp:positionV>
              <wp:extent cx="6172200" cy="45719"/>
              <wp:effectExtent l="0" t="0" r="0" b="5715"/>
              <wp:wrapNone/>
              <wp:docPr id="4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72200" cy="45719"/>
                      </a:xfrm>
                      <a:prstGeom prst="rect">
                        <a:avLst/>
                      </a:prstGeom>
                      <a:solidFill>
                        <a:srgbClr val="2BB298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9C63A51" id="Rectangle 4" o:spid="_x0000_s1026" style="position:absolute;margin-left:-4.3pt;margin-top:53.95pt;width:486pt;height:3.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" fillcolor="#2bb298" stroked="f" strokeweight="1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340DC51"/>
    <w:multiLevelType w:val="multilevel"/>
    <w:tmpl w:val="47E20F56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E17F69BA"/>
    <w:multiLevelType w:val="multilevel"/>
    <w:tmpl w:val="53FEC1E6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7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D07"/>
    <w:rsid w:val="00011C8B"/>
    <w:rsid w:val="000C754C"/>
    <w:rsid w:val="000E05B7"/>
    <w:rsid w:val="001026E9"/>
    <w:rsid w:val="0015045E"/>
    <w:rsid w:val="00152B10"/>
    <w:rsid w:val="001945A0"/>
    <w:rsid w:val="001C7D08"/>
    <w:rsid w:val="001D0507"/>
    <w:rsid w:val="001E4D84"/>
    <w:rsid w:val="00213271"/>
    <w:rsid w:val="0027360B"/>
    <w:rsid w:val="002B0279"/>
    <w:rsid w:val="002C07E9"/>
    <w:rsid w:val="002F5191"/>
    <w:rsid w:val="0033538F"/>
    <w:rsid w:val="003C0073"/>
    <w:rsid w:val="004254EB"/>
    <w:rsid w:val="004565E5"/>
    <w:rsid w:val="0046150E"/>
    <w:rsid w:val="004A699E"/>
    <w:rsid w:val="004E2857"/>
    <w:rsid w:val="004E29B3"/>
    <w:rsid w:val="004F7F05"/>
    <w:rsid w:val="00507037"/>
    <w:rsid w:val="00514DD4"/>
    <w:rsid w:val="00590D07"/>
    <w:rsid w:val="005B6CF7"/>
    <w:rsid w:val="005E0F58"/>
    <w:rsid w:val="00602EF7"/>
    <w:rsid w:val="006264F8"/>
    <w:rsid w:val="006C2632"/>
    <w:rsid w:val="006D5CBF"/>
    <w:rsid w:val="007132E1"/>
    <w:rsid w:val="00753217"/>
    <w:rsid w:val="00783B9D"/>
    <w:rsid w:val="00784D58"/>
    <w:rsid w:val="007D7561"/>
    <w:rsid w:val="00802329"/>
    <w:rsid w:val="00843E22"/>
    <w:rsid w:val="00893C0B"/>
    <w:rsid w:val="00894194"/>
    <w:rsid w:val="008C4489"/>
    <w:rsid w:val="008C7C70"/>
    <w:rsid w:val="008D6863"/>
    <w:rsid w:val="008E14BA"/>
    <w:rsid w:val="009064B4"/>
    <w:rsid w:val="009356D8"/>
    <w:rsid w:val="00A37917"/>
    <w:rsid w:val="00AC3005"/>
    <w:rsid w:val="00B205E5"/>
    <w:rsid w:val="00B33B94"/>
    <w:rsid w:val="00B60C7A"/>
    <w:rsid w:val="00B86B75"/>
    <w:rsid w:val="00BA19E9"/>
    <w:rsid w:val="00BC48D5"/>
    <w:rsid w:val="00C36279"/>
    <w:rsid w:val="00CA6692"/>
    <w:rsid w:val="00D537D6"/>
    <w:rsid w:val="00D61CD3"/>
    <w:rsid w:val="00DC1520"/>
    <w:rsid w:val="00E24E3E"/>
    <w:rsid w:val="00E315A3"/>
    <w:rsid w:val="00E6715D"/>
    <w:rsid w:val="00E9396E"/>
    <w:rsid w:val="00EA7125"/>
    <w:rsid w:val="00FD6AB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DD0352"/>
  <w15:docId w15:val="{23CA72F0-8811-B948-B71B-FBE5B0306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Proxima Nova" w:eastAsia="Proxima Nova" w:hAnsi="Proxima Nova" w:cs="Proxima Nova"/>
        <w:color w:val="353744"/>
        <w:sz w:val="22"/>
        <w:szCs w:val="22"/>
        <w:lang w:val="en-US" w:eastAsia="en-US" w:bidi="ar-SA"/>
      </w:rPr>
    </w:rPrDefault>
    <w:pPrDefault>
      <w:pPr>
        <w:spacing w:before="200" w:line="312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A82CF9"/>
    <w:rPr>
      <w:rFonts w:ascii="Helvetica" w:hAnsi="Helvetica"/>
      <w:sz w:val="24"/>
      <w:szCs w:val="24"/>
    </w:rPr>
  </w:style>
  <w:style w:type="paragraph" w:styleId="Overskrift1">
    <w:name w:val="heading 1"/>
    <w:basedOn w:val="Tittel"/>
    <w:next w:val="Normal"/>
    <w:rsid w:val="005C53B4"/>
    <w:pPr>
      <w:spacing w:after="400"/>
      <w:contextualSpacing w:val="0"/>
      <w:outlineLvl w:val="0"/>
    </w:pPr>
    <w:rPr>
      <w:color w:val="000000" w:themeColor="text1"/>
      <w:sz w:val="48"/>
      <w:szCs w:val="48"/>
    </w:rPr>
  </w:style>
  <w:style w:type="paragraph" w:styleId="Overskrift2">
    <w:name w:val="heading 2"/>
    <w:basedOn w:val="Normal"/>
    <w:next w:val="Normal"/>
    <w:rsid w:val="005C53B4"/>
    <w:pPr>
      <w:spacing w:before="300" w:after="200" w:line="240" w:lineRule="auto"/>
      <w:contextualSpacing/>
      <w:outlineLvl w:val="1"/>
    </w:pPr>
    <w:rPr>
      <w:b/>
      <w:color w:val="27A799"/>
      <w:sz w:val="32"/>
      <w:szCs w:val="32"/>
    </w:rPr>
  </w:style>
  <w:style w:type="paragraph" w:styleId="Overskrift3">
    <w:name w:val="heading 3"/>
    <w:basedOn w:val="Normal"/>
    <w:next w:val="Normal"/>
    <w:rsid w:val="00433AA8"/>
    <w:pPr>
      <w:outlineLvl w:val="2"/>
    </w:pPr>
    <w:rPr>
      <w:b/>
      <w:color w:val="auto"/>
    </w:rPr>
  </w:style>
  <w:style w:type="paragraph" w:styleId="Overskrift4">
    <w:name w:val="heading 4"/>
    <w:basedOn w:val="Normal"/>
    <w:next w:val="Normal"/>
    <w:rsid w:val="005C53B4"/>
    <w:pPr>
      <w:spacing w:before="100"/>
      <w:outlineLvl w:val="3"/>
    </w:pPr>
    <w:rPr>
      <w:sz w:val="32"/>
      <w:szCs w:val="32"/>
    </w:rPr>
  </w:style>
  <w:style w:type="paragraph" w:styleId="Overskrift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Overskrift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ittel">
    <w:name w:val="Title"/>
    <w:basedOn w:val="Normal"/>
    <w:next w:val="Normal"/>
    <w:pPr>
      <w:spacing w:before="320" w:line="240" w:lineRule="auto"/>
      <w:contextualSpacing/>
    </w:pPr>
    <w:rPr>
      <w:sz w:val="72"/>
      <w:szCs w:val="72"/>
    </w:rPr>
  </w:style>
  <w:style w:type="paragraph" w:styleId="Undertittel">
    <w:name w:val="Subtitle"/>
    <w:basedOn w:val="Normal"/>
    <w:next w:val="Normal"/>
    <w:pPr>
      <w:spacing w:before="0" w:line="240" w:lineRule="auto"/>
      <w:contextualSpacing/>
    </w:pPr>
    <w:rPr>
      <w:color w:val="666666"/>
      <w:sz w:val="26"/>
      <w:szCs w:val="26"/>
    </w:rPr>
  </w:style>
  <w:style w:type="table" w:customStyle="1" w:styleId="1">
    <w:name w:val="1"/>
    <w:basedOn w:val="Vanligtabell"/>
    <w:tblPr>
      <w:tblStyleRowBandSize w:val="1"/>
      <w:tblStyleColBandSize w:val="1"/>
    </w:tblPr>
  </w:style>
  <w:style w:type="paragraph" w:styleId="Merknadstekst">
    <w:name w:val="annotation text"/>
    <w:basedOn w:val="Normal"/>
    <w:link w:val="MerknadstekstTegn"/>
    <w:uiPriority w:val="99"/>
    <w:semiHidden/>
    <w:unhideWhenUsed/>
    <w:pPr>
      <w:spacing w:line="240" w:lineRule="auto"/>
    </w:p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Pr>
      <w:sz w:val="24"/>
      <w:szCs w:val="24"/>
    </w:rPr>
  </w:style>
  <w:style w:type="character" w:styleId="Merknadsreferanse">
    <w:name w:val="annotation reference"/>
    <w:basedOn w:val="Standardskriftforavsnitt"/>
    <w:uiPriority w:val="99"/>
    <w:semiHidden/>
    <w:unhideWhenUsed/>
    <w:rPr>
      <w:sz w:val="18"/>
      <w:szCs w:val="18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5949A7"/>
    <w:pPr>
      <w:spacing w:before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5949A7"/>
    <w:rPr>
      <w:rFonts w:ascii="Times New Roman" w:hAnsi="Times New Roman" w:cs="Times New Roman"/>
      <w:sz w:val="18"/>
      <w:szCs w:val="18"/>
    </w:rPr>
  </w:style>
  <w:style w:type="paragraph" w:styleId="Topptekst">
    <w:name w:val="header"/>
    <w:basedOn w:val="Normal"/>
    <w:link w:val="TopptekstTegn"/>
    <w:uiPriority w:val="99"/>
    <w:unhideWhenUsed/>
    <w:rsid w:val="00874865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874865"/>
  </w:style>
  <w:style w:type="paragraph" w:styleId="Bunntekst">
    <w:name w:val="footer"/>
    <w:basedOn w:val="Normal"/>
    <w:link w:val="BunntekstTegn"/>
    <w:uiPriority w:val="99"/>
    <w:unhideWhenUsed/>
    <w:rsid w:val="00874865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874865"/>
  </w:style>
  <w:style w:type="character" w:styleId="Hyperkobling">
    <w:name w:val="Hyperlink"/>
    <w:basedOn w:val="Standardskriftforavsnitt"/>
    <w:uiPriority w:val="99"/>
    <w:unhideWhenUsed/>
    <w:rsid w:val="00874865"/>
    <w:rPr>
      <w:color w:val="0563C1" w:themeColor="hyperlink"/>
      <w:u w:val="single"/>
    </w:rPr>
  </w:style>
  <w:style w:type="paragraph" w:customStyle="1" w:styleId="SourceCode">
    <w:name w:val="Source Code"/>
    <w:basedOn w:val="Normal"/>
    <w:pPr>
      <w:wordWrap w:val="0"/>
    </w:pPr>
  </w:style>
  <w:style w:type="character" w:customStyle="1" w:styleId="KeywordTok">
    <w:name w:val="KeywordTok"/>
    <w:rPr>
      <w:b/>
      <w:color w:val="007020"/>
    </w:rPr>
  </w:style>
  <w:style w:type="character" w:customStyle="1" w:styleId="DataTypeTok">
    <w:name w:val="DataTypeTok"/>
    <w:rPr>
      <w:color w:val="902000"/>
    </w:rPr>
  </w:style>
  <w:style w:type="character" w:customStyle="1" w:styleId="DecValTok">
    <w:name w:val="DecValTok"/>
    <w:rPr>
      <w:color w:val="40A070"/>
    </w:rPr>
  </w:style>
  <w:style w:type="character" w:customStyle="1" w:styleId="BaseNTok">
    <w:name w:val="BaseNTok"/>
    <w:rPr>
      <w:color w:val="40A070"/>
    </w:rPr>
  </w:style>
  <w:style w:type="character" w:customStyle="1" w:styleId="FloatTok">
    <w:name w:val="FloatTok"/>
    <w:rPr>
      <w:color w:val="40A070"/>
    </w:rPr>
  </w:style>
  <w:style w:type="character" w:customStyle="1" w:styleId="ConstantTok">
    <w:name w:val="ConstantTok"/>
    <w:rPr>
      <w:color w:val="880000"/>
    </w:rPr>
  </w:style>
  <w:style w:type="character" w:customStyle="1" w:styleId="CharTok">
    <w:name w:val="CharTok"/>
    <w:rPr>
      <w:color w:val="4070A0"/>
    </w:rPr>
  </w:style>
  <w:style w:type="character" w:customStyle="1" w:styleId="SpecialCharTok">
    <w:name w:val="SpecialCharTok"/>
    <w:rPr>
      <w:color w:val="4070A0"/>
    </w:rPr>
  </w:style>
  <w:style w:type="character" w:customStyle="1" w:styleId="StringTok">
    <w:name w:val="StringTok"/>
    <w:rPr>
      <w:color w:val="4070A0"/>
    </w:rPr>
  </w:style>
  <w:style w:type="character" w:customStyle="1" w:styleId="VerbatimStringTok">
    <w:name w:val="VerbatimStringTok"/>
    <w:rPr>
      <w:color w:val="4070A0"/>
    </w:rPr>
  </w:style>
  <w:style w:type="character" w:customStyle="1" w:styleId="SpecialStringTok">
    <w:name w:val="SpecialStringTok"/>
    <w:rPr>
      <w:color w:val="BB6688"/>
    </w:rPr>
  </w:style>
  <w:style w:type="character" w:customStyle="1" w:styleId="ImportTok">
    <w:name w:val="ImportTok"/>
  </w:style>
  <w:style w:type="character" w:customStyle="1" w:styleId="CommentTok">
    <w:name w:val="CommentTok"/>
    <w:rPr>
      <w:i/>
      <w:color w:val="60A0B0"/>
    </w:rPr>
  </w:style>
  <w:style w:type="character" w:customStyle="1" w:styleId="DocumentationTok">
    <w:name w:val="DocumentationTok"/>
    <w:rPr>
      <w:i/>
      <w:color w:val="BA2121"/>
    </w:rPr>
  </w:style>
  <w:style w:type="character" w:customStyle="1" w:styleId="AnnotationTok">
    <w:name w:val="AnnotationTok"/>
    <w:rPr>
      <w:b/>
      <w:i/>
      <w:color w:val="60A0B0"/>
    </w:rPr>
  </w:style>
  <w:style w:type="character" w:customStyle="1" w:styleId="CommentVarTok">
    <w:name w:val="CommentVarTok"/>
    <w:rPr>
      <w:b/>
      <w:i/>
      <w:color w:val="60A0B0"/>
    </w:rPr>
  </w:style>
  <w:style w:type="character" w:customStyle="1" w:styleId="OtherTok">
    <w:name w:val="OtherTok"/>
    <w:rPr>
      <w:color w:val="007020"/>
    </w:rPr>
  </w:style>
  <w:style w:type="character" w:customStyle="1" w:styleId="FunctionTok">
    <w:name w:val="FunctionTok"/>
    <w:rPr>
      <w:color w:val="06287E"/>
    </w:rPr>
  </w:style>
  <w:style w:type="character" w:customStyle="1" w:styleId="VariableTok">
    <w:name w:val="VariableTok"/>
    <w:rPr>
      <w:color w:val="19177C"/>
    </w:rPr>
  </w:style>
  <w:style w:type="character" w:customStyle="1" w:styleId="ControlFlowTok">
    <w:name w:val="ControlFlowTok"/>
    <w:rPr>
      <w:b/>
      <w:color w:val="007020"/>
    </w:rPr>
  </w:style>
  <w:style w:type="character" w:customStyle="1" w:styleId="OperatorTok">
    <w:name w:val="OperatorTok"/>
    <w:rPr>
      <w:color w:val="666666"/>
    </w:rPr>
  </w:style>
  <w:style w:type="character" w:customStyle="1" w:styleId="BuiltInTok">
    <w:name w:val="BuiltInTok"/>
  </w:style>
  <w:style w:type="character" w:customStyle="1" w:styleId="ExtensionTok">
    <w:name w:val="ExtensionTok"/>
  </w:style>
  <w:style w:type="character" w:customStyle="1" w:styleId="PreprocessorTok">
    <w:name w:val="PreprocessorTok"/>
    <w:rPr>
      <w:color w:val="BC7A00"/>
    </w:rPr>
  </w:style>
  <w:style w:type="character" w:customStyle="1" w:styleId="AttributeTok">
    <w:name w:val="AttributeTok"/>
    <w:rPr>
      <w:color w:val="7D9029"/>
    </w:rPr>
  </w:style>
  <w:style w:type="character" w:customStyle="1" w:styleId="RegionMarkerTok">
    <w:name w:val="RegionMarkerTok"/>
  </w:style>
  <w:style w:type="character" w:customStyle="1" w:styleId="InformationTok">
    <w:name w:val="InformationTok"/>
    <w:rPr>
      <w:b/>
      <w:i/>
      <w:color w:val="60A0B0"/>
    </w:rPr>
  </w:style>
  <w:style w:type="character" w:customStyle="1" w:styleId="WarningTok">
    <w:name w:val="WarningTok"/>
    <w:rPr>
      <w:b/>
      <w:i/>
      <w:color w:val="60A0B0"/>
    </w:rPr>
  </w:style>
  <w:style w:type="character" w:customStyle="1" w:styleId="AlertTok">
    <w:name w:val="AlertTok"/>
    <w:rPr>
      <w:b/>
      <w:color w:val="FF0000"/>
    </w:rPr>
  </w:style>
  <w:style w:type="character" w:customStyle="1" w:styleId="ErrorTok">
    <w:name w:val="ErrorTok"/>
    <w:rPr>
      <w:b/>
      <w:color w:val="FF0000"/>
    </w:rPr>
  </w:style>
  <w:style w:type="character" w:customStyle="1" w:styleId="NormalTok">
    <w:name w:val="NormalTok"/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BA19E9"/>
    <w:rPr>
      <w:b/>
      <w:bCs/>
      <w:sz w:val="20"/>
      <w:szCs w:val="20"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BA19E9"/>
    <w:rPr>
      <w:rFonts w:ascii="Helvetica" w:hAnsi="Helvetica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F487315-B10C-1942-A058-96E1911AE0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1616</Words>
  <Characters>8406</Characters>
  <Application>Microsoft Office Word</Application>
  <DocSecurity>0</DocSecurity>
  <Lines>95</Lines>
  <Paragraphs>19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DMF</Company>
  <LinksUpToDate>false</LinksUpToDate>
  <CharactersWithSpaces>10003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Håvard Kallestad</dc:creator>
  <cp:lastModifiedBy>Håvard Kallestad</cp:lastModifiedBy>
  <cp:revision>2</cp:revision>
  <dcterms:created xsi:type="dcterms:W3CDTF">2019-07-03T15:25:00Z</dcterms:created>
  <dcterms:modified xsi:type="dcterms:W3CDTF">2019-07-03T15:25:00Z</dcterms:modified>
</cp:coreProperties>
</file>