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2F3A36" w14:textId="4A0974F0" w:rsidR="00465278" w:rsidRPr="00AD2390" w:rsidRDefault="00AD2390" w:rsidP="00465278">
      <w:pPr>
        <w:rPr>
          <w:rFonts w:ascii="Times New Roman" w:eastAsia="Times New Roman" w:hAnsi="Times New Roman" w:cs="Times New Roman"/>
          <w:sz w:val="22"/>
          <w:szCs w:val="22"/>
        </w:rPr>
      </w:pPr>
      <w:r w:rsidRPr="00AD2390">
        <w:rPr>
          <w:rFonts w:ascii="Times New Roman" w:eastAsia="Times New Roman" w:hAnsi="Times New Roman" w:cs="Times New Roman"/>
          <w:sz w:val="22"/>
          <w:szCs w:val="22"/>
        </w:rPr>
        <w:t xml:space="preserve">APPENDIX for </w:t>
      </w:r>
      <w:r w:rsidR="00200E5E">
        <w:rPr>
          <w:rFonts w:ascii="Times New Roman" w:eastAsia="Times New Roman" w:hAnsi="Times New Roman" w:cs="Times New Roman"/>
          <w:sz w:val="22"/>
          <w:szCs w:val="22"/>
        </w:rPr>
        <w:t xml:space="preserve">SPIRIT </w:t>
      </w:r>
      <w:r w:rsidRPr="00AD2390">
        <w:rPr>
          <w:rFonts w:ascii="Times New Roman" w:eastAsia="Times New Roman" w:hAnsi="Times New Roman" w:cs="Times New Roman"/>
          <w:sz w:val="22"/>
          <w:szCs w:val="22"/>
        </w:rPr>
        <w:t>Document</w:t>
      </w:r>
      <w:r w:rsidR="00465278" w:rsidRPr="00AD2390">
        <w:rPr>
          <w:rFonts w:ascii="Times New Roman" w:eastAsia="Times New Roman" w:hAnsi="Times New Roman" w:cs="Times New Roman"/>
          <w:sz w:val="22"/>
          <w:szCs w:val="22"/>
        </w:rPr>
        <w:t xml:space="preserve">- </w:t>
      </w:r>
    </w:p>
    <w:p w14:paraId="58809CAB" w14:textId="09AD7A55" w:rsidR="00465278" w:rsidRPr="00AD2390" w:rsidRDefault="00465278" w:rsidP="00465278">
      <w:pPr>
        <w:rPr>
          <w:rFonts w:ascii="Times New Roman" w:eastAsia="Times New Roman" w:hAnsi="Times New Roman" w:cs="Times New Roman"/>
          <w:sz w:val="22"/>
          <w:szCs w:val="22"/>
        </w:rPr>
      </w:pPr>
      <w:r w:rsidRPr="00AD2390">
        <w:rPr>
          <w:rFonts w:ascii="Times New Roman" w:eastAsia="Times New Roman" w:hAnsi="Times New Roman" w:cs="Times New Roman"/>
          <w:sz w:val="22"/>
          <w:szCs w:val="22"/>
        </w:rPr>
        <w:t>Due to word</w:t>
      </w:r>
      <w:r w:rsidR="008975A6">
        <w:rPr>
          <w:rFonts w:ascii="Times New Roman" w:eastAsia="Times New Roman" w:hAnsi="Times New Roman" w:cs="Times New Roman"/>
          <w:sz w:val="22"/>
          <w:szCs w:val="22"/>
        </w:rPr>
        <w:t xml:space="preserve"> limitations,</w:t>
      </w:r>
      <w:bookmarkStart w:id="0" w:name="_GoBack"/>
      <w:bookmarkEnd w:id="0"/>
      <w:r w:rsidRPr="00AD2390">
        <w:rPr>
          <w:rFonts w:ascii="Times New Roman" w:eastAsia="Times New Roman" w:hAnsi="Times New Roman" w:cs="Times New Roman"/>
          <w:sz w:val="22"/>
          <w:szCs w:val="22"/>
        </w:rPr>
        <w:t xml:space="preserve"> we have answered some items in this appendix. </w:t>
      </w:r>
    </w:p>
    <w:p w14:paraId="02A9DBA5" w14:textId="252EC028" w:rsidR="00465278" w:rsidRPr="00AD2390" w:rsidRDefault="00465278" w:rsidP="00465278">
      <w:pPr>
        <w:rPr>
          <w:rFonts w:ascii="Times New Roman" w:eastAsia="Times New Roman" w:hAnsi="Times New Roman" w:cs="Times New Roman"/>
          <w:sz w:val="22"/>
          <w:szCs w:val="22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610"/>
        <w:gridCol w:w="656"/>
        <w:gridCol w:w="3149"/>
        <w:gridCol w:w="3598"/>
      </w:tblGrid>
      <w:tr w:rsidR="00AD2390" w:rsidRPr="00AD2390" w14:paraId="64F9A231" w14:textId="77777777" w:rsidTr="00AD2390">
        <w:tc>
          <w:tcPr>
            <w:tcW w:w="1610" w:type="dxa"/>
          </w:tcPr>
          <w:p w14:paraId="6B550AEF" w14:textId="3BEF92A2" w:rsidR="00AD2390" w:rsidRPr="00AD2390" w:rsidRDefault="00AD2390" w:rsidP="0046527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Item</w:t>
            </w:r>
          </w:p>
        </w:tc>
        <w:tc>
          <w:tcPr>
            <w:tcW w:w="653" w:type="dxa"/>
          </w:tcPr>
          <w:p w14:paraId="3891519C" w14:textId="752A560C" w:rsidR="00AD2390" w:rsidRPr="00AD2390" w:rsidRDefault="00AD2390" w:rsidP="0046527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Ref. No.</w:t>
            </w:r>
          </w:p>
        </w:tc>
        <w:tc>
          <w:tcPr>
            <w:tcW w:w="3149" w:type="dxa"/>
          </w:tcPr>
          <w:p w14:paraId="39F49EF8" w14:textId="077EDDC3" w:rsidR="00AD2390" w:rsidRPr="00AD2390" w:rsidRDefault="00AD2390" w:rsidP="0046527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Description of Item</w:t>
            </w:r>
          </w:p>
        </w:tc>
        <w:tc>
          <w:tcPr>
            <w:tcW w:w="3598" w:type="dxa"/>
          </w:tcPr>
          <w:p w14:paraId="78836D00" w14:textId="041F99D4" w:rsidR="00AD2390" w:rsidRPr="00AD2390" w:rsidRDefault="00AD2390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Relevant Study Information</w:t>
            </w:r>
          </w:p>
        </w:tc>
      </w:tr>
      <w:tr w:rsidR="00AD2390" w:rsidRPr="00AD2390" w14:paraId="1B10A750" w14:textId="77777777" w:rsidTr="00AD2390">
        <w:tc>
          <w:tcPr>
            <w:tcW w:w="1610" w:type="dxa"/>
          </w:tcPr>
          <w:p w14:paraId="7737DF54" w14:textId="26E12F97" w:rsidR="00465278" w:rsidRPr="00AD2390" w:rsidRDefault="00465278" w:rsidP="0046527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 xml:space="preserve">Roles and responsibilities: sponsor </w:t>
            </w:r>
            <w:r w:rsidR="005B466C">
              <w:rPr>
                <w:rFonts w:ascii="Times New Roman" w:hAnsi="Times New Roman" w:cs="Times New Roman"/>
                <w:sz w:val="22"/>
                <w:szCs w:val="22"/>
              </w:rPr>
              <w:t>details</w:t>
            </w:r>
          </w:p>
        </w:tc>
        <w:tc>
          <w:tcPr>
            <w:tcW w:w="653" w:type="dxa"/>
          </w:tcPr>
          <w:p w14:paraId="357FA3AF" w14:textId="74717C8D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#5b</w:t>
            </w:r>
          </w:p>
        </w:tc>
        <w:tc>
          <w:tcPr>
            <w:tcW w:w="3149" w:type="dxa"/>
          </w:tcPr>
          <w:p w14:paraId="7CB74850" w14:textId="71191053" w:rsidR="00465278" w:rsidRPr="00AD2390" w:rsidRDefault="006B3113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T</w:t>
            </w:r>
            <w:r w:rsidR="00465278" w:rsidRPr="00AD2390">
              <w:rPr>
                <w:rFonts w:ascii="Times New Roman" w:hAnsi="Times New Roman" w:cs="Times New Roman"/>
                <w:sz w:val="22"/>
                <w:szCs w:val="22"/>
              </w:rPr>
              <w:t>rial sponsor</w:t>
            </w:r>
          </w:p>
        </w:tc>
        <w:tc>
          <w:tcPr>
            <w:tcW w:w="3598" w:type="dxa"/>
          </w:tcPr>
          <w:p w14:paraId="7592F21B" w14:textId="75DB4C98" w:rsidR="00200E5E" w:rsidRDefault="00200E5E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NTNU &amp; St Olavs</w:t>
            </w:r>
          </w:p>
          <w:p w14:paraId="1E5E19CE" w14:textId="6A8E7106" w:rsidR="00740B1D" w:rsidRPr="00AD2390" w:rsidRDefault="00200E5E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 w:rsidR="00740B1D"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>(contact details provided in text of manuscript)</w:t>
            </w:r>
          </w:p>
        </w:tc>
      </w:tr>
      <w:tr w:rsidR="00AD2390" w:rsidRPr="00AD2390" w14:paraId="2F059A12" w14:textId="77777777" w:rsidTr="00AD2390">
        <w:tc>
          <w:tcPr>
            <w:tcW w:w="1610" w:type="dxa"/>
          </w:tcPr>
          <w:p w14:paraId="68EF79BB" w14:textId="02AD5D29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Roles and responsibilities: sponsor and funder</w:t>
            </w:r>
          </w:p>
        </w:tc>
        <w:tc>
          <w:tcPr>
            <w:tcW w:w="653" w:type="dxa"/>
          </w:tcPr>
          <w:p w14:paraId="461DFAB0" w14:textId="4FDBA0B2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#5c</w:t>
            </w:r>
          </w:p>
        </w:tc>
        <w:tc>
          <w:tcPr>
            <w:tcW w:w="3149" w:type="dxa"/>
          </w:tcPr>
          <w:p w14:paraId="37B0AC5A" w14:textId="43905CAB" w:rsidR="00465278" w:rsidRPr="00AD2390" w:rsidRDefault="00465278" w:rsidP="0046527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 xml:space="preserve">Role of study sponsor and funders, if any, in study design; </w:t>
            </w:r>
            <w:r w:rsidR="006B3113" w:rsidRPr="00AD2390">
              <w:rPr>
                <w:rFonts w:ascii="Times New Roman" w:hAnsi="Times New Roman" w:cs="Times New Roman"/>
                <w:sz w:val="22"/>
                <w:szCs w:val="22"/>
              </w:rPr>
              <w:t>….</w:t>
            </w: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decision to submit the report for publication, including whether they will have ultimate authority over any of these activities</w:t>
            </w:r>
            <w:r w:rsidR="006B3113" w:rsidRPr="00AD2390">
              <w:rPr>
                <w:rFonts w:ascii="Times New Roman" w:hAnsi="Times New Roman" w:cs="Times New Roman"/>
                <w:sz w:val="22"/>
                <w:szCs w:val="22"/>
              </w:rPr>
              <w:t>, etc</w:t>
            </w:r>
            <w:r w:rsidR="008035B6">
              <w:rPr>
                <w:rFonts w:ascii="Times New Roman" w:hAnsi="Times New Roman" w:cs="Times New Roman"/>
                <w:sz w:val="22"/>
                <w:szCs w:val="22"/>
              </w:rPr>
              <w:t>…</w:t>
            </w:r>
          </w:p>
          <w:p w14:paraId="0727002B" w14:textId="77777777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598" w:type="dxa"/>
          </w:tcPr>
          <w:p w14:paraId="7E3E1702" w14:textId="11FFD6BC" w:rsidR="00465278" w:rsidRPr="00AD2390" w:rsidRDefault="00BE0042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P</w:t>
            </w:r>
            <w:r w:rsidR="00740B1D"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>eer reviews of proposed study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/PhD studies were obtained</w:t>
            </w:r>
            <w:r w:rsidR="00740B1D"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, </w:t>
            </w:r>
            <w:r w:rsidR="00C90A7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but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Funders </w:t>
            </w:r>
            <w:r w:rsidR="00740B1D"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>do not influence decisions regarding design, procedures, or reporting of outcomes. Sponsors require ethics approval and provide indemnity &amp; support, but do not influence research process, or any other decisions.</w:t>
            </w:r>
          </w:p>
        </w:tc>
      </w:tr>
      <w:tr w:rsidR="00AD2390" w:rsidRPr="00AD2390" w14:paraId="5A0A8963" w14:textId="77777777" w:rsidTr="00AD2390">
        <w:tc>
          <w:tcPr>
            <w:tcW w:w="1610" w:type="dxa"/>
          </w:tcPr>
          <w:p w14:paraId="04F45F36" w14:textId="138E39EC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Roles and responsibilities: committees</w:t>
            </w:r>
          </w:p>
        </w:tc>
        <w:tc>
          <w:tcPr>
            <w:tcW w:w="653" w:type="dxa"/>
          </w:tcPr>
          <w:p w14:paraId="2DF556B6" w14:textId="5250C802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#5d</w:t>
            </w:r>
          </w:p>
        </w:tc>
        <w:tc>
          <w:tcPr>
            <w:tcW w:w="3149" w:type="dxa"/>
          </w:tcPr>
          <w:p w14:paraId="380C5185" w14:textId="519FF82F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Composition, roles, and responsibili</w:t>
            </w:r>
            <w:r w:rsidR="006B3113" w:rsidRPr="00AD2390">
              <w:rPr>
                <w:rFonts w:ascii="Times New Roman" w:hAnsi="Times New Roman" w:cs="Times New Roman"/>
                <w:sz w:val="22"/>
                <w:szCs w:val="22"/>
              </w:rPr>
              <w:t>ties of the coordinating centre, etc.</w:t>
            </w:r>
          </w:p>
        </w:tc>
        <w:tc>
          <w:tcPr>
            <w:tcW w:w="3598" w:type="dxa"/>
          </w:tcPr>
          <w:p w14:paraId="4BA02725" w14:textId="156C1ED9" w:rsidR="00465278" w:rsidRPr="00AD2390" w:rsidRDefault="00BE0042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Senior Investigators </w:t>
            </w:r>
            <w:r w:rsidR="00740B1D"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(CI &amp; PIs), Heads of Research Units, Senior Members of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Clinical Staff &amp; members of the </w:t>
            </w:r>
            <w:r w:rsidR="00740B1D"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>research team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 w:rsidR="00740B1D"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>&amp; invited international collaborators are involved in these elements of the study.</w:t>
            </w:r>
          </w:p>
        </w:tc>
      </w:tr>
      <w:tr w:rsidR="00AD2390" w:rsidRPr="00AD2390" w14:paraId="4F485C58" w14:textId="77777777" w:rsidTr="00AD2390">
        <w:tc>
          <w:tcPr>
            <w:tcW w:w="1610" w:type="dxa"/>
          </w:tcPr>
          <w:p w14:paraId="614577B9" w14:textId="63B9B10C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Interventions: modifications</w:t>
            </w:r>
          </w:p>
        </w:tc>
        <w:tc>
          <w:tcPr>
            <w:tcW w:w="653" w:type="dxa"/>
          </w:tcPr>
          <w:p w14:paraId="410EEF77" w14:textId="1B8CB663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#11b</w:t>
            </w:r>
          </w:p>
        </w:tc>
        <w:tc>
          <w:tcPr>
            <w:tcW w:w="3149" w:type="dxa"/>
          </w:tcPr>
          <w:p w14:paraId="75057A59" w14:textId="1DB7CA3F" w:rsidR="00465278" w:rsidRPr="00AD2390" w:rsidRDefault="00465278" w:rsidP="006B3113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Criteria for discontinuing or modifying allocated interventions for a given trial participant</w:t>
            </w:r>
            <w:r w:rsidR="006B3113" w:rsidRPr="00AD2390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3598" w:type="dxa"/>
          </w:tcPr>
          <w:p w14:paraId="6E33AB87" w14:textId="5B948D23" w:rsidR="00465278" w:rsidRPr="00AD2390" w:rsidRDefault="00740B1D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Discontinuation is a decision </w:t>
            </w:r>
            <w:r w:rsidR="006B3113"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that can be </w:t>
            </w:r>
            <w:r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made by </w:t>
            </w:r>
            <w:r w:rsidR="006B3113"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any </w:t>
            </w:r>
            <w:r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study </w:t>
            </w:r>
            <w:r w:rsidR="006B3113"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participant for any reason (and </w:t>
            </w:r>
            <w:r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>independently from the researchers</w:t>
            </w:r>
            <w:r w:rsidR="006B3113"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>)</w:t>
            </w:r>
            <w:r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. </w:t>
            </w:r>
            <w:r w:rsidR="00200E5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Discontinuation may be recommended by a clinician.</w:t>
            </w:r>
          </w:p>
        </w:tc>
      </w:tr>
      <w:tr w:rsidR="00AD2390" w:rsidRPr="00AD2390" w14:paraId="2D3FEE14" w14:textId="77777777" w:rsidTr="00AD2390">
        <w:tc>
          <w:tcPr>
            <w:tcW w:w="1610" w:type="dxa"/>
          </w:tcPr>
          <w:p w14:paraId="260B7104" w14:textId="488E565D" w:rsidR="00465278" w:rsidRPr="00AD2390" w:rsidRDefault="005B466C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Blinding</w:t>
            </w:r>
            <w:r w:rsidR="00465278" w:rsidRPr="00AD2390">
              <w:rPr>
                <w:rFonts w:ascii="Times New Roman" w:hAnsi="Times New Roman" w:cs="Times New Roman"/>
                <w:sz w:val="22"/>
                <w:szCs w:val="22"/>
              </w:rPr>
              <w:t>: emergency unblinding</w:t>
            </w:r>
          </w:p>
        </w:tc>
        <w:tc>
          <w:tcPr>
            <w:tcW w:w="653" w:type="dxa"/>
          </w:tcPr>
          <w:p w14:paraId="1FFB6026" w14:textId="591B04B6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#17b</w:t>
            </w:r>
          </w:p>
        </w:tc>
        <w:tc>
          <w:tcPr>
            <w:tcW w:w="3149" w:type="dxa"/>
          </w:tcPr>
          <w:p w14:paraId="09A46667" w14:textId="71A572B4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 xml:space="preserve">If blinded, circumstances under which unblinding is permissible, and procedure </w:t>
            </w:r>
            <w:r w:rsidR="006B3113" w:rsidRPr="00AD2390">
              <w:rPr>
                <w:rFonts w:ascii="Times New Roman" w:hAnsi="Times New Roman" w:cs="Times New Roman"/>
                <w:sz w:val="22"/>
                <w:szCs w:val="22"/>
              </w:rPr>
              <w:t>…</w:t>
            </w:r>
          </w:p>
        </w:tc>
        <w:tc>
          <w:tcPr>
            <w:tcW w:w="3598" w:type="dxa"/>
          </w:tcPr>
          <w:p w14:paraId="02F933AC" w14:textId="5F053F22" w:rsidR="00465278" w:rsidRPr="00AD2390" w:rsidRDefault="00200E5E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N/A</w:t>
            </w:r>
          </w:p>
        </w:tc>
      </w:tr>
      <w:tr w:rsidR="00AD2390" w:rsidRPr="00AD2390" w14:paraId="39B9281F" w14:textId="77777777" w:rsidTr="00AD2390">
        <w:tc>
          <w:tcPr>
            <w:tcW w:w="1610" w:type="dxa"/>
          </w:tcPr>
          <w:p w14:paraId="6A1E1FA0" w14:textId="70502ADC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Data monitoring: formal committee</w:t>
            </w:r>
          </w:p>
        </w:tc>
        <w:tc>
          <w:tcPr>
            <w:tcW w:w="653" w:type="dxa"/>
          </w:tcPr>
          <w:p w14:paraId="20B02F3E" w14:textId="4E891D80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#21a</w:t>
            </w:r>
          </w:p>
        </w:tc>
        <w:tc>
          <w:tcPr>
            <w:tcW w:w="3149" w:type="dxa"/>
          </w:tcPr>
          <w:p w14:paraId="7D3DA0C5" w14:textId="3F2F3E3F" w:rsidR="00465278" w:rsidRPr="00AD2390" w:rsidRDefault="00465278" w:rsidP="0046527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 xml:space="preserve">Composition of data monitoring committee (DMC); summary of its role and reporting structure; </w:t>
            </w:r>
            <w:r w:rsidR="006B3113" w:rsidRPr="00AD2390">
              <w:rPr>
                <w:rFonts w:ascii="Times New Roman" w:hAnsi="Times New Roman" w:cs="Times New Roman"/>
                <w:sz w:val="22"/>
                <w:szCs w:val="22"/>
              </w:rPr>
              <w:t>…..</w:t>
            </w: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an explanation of why a DMC is not needed</w:t>
            </w:r>
          </w:p>
          <w:p w14:paraId="22112981" w14:textId="77777777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598" w:type="dxa"/>
          </w:tcPr>
          <w:p w14:paraId="0771F463" w14:textId="64A9676A" w:rsidR="00465278" w:rsidRPr="00AD2390" w:rsidRDefault="00200E5E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R</w:t>
            </w:r>
            <w:r w:rsidR="00572190"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>esearchers oversee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ing</w:t>
            </w:r>
            <w:r w:rsidR="00572190"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recruitment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, statistical advisors</w:t>
            </w:r>
            <w:r w:rsidR="00572190"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>, with other representatives co-opted as required.</w:t>
            </w:r>
          </w:p>
        </w:tc>
      </w:tr>
      <w:tr w:rsidR="00AD2390" w:rsidRPr="00AD2390" w14:paraId="4A9B7443" w14:textId="77777777" w:rsidTr="00AD2390">
        <w:tc>
          <w:tcPr>
            <w:tcW w:w="1610" w:type="dxa"/>
          </w:tcPr>
          <w:p w14:paraId="0F4502E8" w14:textId="5EA2AB0C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Data monitoring: interim analysis</w:t>
            </w:r>
          </w:p>
        </w:tc>
        <w:tc>
          <w:tcPr>
            <w:tcW w:w="653" w:type="dxa"/>
          </w:tcPr>
          <w:p w14:paraId="658D495C" w14:textId="2188DDA1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#21b</w:t>
            </w:r>
          </w:p>
        </w:tc>
        <w:tc>
          <w:tcPr>
            <w:tcW w:w="3149" w:type="dxa"/>
          </w:tcPr>
          <w:p w14:paraId="78442868" w14:textId="1AAB1D0B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Description of any interim analyses and stopping guidelines, including who will have access to these interim results and make the final decision to terminate the trial</w:t>
            </w:r>
          </w:p>
        </w:tc>
        <w:tc>
          <w:tcPr>
            <w:tcW w:w="3598" w:type="dxa"/>
          </w:tcPr>
          <w:p w14:paraId="2D13DE99" w14:textId="77777777" w:rsidR="00465278" w:rsidRDefault="005B466C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N/A. </w:t>
            </w:r>
          </w:p>
          <w:p w14:paraId="69CF23C0" w14:textId="7EB879E7" w:rsidR="00200E5E" w:rsidRPr="00AD2390" w:rsidRDefault="00200E5E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No interim analyses are planned</w:t>
            </w:r>
          </w:p>
        </w:tc>
      </w:tr>
      <w:tr w:rsidR="00AD2390" w:rsidRPr="00AD2390" w14:paraId="329381C0" w14:textId="77777777" w:rsidTr="00AD2390">
        <w:tc>
          <w:tcPr>
            <w:tcW w:w="1610" w:type="dxa"/>
          </w:tcPr>
          <w:p w14:paraId="48C7FD50" w14:textId="18B51A5B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Auditing</w:t>
            </w:r>
          </w:p>
        </w:tc>
        <w:tc>
          <w:tcPr>
            <w:tcW w:w="653" w:type="dxa"/>
          </w:tcPr>
          <w:p w14:paraId="3B4DD123" w14:textId="76C0D199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#23</w:t>
            </w:r>
          </w:p>
        </w:tc>
        <w:tc>
          <w:tcPr>
            <w:tcW w:w="3149" w:type="dxa"/>
          </w:tcPr>
          <w:p w14:paraId="5E35D1CB" w14:textId="77777777" w:rsidR="00465278" w:rsidRPr="00AD2390" w:rsidRDefault="00465278" w:rsidP="0046527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Frequency and procedures for auditing trial conduct, if any, and whether the process will be independent from investigators and the sponsor</w:t>
            </w:r>
          </w:p>
          <w:p w14:paraId="335CF4D9" w14:textId="77777777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598" w:type="dxa"/>
          </w:tcPr>
          <w:p w14:paraId="1029E71A" w14:textId="3D67C523" w:rsidR="00465278" w:rsidRPr="00AD2390" w:rsidRDefault="00572190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Processes are independent of the investigators. The sponsor may select (randomly </w:t>
            </w:r>
            <w:r w:rsidR="001F4D8D"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selected </w:t>
            </w:r>
            <w:r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or via a specified procedure) </w:t>
            </w:r>
            <w:r w:rsidR="001F4D8D"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>one or more studies per annum for auditing from those that t</w:t>
            </w:r>
            <w:r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>hey sp</w:t>
            </w:r>
            <w:r w:rsidR="001F4D8D"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>onsor.</w:t>
            </w:r>
          </w:p>
        </w:tc>
      </w:tr>
      <w:tr w:rsidR="00AD2390" w:rsidRPr="00AD2390" w14:paraId="67A3B225" w14:textId="77777777" w:rsidTr="00AD2390">
        <w:tc>
          <w:tcPr>
            <w:tcW w:w="1610" w:type="dxa"/>
          </w:tcPr>
          <w:p w14:paraId="5FE56A28" w14:textId="292F2648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Protocol amendments</w:t>
            </w:r>
          </w:p>
        </w:tc>
        <w:tc>
          <w:tcPr>
            <w:tcW w:w="653" w:type="dxa"/>
          </w:tcPr>
          <w:p w14:paraId="7F265E57" w14:textId="10DC5168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#25</w:t>
            </w:r>
          </w:p>
        </w:tc>
        <w:tc>
          <w:tcPr>
            <w:tcW w:w="3149" w:type="dxa"/>
          </w:tcPr>
          <w:p w14:paraId="7DFE1953" w14:textId="3FACAB76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Plans for communicating important protocol modifications (e</w:t>
            </w:r>
            <w:r w:rsidR="005B466C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g</w:t>
            </w:r>
            <w:r w:rsidR="005B466C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, changes to eligibility criteria, outcomes, analyses) to relevant parties (e</w:t>
            </w:r>
            <w:r w:rsidR="005B466C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g</w:t>
            </w:r>
            <w:r w:rsidR="005B466C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Pr="00AD239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investigators, </w:t>
            </w:r>
            <w:r w:rsidR="005B466C">
              <w:rPr>
                <w:rFonts w:ascii="Times New Roman" w:hAnsi="Times New Roman" w:cs="Times New Roman"/>
                <w:sz w:val="22"/>
                <w:szCs w:val="22"/>
              </w:rPr>
              <w:t>IRBs, trial participants</w:t>
            </w: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)</w:t>
            </w:r>
            <w:r w:rsidR="005B466C">
              <w:rPr>
                <w:rFonts w:ascii="Times New Roman" w:hAnsi="Times New Roman" w:cs="Times New Roman"/>
                <w:sz w:val="22"/>
                <w:szCs w:val="22"/>
              </w:rPr>
              <w:t>…</w:t>
            </w:r>
          </w:p>
        </w:tc>
        <w:tc>
          <w:tcPr>
            <w:tcW w:w="3598" w:type="dxa"/>
          </w:tcPr>
          <w:p w14:paraId="181E90BF" w14:textId="09F0E9F9" w:rsidR="00465278" w:rsidRPr="00AD2390" w:rsidRDefault="001F4D8D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 xml:space="preserve">None anticipated. However, if any modifications became necessary, the senior investigator or deputy would be responsible for communicating this to other investigators, the ethics </w:t>
            </w:r>
            <w:r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committee, IRB, grant bodies, etc.</w:t>
            </w:r>
            <w:r w:rsidR="005B466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Any changes would be included on the study website so future participants would be aware of any new eligibility criteria.</w:t>
            </w:r>
          </w:p>
        </w:tc>
      </w:tr>
      <w:tr w:rsidR="00AD2390" w:rsidRPr="00AD2390" w14:paraId="6C806EDC" w14:textId="77777777" w:rsidTr="00AD2390">
        <w:tc>
          <w:tcPr>
            <w:tcW w:w="1610" w:type="dxa"/>
          </w:tcPr>
          <w:p w14:paraId="0C7E7F36" w14:textId="5399209F" w:rsidR="00465278" w:rsidRPr="00AD2390" w:rsidRDefault="006B3113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Ancillary and post-</w:t>
            </w:r>
            <w:r w:rsidR="00465278" w:rsidRPr="00AD2390">
              <w:rPr>
                <w:rFonts w:ascii="Times New Roman" w:hAnsi="Times New Roman" w:cs="Times New Roman"/>
                <w:sz w:val="22"/>
                <w:szCs w:val="22"/>
              </w:rPr>
              <w:t>trial care</w:t>
            </w:r>
          </w:p>
        </w:tc>
        <w:tc>
          <w:tcPr>
            <w:tcW w:w="653" w:type="dxa"/>
          </w:tcPr>
          <w:p w14:paraId="6BE2F2E3" w14:textId="511F90EC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#30</w:t>
            </w:r>
          </w:p>
        </w:tc>
        <w:tc>
          <w:tcPr>
            <w:tcW w:w="3149" w:type="dxa"/>
          </w:tcPr>
          <w:p w14:paraId="7C8CD81C" w14:textId="43077B96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Provisions, if any, for ancillary and post-trial care, and for compensation to those who suffer harm from trial participation</w:t>
            </w:r>
          </w:p>
        </w:tc>
        <w:tc>
          <w:tcPr>
            <w:tcW w:w="3598" w:type="dxa"/>
          </w:tcPr>
          <w:p w14:paraId="424BAEDF" w14:textId="202D1703" w:rsidR="00465278" w:rsidRPr="00AD2390" w:rsidRDefault="001F4D8D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Participants may seek additional input for their </w:t>
            </w:r>
            <w:r w:rsidR="00200E5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mental health </w:t>
            </w:r>
            <w:r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>problems at any time without requiring an involvement by the investigators. No additional provision has been made as none is regarded as necessary.</w:t>
            </w:r>
          </w:p>
        </w:tc>
      </w:tr>
      <w:tr w:rsidR="00AD2390" w:rsidRPr="00AD2390" w14:paraId="4B609833" w14:textId="77777777" w:rsidTr="00AD2390">
        <w:tc>
          <w:tcPr>
            <w:tcW w:w="1610" w:type="dxa"/>
          </w:tcPr>
          <w:p w14:paraId="1629E390" w14:textId="4CF4260B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Dissemination policy: authorship</w:t>
            </w:r>
          </w:p>
        </w:tc>
        <w:tc>
          <w:tcPr>
            <w:tcW w:w="653" w:type="dxa"/>
          </w:tcPr>
          <w:p w14:paraId="600BC5AE" w14:textId="4D645EB2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#31b</w:t>
            </w:r>
          </w:p>
        </w:tc>
        <w:tc>
          <w:tcPr>
            <w:tcW w:w="3149" w:type="dxa"/>
          </w:tcPr>
          <w:p w14:paraId="3EAB9128" w14:textId="6B3B9C02" w:rsidR="00465278" w:rsidRPr="005B466C" w:rsidRDefault="00465278" w:rsidP="0046527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Authorship eligibility guidelines and any intended use of professional writers</w:t>
            </w:r>
          </w:p>
        </w:tc>
        <w:tc>
          <w:tcPr>
            <w:tcW w:w="3598" w:type="dxa"/>
          </w:tcPr>
          <w:p w14:paraId="56EC896A" w14:textId="6CC45082" w:rsidR="00465278" w:rsidRPr="00AD2390" w:rsidRDefault="001F4D8D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>The investigators will adhere to international guidelines regarding multi-authorship of manuscripts.</w:t>
            </w:r>
          </w:p>
        </w:tc>
      </w:tr>
      <w:tr w:rsidR="00AD2390" w:rsidRPr="00AD2390" w14:paraId="6199E471" w14:textId="77777777" w:rsidTr="00AD2390">
        <w:tc>
          <w:tcPr>
            <w:tcW w:w="1610" w:type="dxa"/>
          </w:tcPr>
          <w:p w14:paraId="52FFF10A" w14:textId="5EA093EF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Dissemination policy: reproducible research</w:t>
            </w:r>
          </w:p>
        </w:tc>
        <w:tc>
          <w:tcPr>
            <w:tcW w:w="653" w:type="dxa"/>
          </w:tcPr>
          <w:p w14:paraId="3FCEE69F" w14:textId="5158278B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#31c</w:t>
            </w:r>
          </w:p>
        </w:tc>
        <w:tc>
          <w:tcPr>
            <w:tcW w:w="3149" w:type="dxa"/>
          </w:tcPr>
          <w:p w14:paraId="3DF1D2AB" w14:textId="77777777" w:rsidR="00465278" w:rsidRPr="00AD2390" w:rsidRDefault="00465278" w:rsidP="0046527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Plans, if any, for granting public access to the full protocol, participant-level dataset, and statistical code</w:t>
            </w:r>
          </w:p>
          <w:p w14:paraId="7F72415E" w14:textId="77777777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598" w:type="dxa"/>
          </w:tcPr>
          <w:p w14:paraId="5D42AAA8" w14:textId="4EC64231" w:rsidR="00465278" w:rsidRPr="00AD2390" w:rsidRDefault="00200E5E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N</w:t>
            </w:r>
            <w:r w:rsidR="001F4D8D"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o data will be released until all key outputs have been </w:t>
            </w:r>
            <w:r w:rsidR="006B3113"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>accepted and published in peer review journals. However, interested parties can contact the senior investigator to discuss data-related issues.</w:t>
            </w:r>
          </w:p>
        </w:tc>
      </w:tr>
      <w:tr w:rsidR="00AD2390" w:rsidRPr="00AD2390" w14:paraId="2144C084" w14:textId="77777777" w:rsidTr="00AD2390">
        <w:tc>
          <w:tcPr>
            <w:tcW w:w="1610" w:type="dxa"/>
          </w:tcPr>
          <w:p w14:paraId="61D0DD06" w14:textId="3D79805E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Informed consent materials</w:t>
            </w:r>
          </w:p>
        </w:tc>
        <w:tc>
          <w:tcPr>
            <w:tcW w:w="653" w:type="dxa"/>
          </w:tcPr>
          <w:p w14:paraId="24BC0EDD" w14:textId="793E6BDD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#32</w:t>
            </w:r>
          </w:p>
        </w:tc>
        <w:tc>
          <w:tcPr>
            <w:tcW w:w="3149" w:type="dxa"/>
          </w:tcPr>
          <w:p w14:paraId="5D930C66" w14:textId="6ABCF5B1" w:rsidR="00465278" w:rsidRPr="00AD2390" w:rsidRDefault="00465278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D2390">
              <w:rPr>
                <w:rFonts w:ascii="Times New Roman" w:hAnsi="Times New Roman" w:cs="Times New Roman"/>
                <w:sz w:val="22"/>
                <w:szCs w:val="22"/>
              </w:rPr>
              <w:t>Model consent form and other related documentation given to participants and authorised surrogates</w:t>
            </w:r>
          </w:p>
        </w:tc>
        <w:tc>
          <w:tcPr>
            <w:tcW w:w="3598" w:type="dxa"/>
          </w:tcPr>
          <w:p w14:paraId="6D4F9645" w14:textId="7F9B53D4" w:rsidR="00465278" w:rsidRPr="00AD2390" w:rsidRDefault="005B466C" w:rsidP="00465278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Th</w:t>
            </w:r>
            <w:r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is </w:t>
            </w:r>
            <w:r w:rsidR="00200E5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is </w:t>
            </w:r>
            <w:r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>written in Norwegian.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 w:rsidR="008035B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A pdf of the </w:t>
            </w:r>
            <w:r w:rsidR="008035B6"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Norwegian version </w:t>
            </w:r>
            <w:r w:rsidR="008035B6"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r w:rsidR="008035B6"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>as a</w:t>
            </w:r>
            <w:r w:rsidR="008035B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pproved by the ethics committee) or an </w:t>
            </w:r>
            <w:r w:rsidR="001F4D8D" w:rsidRPr="00AD239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English language translation is available from the senior investigator on request. </w:t>
            </w:r>
          </w:p>
        </w:tc>
      </w:tr>
    </w:tbl>
    <w:p w14:paraId="0D8E9813" w14:textId="326CC6B4" w:rsidR="00465278" w:rsidRPr="00AD2390" w:rsidRDefault="00465278" w:rsidP="00465278">
      <w:pPr>
        <w:rPr>
          <w:rFonts w:ascii="Helvetica" w:eastAsia="Times New Roman" w:hAnsi="Helvetica" w:cs="Times New Roman"/>
          <w:sz w:val="22"/>
          <w:szCs w:val="22"/>
        </w:rPr>
      </w:pPr>
    </w:p>
    <w:sectPr w:rsidR="00465278" w:rsidRPr="00AD2390" w:rsidSect="007728EF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3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5278"/>
    <w:rsid w:val="00031B7C"/>
    <w:rsid w:val="001F4D8D"/>
    <w:rsid w:val="00200E5E"/>
    <w:rsid w:val="00325F54"/>
    <w:rsid w:val="00365288"/>
    <w:rsid w:val="00465278"/>
    <w:rsid w:val="00481965"/>
    <w:rsid w:val="00572190"/>
    <w:rsid w:val="005B466C"/>
    <w:rsid w:val="006B3113"/>
    <w:rsid w:val="00740B1D"/>
    <w:rsid w:val="007562CC"/>
    <w:rsid w:val="007728EF"/>
    <w:rsid w:val="008035B6"/>
    <w:rsid w:val="008975A6"/>
    <w:rsid w:val="008C241A"/>
    <w:rsid w:val="00AD2390"/>
    <w:rsid w:val="00BE0042"/>
    <w:rsid w:val="00C90A77"/>
    <w:rsid w:val="00D54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A6211"/>
  <w14:defaultImageDpi w14:val="32767"/>
  <w15:docId w15:val="{910D4B05-4C96-3544-8B08-78E175644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apple-converted-space">
    <w:name w:val="apple-converted-space"/>
    <w:basedOn w:val="Standardskriftforavsnitt"/>
    <w:rsid w:val="00465278"/>
  </w:style>
  <w:style w:type="table" w:styleId="Tabellrutenett">
    <w:name w:val="Table Grid"/>
    <w:basedOn w:val="Vanligtabell"/>
    <w:uiPriority w:val="39"/>
    <w:rsid w:val="004652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rknadsreferanse">
    <w:name w:val="annotation reference"/>
    <w:basedOn w:val="Standardskriftforavsnitt"/>
    <w:uiPriority w:val="99"/>
    <w:semiHidden/>
    <w:unhideWhenUsed/>
    <w:rsid w:val="00200E5E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200E5E"/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200E5E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200E5E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200E5E"/>
    <w:rPr>
      <w:b/>
      <w:bCs/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200E5E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00E5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041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7634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41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303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210844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624204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680</Words>
  <Characters>3605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DMF</Company>
  <LinksUpToDate>false</LinksUpToDate>
  <CharactersWithSpaces>4277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scotty scotty</dc:creator>
  <cp:lastModifiedBy>Håvard Kallestad</cp:lastModifiedBy>
  <cp:revision>3</cp:revision>
  <dcterms:created xsi:type="dcterms:W3CDTF">2019-01-15T12:20:00Z</dcterms:created>
  <dcterms:modified xsi:type="dcterms:W3CDTF">2019-02-08T11:08:00Z</dcterms:modified>
</cp:coreProperties>
</file>