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5799E" w14:textId="6622E8BC" w:rsidR="00BE3D4D" w:rsidRPr="00184B04" w:rsidRDefault="00BE3D4D" w:rsidP="00A81C77">
      <w:pPr>
        <w:spacing w:line="276" w:lineRule="auto"/>
        <w:rPr>
          <w:rFonts w:ascii="Times New Roman" w:hAnsi="Times New Roman" w:cs="Times New Roman"/>
        </w:rPr>
      </w:pPr>
      <w:bookmarkStart w:id="0" w:name="_GoBack"/>
      <w:bookmarkEnd w:id="0"/>
      <w:r w:rsidRPr="00184B04">
        <w:rPr>
          <w:rFonts w:ascii="Times New Roman" w:hAnsi="Times New Roman" w:cs="Times New Roman" w:hint="eastAsia"/>
          <w:b/>
        </w:rPr>
        <w:t>S</w:t>
      </w:r>
      <w:r w:rsidRPr="00184B04">
        <w:rPr>
          <w:rFonts w:ascii="Times New Roman" w:hAnsi="Times New Roman" w:cs="Times New Roman"/>
          <w:b/>
        </w:rPr>
        <w:t xml:space="preserve">upplementary Figure 1. </w:t>
      </w:r>
      <w:r w:rsidR="001E0E08" w:rsidRPr="00184B04">
        <w:rPr>
          <w:rFonts w:ascii="Times New Roman" w:hAnsi="Times New Roman" w:cs="Times New Roman"/>
          <w:b/>
        </w:rPr>
        <w:t>Proportion of deceased</w:t>
      </w:r>
      <w:r w:rsidR="004A2FC6" w:rsidRPr="00184B04">
        <w:rPr>
          <w:rFonts w:ascii="Times New Roman" w:hAnsi="Times New Roman" w:cs="Times New Roman"/>
          <w:b/>
        </w:rPr>
        <w:t xml:space="preserve"> HNSCC</w:t>
      </w:r>
      <w:r w:rsidR="001E0E08" w:rsidRPr="00184B04">
        <w:rPr>
          <w:rFonts w:ascii="Times New Roman" w:hAnsi="Times New Roman" w:cs="Times New Roman"/>
          <w:b/>
        </w:rPr>
        <w:t xml:space="preserve"> patient concomitantly elevated with the occurrence of TP53 mutations. </w:t>
      </w:r>
      <w:r w:rsidR="001E0E08" w:rsidRPr="00184B04">
        <w:rPr>
          <w:rFonts w:ascii="Times New Roman" w:hAnsi="Times New Roman" w:cs="Times New Roman"/>
        </w:rPr>
        <w:t xml:space="preserve">(A) The proportion of living and decreased patient in </w:t>
      </w:r>
      <w:r w:rsidR="00835243" w:rsidRPr="00184B04">
        <w:rPr>
          <w:rFonts w:ascii="Times New Roman" w:hAnsi="Times New Roman" w:cs="Times New Roman"/>
        </w:rPr>
        <w:t>TP53</w:t>
      </w:r>
      <w:r w:rsidR="00835243" w:rsidRPr="00184B04">
        <w:rPr>
          <w:rFonts w:ascii="Times New Roman" w:hAnsi="Times New Roman" w:cs="Times New Roman"/>
          <w:vertAlign w:val="superscript"/>
        </w:rPr>
        <w:t>MT</w:t>
      </w:r>
      <w:r w:rsidR="00835243" w:rsidRPr="00184B04">
        <w:rPr>
          <w:rFonts w:ascii="Times New Roman" w:hAnsi="Times New Roman" w:cs="Times New Roman"/>
        </w:rPr>
        <w:t xml:space="preserve"> and TP53</w:t>
      </w:r>
      <w:r w:rsidR="00835243" w:rsidRPr="00184B04">
        <w:rPr>
          <w:rFonts w:ascii="Times New Roman" w:hAnsi="Times New Roman" w:cs="Times New Roman"/>
          <w:vertAlign w:val="superscript"/>
        </w:rPr>
        <w:t>WT</w:t>
      </w:r>
      <w:r w:rsidR="00835243" w:rsidRPr="00184B04">
        <w:rPr>
          <w:rFonts w:ascii="Times New Roman" w:hAnsi="Times New Roman" w:cs="Times New Roman"/>
        </w:rPr>
        <w:t xml:space="preserve"> subgroups</w:t>
      </w:r>
      <w:r w:rsidR="001E0E08" w:rsidRPr="00184B04">
        <w:rPr>
          <w:rFonts w:ascii="Times New Roman" w:hAnsi="Times New Roman" w:cs="Times New Roman"/>
        </w:rPr>
        <w:t>. (B) Similar with (A), using DSS.</w:t>
      </w:r>
    </w:p>
    <w:p w14:paraId="502B1B7C" w14:textId="77777777" w:rsidR="00487405" w:rsidRPr="00184B04" w:rsidRDefault="00487405" w:rsidP="00A81C77">
      <w:pPr>
        <w:spacing w:line="276" w:lineRule="auto"/>
        <w:rPr>
          <w:rFonts w:ascii="Times New Roman" w:hAnsi="Times New Roman" w:cs="Times New Roman"/>
          <w:b/>
        </w:rPr>
      </w:pPr>
    </w:p>
    <w:p w14:paraId="6777951D" w14:textId="6EE1D2AA" w:rsidR="003B0550" w:rsidRPr="00184B04" w:rsidRDefault="00D60E35" w:rsidP="00A81C77">
      <w:pPr>
        <w:spacing w:line="276" w:lineRule="auto"/>
        <w:rPr>
          <w:rFonts w:ascii="Times New Roman" w:hAnsi="Times New Roman" w:cs="Times New Roman"/>
        </w:rPr>
      </w:pPr>
      <w:r w:rsidRPr="00184B04">
        <w:rPr>
          <w:rFonts w:ascii="Times New Roman" w:hAnsi="Times New Roman" w:cs="Times New Roman"/>
          <w:b/>
        </w:rPr>
        <w:t>Supplementary Figure 2.</w:t>
      </w:r>
      <w:r w:rsidR="008A6B1B" w:rsidRPr="00184B04">
        <w:rPr>
          <w:rFonts w:ascii="Times New Roman" w:hAnsi="Times New Roman" w:cs="Times New Roman"/>
          <w:b/>
        </w:rPr>
        <w:t xml:space="preserve"> </w:t>
      </w:r>
      <w:r w:rsidR="00835243" w:rsidRPr="00184B04">
        <w:rPr>
          <w:rFonts w:ascii="Times New Roman" w:hAnsi="Times New Roman" w:cs="Times New Roman"/>
          <w:b/>
        </w:rPr>
        <w:t>Inspection</w:t>
      </w:r>
      <w:r w:rsidR="008A6B1B" w:rsidRPr="00184B04">
        <w:rPr>
          <w:rFonts w:ascii="Times New Roman" w:hAnsi="Times New Roman" w:cs="Times New Roman"/>
          <w:b/>
        </w:rPr>
        <w:t xml:space="preserve"> on the relationship between </w:t>
      </w:r>
      <w:r w:rsidR="006002B2" w:rsidRPr="00184B04">
        <w:rPr>
          <w:rFonts w:ascii="Times New Roman" w:hAnsi="Times New Roman" w:cs="Times New Roman"/>
          <w:b/>
        </w:rPr>
        <w:t>sub</w:t>
      </w:r>
      <w:r w:rsidR="008A6B1B" w:rsidRPr="00184B04">
        <w:rPr>
          <w:rFonts w:ascii="Times New Roman" w:hAnsi="Times New Roman" w:cs="Times New Roman"/>
          <w:b/>
        </w:rPr>
        <w:t xml:space="preserve">types of TP53 mutations and </w:t>
      </w:r>
      <w:r w:rsidR="004A2FC6" w:rsidRPr="00184B04">
        <w:rPr>
          <w:rFonts w:ascii="Times New Roman" w:hAnsi="Times New Roman" w:cs="Times New Roman"/>
          <w:b/>
        </w:rPr>
        <w:t xml:space="preserve">HNSCC </w:t>
      </w:r>
      <w:r w:rsidR="008A6B1B" w:rsidRPr="00184B04">
        <w:rPr>
          <w:rFonts w:ascii="Times New Roman" w:hAnsi="Times New Roman" w:cs="Times New Roman"/>
          <w:b/>
        </w:rPr>
        <w:t xml:space="preserve">patient survival. </w:t>
      </w:r>
      <w:r w:rsidR="008A6B1B" w:rsidRPr="00184B04">
        <w:rPr>
          <w:rFonts w:ascii="Times New Roman" w:hAnsi="Times New Roman" w:cs="Times New Roman"/>
        </w:rPr>
        <w:t>(A)</w:t>
      </w:r>
      <w:r w:rsidR="003B0550" w:rsidRPr="00184B04">
        <w:rPr>
          <w:rFonts w:ascii="Times New Roman" w:hAnsi="Times New Roman" w:cs="Times New Roman"/>
        </w:rPr>
        <w:t xml:space="preserve"> Statistics on the</w:t>
      </w:r>
      <w:r w:rsidR="00835243" w:rsidRPr="00184B04">
        <w:rPr>
          <w:rFonts w:ascii="Times New Roman" w:hAnsi="Times New Roman" w:cs="Times New Roman"/>
        </w:rPr>
        <w:t xml:space="preserve"> TP53 mutation types</w:t>
      </w:r>
      <w:r w:rsidR="003B0550" w:rsidRPr="00184B04">
        <w:rPr>
          <w:rFonts w:ascii="Times New Roman" w:hAnsi="Times New Roman" w:cs="Times New Roman"/>
        </w:rPr>
        <w:t xml:space="preserve"> in HNSCC patients from TCGA cohort.</w:t>
      </w:r>
      <w:r w:rsidR="008A6B1B" w:rsidRPr="00184B04">
        <w:rPr>
          <w:rFonts w:ascii="Times New Roman" w:hAnsi="Times New Roman" w:cs="Times New Roman"/>
        </w:rPr>
        <w:t xml:space="preserve"> </w:t>
      </w:r>
      <w:r w:rsidR="003B0550" w:rsidRPr="00184B04">
        <w:rPr>
          <w:rFonts w:ascii="Times New Roman" w:hAnsi="Times New Roman" w:cs="Times New Roman"/>
        </w:rPr>
        <w:t>(B) Comparison on the OS o</w:t>
      </w:r>
      <w:r w:rsidR="00CA30D5" w:rsidRPr="00184B04">
        <w:rPr>
          <w:rFonts w:ascii="Times New Roman" w:hAnsi="Times New Roman" w:cs="Times New Roman"/>
        </w:rPr>
        <w:t>f patients with TP53 missense or truncated mutations</w:t>
      </w:r>
      <w:r w:rsidR="003B0550" w:rsidRPr="00184B04">
        <w:rPr>
          <w:rFonts w:ascii="Times New Roman" w:hAnsi="Times New Roman" w:cs="Times New Roman"/>
        </w:rPr>
        <w:t xml:space="preserve">. (C) Similar with (B), </w:t>
      </w:r>
      <w:r w:rsidR="00A51175" w:rsidRPr="00184B04">
        <w:rPr>
          <w:rFonts w:ascii="Times New Roman" w:hAnsi="Times New Roman" w:cs="Times New Roman"/>
        </w:rPr>
        <w:t>using</w:t>
      </w:r>
      <w:r w:rsidR="003B0550" w:rsidRPr="00184B04">
        <w:rPr>
          <w:rFonts w:ascii="Times New Roman" w:hAnsi="Times New Roman" w:cs="Times New Roman"/>
        </w:rPr>
        <w:t xml:space="preserve"> DSS. (D) </w:t>
      </w:r>
      <w:r w:rsidR="00106918" w:rsidRPr="00184B04">
        <w:rPr>
          <w:rFonts w:ascii="Times New Roman" w:hAnsi="Times New Roman" w:cs="Times New Roman"/>
        </w:rPr>
        <w:t>The OS of patients</w:t>
      </w:r>
      <w:r w:rsidR="00FA37C7" w:rsidRPr="00184B04">
        <w:rPr>
          <w:rFonts w:ascii="Times New Roman" w:hAnsi="Times New Roman" w:cs="Times New Roman"/>
        </w:rPr>
        <w:t xml:space="preserve"> stratified by the presence of T</w:t>
      </w:r>
      <w:r w:rsidR="00106918" w:rsidRPr="00184B04">
        <w:rPr>
          <w:rFonts w:ascii="Times New Roman" w:hAnsi="Times New Roman" w:cs="Times New Roman"/>
        </w:rPr>
        <w:t>P53 Nonsense Mutation (NM).</w:t>
      </w:r>
      <w:r w:rsidR="003B0550" w:rsidRPr="00184B04">
        <w:rPr>
          <w:rFonts w:ascii="Times New Roman" w:hAnsi="Times New Roman" w:cs="Times New Roman"/>
        </w:rPr>
        <w:t xml:space="preserve"> (E)</w:t>
      </w:r>
      <w:r w:rsidR="00106918" w:rsidRPr="00184B04">
        <w:rPr>
          <w:rFonts w:ascii="Times New Roman" w:hAnsi="Times New Roman" w:cs="Times New Roman"/>
        </w:rPr>
        <w:t xml:space="preserve"> Similar with (D), using DSS. (F) The OS of patients </w:t>
      </w:r>
      <w:r w:rsidR="00FA37C7" w:rsidRPr="00184B04">
        <w:rPr>
          <w:rFonts w:ascii="Times New Roman" w:hAnsi="Times New Roman" w:cs="Times New Roman"/>
        </w:rPr>
        <w:t xml:space="preserve">stratified by the presence of </w:t>
      </w:r>
      <w:r w:rsidR="00106918" w:rsidRPr="00184B04">
        <w:rPr>
          <w:rFonts w:ascii="Times New Roman" w:hAnsi="Times New Roman" w:cs="Times New Roman"/>
        </w:rPr>
        <w:t xml:space="preserve">TP53 Frame Shift Deletion (FSD). (G) Similar with (F), using DSS. (H) The OS of patients </w:t>
      </w:r>
      <w:r w:rsidR="00FA37C7" w:rsidRPr="00184B04">
        <w:rPr>
          <w:rFonts w:ascii="Times New Roman" w:hAnsi="Times New Roman" w:cs="Times New Roman"/>
        </w:rPr>
        <w:t xml:space="preserve">stratified by the presence of </w:t>
      </w:r>
      <w:r w:rsidR="00106918" w:rsidRPr="00184B04">
        <w:rPr>
          <w:rFonts w:ascii="Times New Roman" w:hAnsi="Times New Roman" w:cs="Times New Roman"/>
        </w:rPr>
        <w:t xml:space="preserve">TP53 Frame Shift Insertion (FSI). (I) Similar with (H), using DSS. (J) The OS of patients </w:t>
      </w:r>
      <w:r w:rsidR="00FA37C7" w:rsidRPr="00184B04">
        <w:rPr>
          <w:rFonts w:ascii="Times New Roman" w:hAnsi="Times New Roman" w:cs="Times New Roman"/>
        </w:rPr>
        <w:t xml:space="preserve">stratified by the presence of </w:t>
      </w:r>
      <w:r w:rsidR="00106918" w:rsidRPr="00184B04">
        <w:rPr>
          <w:rFonts w:ascii="Times New Roman" w:hAnsi="Times New Roman" w:cs="Times New Roman"/>
        </w:rPr>
        <w:t>TP53 Splicing Site (SS) alternations. (K) Similar with (J), using DSS.</w:t>
      </w:r>
    </w:p>
    <w:p w14:paraId="07E913D5" w14:textId="77777777" w:rsidR="00487405" w:rsidRPr="00184B04" w:rsidRDefault="00487405" w:rsidP="00A81C77">
      <w:pPr>
        <w:spacing w:line="276" w:lineRule="auto"/>
        <w:rPr>
          <w:rFonts w:ascii="Times New Roman" w:hAnsi="Times New Roman" w:cs="Times New Roman"/>
          <w:b/>
        </w:rPr>
      </w:pPr>
    </w:p>
    <w:p w14:paraId="71A056F8" w14:textId="472D3AC7" w:rsidR="00D60E35" w:rsidRPr="00184B04" w:rsidRDefault="00CD164E" w:rsidP="00A81C77">
      <w:pPr>
        <w:spacing w:line="276" w:lineRule="auto"/>
        <w:rPr>
          <w:rFonts w:ascii="Times New Roman" w:hAnsi="Times New Roman" w:cs="Times New Roman"/>
        </w:rPr>
      </w:pPr>
      <w:r w:rsidRPr="00184B04">
        <w:rPr>
          <w:rFonts w:ascii="Times New Roman" w:hAnsi="Times New Roman" w:cs="Times New Roman" w:hint="eastAsia"/>
          <w:b/>
        </w:rPr>
        <w:t>S</w:t>
      </w:r>
      <w:r w:rsidRPr="00184B04">
        <w:rPr>
          <w:rFonts w:ascii="Times New Roman" w:hAnsi="Times New Roman" w:cs="Times New Roman"/>
          <w:b/>
        </w:rPr>
        <w:t xml:space="preserve">upplementary Figure 3. </w:t>
      </w:r>
      <w:r w:rsidR="00D3232F" w:rsidRPr="00184B04">
        <w:rPr>
          <w:rFonts w:ascii="Times New Roman" w:hAnsi="Times New Roman" w:cs="Times New Roman"/>
          <w:b/>
        </w:rPr>
        <w:t>Lollipop plots on the distribution of multiple categories of TP53 mutations</w:t>
      </w:r>
      <w:r w:rsidR="004A2FC6" w:rsidRPr="00184B04">
        <w:rPr>
          <w:rFonts w:ascii="Times New Roman" w:hAnsi="Times New Roman" w:cs="Times New Roman"/>
          <w:b/>
        </w:rPr>
        <w:t xml:space="preserve"> in HNSCC patients</w:t>
      </w:r>
      <w:r w:rsidR="00D3232F" w:rsidRPr="00184B04">
        <w:rPr>
          <w:rFonts w:ascii="Times New Roman" w:hAnsi="Times New Roman" w:cs="Times New Roman"/>
          <w:b/>
        </w:rPr>
        <w:t xml:space="preserve">. </w:t>
      </w:r>
      <w:r w:rsidR="00D3232F" w:rsidRPr="00184B04">
        <w:rPr>
          <w:rFonts w:ascii="Times New Roman" w:hAnsi="Times New Roman" w:cs="Times New Roman"/>
        </w:rPr>
        <w:t xml:space="preserve">(A) </w:t>
      </w:r>
      <w:r w:rsidR="004A2FC6" w:rsidRPr="00184B04">
        <w:rPr>
          <w:rFonts w:ascii="Times New Roman" w:hAnsi="Times New Roman" w:cs="Times New Roman"/>
        </w:rPr>
        <w:t>L</w:t>
      </w:r>
      <w:r w:rsidR="004A2FC6" w:rsidRPr="00184B04">
        <w:rPr>
          <w:rFonts w:ascii="Times New Roman" w:hAnsi="Times New Roman" w:cs="Times New Roman" w:hint="eastAsia"/>
        </w:rPr>
        <w:t>o</w:t>
      </w:r>
      <w:r w:rsidR="00725175" w:rsidRPr="00184B04">
        <w:rPr>
          <w:rFonts w:ascii="Times New Roman" w:hAnsi="Times New Roman" w:cs="Times New Roman"/>
        </w:rPr>
        <w:t>llipop plot on the missense m</w:t>
      </w:r>
      <w:r w:rsidR="004A2FC6" w:rsidRPr="00184B04">
        <w:rPr>
          <w:rFonts w:ascii="Times New Roman" w:hAnsi="Times New Roman" w:cs="Times New Roman"/>
        </w:rPr>
        <w:t>utations</w:t>
      </w:r>
      <w:r w:rsidR="00725175" w:rsidRPr="00184B04">
        <w:rPr>
          <w:rFonts w:ascii="Times New Roman" w:hAnsi="Times New Roman" w:cs="Times New Roman"/>
        </w:rPr>
        <w:t xml:space="preserve"> </w:t>
      </w:r>
      <w:r w:rsidR="004A2FC6" w:rsidRPr="00184B04">
        <w:rPr>
          <w:rFonts w:ascii="Times New Roman" w:hAnsi="Times New Roman" w:cs="Times New Roman" w:hint="eastAsia"/>
        </w:rPr>
        <w:t>o</w:t>
      </w:r>
      <w:r w:rsidR="004A2FC6" w:rsidRPr="00184B04">
        <w:rPr>
          <w:rFonts w:ascii="Times New Roman" w:hAnsi="Times New Roman" w:cs="Times New Roman"/>
        </w:rPr>
        <w:t>f TP53</w:t>
      </w:r>
      <w:r w:rsidR="00081043" w:rsidRPr="00184B04">
        <w:rPr>
          <w:rFonts w:ascii="Times New Roman" w:hAnsi="Times New Roman" w:cs="Times New Roman"/>
        </w:rPr>
        <w:t xml:space="preserve"> among TCGA HNSCC patients</w:t>
      </w:r>
      <w:r w:rsidR="004A2FC6" w:rsidRPr="00184B04">
        <w:rPr>
          <w:rFonts w:ascii="Times New Roman" w:hAnsi="Times New Roman" w:cs="Times New Roman"/>
        </w:rPr>
        <w:t xml:space="preserve">. The positions of hotspot mutations were </w:t>
      </w:r>
      <w:r w:rsidR="00081043" w:rsidRPr="00184B04">
        <w:rPr>
          <w:rFonts w:ascii="Times New Roman" w:hAnsi="Times New Roman" w:cs="Times New Roman"/>
        </w:rPr>
        <w:t>labeled</w:t>
      </w:r>
      <w:r w:rsidR="004A2FC6" w:rsidRPr="00184B04">
        <w:rPr>
          <w:rFonts w:ascii="Times New Roman" w:hAnsi="Times New Roman" w:cs="Times New Roman"/>
        </w:rPr>
        <w:t xml:space="preserve"> while known</w:t>
      </w:r>
      <w:r w:rsidR="00965EA8" w:rsidRPr="00184B04">
        <w:rPr>
          <w:rFonts w:ascii="Times New Roman" w:hAnsi="Times New Roman" w:cs="Times New Roman"/>
        </w:rPr>
        <w:t xml:space="preserve"> hotspots were marked </w:t>
      </w:r>
      <w:r w:rsidR="00FB44A7" w:rsidRPr="00184B04">
        <w:rPr>
          <w:rFonts w:ascii="Times New Roman" w:hAnsi="Times New Roman" w:cs="Times New Roman"/>
        </w:rPr>
        <w:t>with</w:t>
      </w:r>
      <w:r w:rsidR="00965EA8" w:rsidRPr="00184B04">
        <w:rPr>
          <w:rFonts w:ascii="Times New Roman" w:hAnsi="Times New Roman" w:cs="Times New Roman"/>
        </w:rPr>
        <w:t xml:space="preserve"> red</w:t>
      </w:r>
      <w:r w:rsidR="00FB44A7" w:rsidRPr="00184B04">
        <w:rPr>
          <w:rFonts w:ascii="Times New Roman" w:hAnsi="Times New Roman" w:cs="Times New Roman"/>
        </w:rPr>
        <w:t xml:space="preserve"> color</w:t>
      </w:r>
      <w:r w:rsidR="00965EA8" w:rsidRPr="00184B04">
        <w:rPr>
          <w:rFonts w:ascii="Times New Roman" w:hAnsi="Times New Roman" w:cs="Times New Roman"/>
        </w:rPr>
        <w:t xml:space="preserve">. </w:t>
      </w:r>
      <w:r w:rsidR="00D3232F" w:rsidRPr="00184B04">
        <w:rPr>
          <w:rFonts w:ascii="Times New Roman" w:hAnsi="Times New Roman" w:cs="Times New Roman"/>
        </w:rPr>
        <w:t>(B)</w:t>
      </w:r>
      <w:r w:rsidR="004A2FC6" w:rsidRPr="00184B04">
        <w:rPr>
          <w:rFonts w:ascii="Times New Roman" w:hAnsi="Times New Roman" w:cs="Times New Roman"/>
        </w:rPr>
        <w:t xml:space="preserve"> </w:t>
      </w:r>
      <w:r w:rsidR="00725175" w:rsidRPr="00184B04">
        <w:rPr>
          <w:rFonts w:ascii="Times New Roman" w:hAnsi="Times New Roman" w:cs="Times New Roman"/>
        </w:rPr>
        <w:t>Similar with (A), plotting all nonsense m</w:t>
      </w:r>
      <w:r w:rsidR="004A2FC6" w:rsidRPr="00184B04">
        <w:rPr>
          <w:rFonts w:ascii="Times New Roman" w:hAnsi="Times New Roman" w:cs="Times New Roman"/>
        </w:rPr>
        <w:t>utations.</w:t>
      </w:r>
      <w:r w:rsidR="00D3232F" w:rsidRPr="00184B04">
        <w:rPr>
          <w:rFonts w:ascii="Times New Roman" w:hAnsi="Times New Roman" w:cs="Times New Roman"/>
        </w:rPr>
        <w:t xml:space="preserve"> (C)</w:t>
      </w:r>
      <w:r w:rsidR="004A2FC6" w:rsidRPr="00184B04">
        <w:rPr>
          <w:rFonts w:ascii="Times New Roman" w:hAnsi="Times New Roman" w:cs="Times New Roman"/>
        </w:rPr>
        <w:t xml:space="preserve"> Similar with (A), plotting all </w:t>
      </w:r>
      <w:r w:rsidR="00725175" w:rsidRPr="00184B04">
        <w:rPr>
          <w:rFonts w:ascii="Times New Roman" w:hAnsi="Times New Roman" w:cs="Times New Roman"/>
        </w:rPr>
        <w:t>frame shift deletions</w:t>
      </w:r>
      <w:r w:rsidR="00F322C2" w:rsidRPr="00184B04">
        <w:rPr>
          <w:rFonts w:ascii="Times New Roman" w:hAnsi="Times New Roman" w:cs="Times New Roman"/>
        </w:rPr>
        <w:t>.</w:t>
      </w:r>
    </w:p>
    <w:p w14:paraId="10E0A898" w14:textId="77777777" w:rsidR="00487405" w:rsidRPr="00184B04" w:rsidRDefault="00487405" w:rsidP="00A81C77">
      <w:pPr>
        <w:spacing w:line="276" w:lineRule="auto"/>
        <w:rPr>
          <w:rFonts w:ascii="Times New Roman" w:hAnsi="Times New Roman" w:cs="Times New Roman"/>
          <w:b/>
        </w:rPr>
      </w:pPr>
    </w:p>
    <w:p w14:paraId="2F355557" w14:textId="71FB0CE9" w:rsidR="00720328" w:rsidRPr="00184B04" w:rsidRDefault="00F322C2" w:rsidP="00A81C77">
      <w:pPr>
        <w:spacing w:line="276" w:lineRule="auto"/>
        <w:rPr>
          <w:rFonts w:ascii="Times New Roman" w:hAnsi="Times New Roman" w:cs="Times New Roman"/>
        </w:rPr>
      </w:pPr>
      <w:r w:rsidRPr="00184B04">
        <w:rPr>
          <w:rFonts w:ascii="Times New Roman" w:hAnsi="Times New Roman" w:cs="Times New Roman" w:hint="eastAsia"/>
          <w:b/>
        </w:rPr>
        <w:t>S</w:t>
      </w:r>
      <w:r w:rsidRPr="00184B04">
        <w:rPr>
          <w:rFonts w:ascii="Times New Roman" w:hAnsi="Times New Roman" w:cs="Times New Roman"/>
          <w:b/>
        </w:rPr>
        <w:t xml:space="preserve">upplementary Figure 4. </w:t>
      </w:r>
      <w:r w:rsidR="00D565DC" w:rsidRPr="00184B04">
        <w:rPr>
          <w:rFonts w:ascii="Times New Roman" w:hAnsi="Times New Roman" w:cs="Times New Roman"/>
          <w:b/>
        </w:rPr>
        <w:t>Co-occurrence analysis on mutations from patients stratified by different DSS.</w:t>
      </w:r>
      <w:r w:rsidR="00D565DC" w:rsidRPr="00184B04">
        <w:rPr>
          <w:rFonts w:ascii="Times New Roman" w:hAnsi="Times New Roman" w:cs="Times New Roman"/>
        </w:rPr>
        <w:t xml:space="preserve"> </w:t>
      </w:r>
      <w:r w:rsidRPr="00184B04">
        <w:rPr>
          <w:rFonts w:ascii="Times New Roman" w:hAnsi="Times New Roman" w:cs="Times New Roman"/>
        </w:rPr>
        <w:t xml:space="preserve">(A) </w:t>
      </w:r>
      <w:r w:rsidR="00D565DC" w:rsidRPr="00184B04">
        <w:rPr>
          <w:rFonts w:ascii="Times New Roman" w:hAnsi="Times New Roman" w:cs="Times New Roman"/>
        </w:rPr>
        <w:t>The OS of patients concomitantly possessing CASP8 and TP53</w:t>
      </w:r>
      <w:r w:rsidR="004A009D" w:rsidRPr="00184B04">
        <w:rPr>
          <w:rFonts w:ascii="Times New Roman" w:hAnsi="Times New Roman" w:cs="Times New Roman"/>
        </w:rPr>
        <w:t xml:space="preserve"> mutations and</w:t>
      </w:r>
      <w:r w:rsidR="00481646" w:rsidRPr="00184B04">
        <w:rPr>
          <w:rFonts w:ascii="Times New Roman" w:hAnsi="Times New Roman" w:cs="Times New Roman"/>
        </w:rPr>
        <w:t xml:space="preserve"> </w:t>
      </w:r>
      <w:r w:rsidR="004A009D" w:rsidRPr="00184B04">
        <w:rPr>
          <w:rFonts w:ascii="Times New Roman" w:hAnsi="Times New Roman" w:cs="Times New Roman"/>
        </w:rPr>
        <w:t>other</w:t>
      </w:r>
      <w:r w:rsidR="00CC632A" w:rsidRPr="00184B04">
        <w:rPr>
          <w:rFonts w:ascii="Times New Roman" w:hAnsi="Times New Roman" w:cs="Times New Roman"/>
        </w:rPr>
        <w:t xml:space="preserve"> </w:t>
      </w:r>
      <w:r w:rsidR="00CC632A" w:rsidRPr="00184B04">
        <w:rPr>
          <w:rFonts w:ascii="Times New Roman" w:hAnsi="Times New Roman" w:cs="Times New Roman" w:hint="eastAsia"/>
        </w:rPr>
        <w:t>patients</w:t>
      </w:r>
      <w:r w:rsidR="00D565DC" w:rsidRPr="00184B04">
        <w:rPr>
          <w:rFonts w:ascii="Times New Roman" w:hAnsi="Times New Roman" w:cs="Times New Roman"/>
        </w:rPr>
        <w:t xml:space="preserve">. (B) Similar with (A), </w:t>
      </w:r>
      <w:r w:rsidR="00944CC4" w:rsidRPr="00184B04">
        <w:rPr>
          <w:rFonts w:ascii="Times New Roman" w:hAnsi="Times New Roman" w:cs="Times New Roman"/>
        </w:rPr>
        <w:t>focusing on the co-occurrence of PIK3CA and TP53 mutations.</w:t>
      </w:r>
      <w:r w:rsidR="00720328" w:rsidRPr="00184B04">
        <w:rPr>
          <w:rFonts w:ascii="Times New Roman" w:hAnsi="Times New Roman" w:cs="Times New Roman" w:hint="eastAsia"/>
        </w:rPr>
        <w:t xml:space="preserve"> </w:t>
      </w:r>
      <w:r w:rsidR="00720328" w:rsidRPr="00184B04">
        <w:rPr>
          <w:rFonts w:ascii="Times New Roman" w:hAnsi="Times New Roman" w:cs="Times New Roman"/>
        </w:rPr>
        <w:t>(C) Similar with (A), focusing on the co-occurrence of EP300 and TP53 mutations.</w:t>
      </w:r>
      <w:r w:rsidR="00AC0B57" w:rsidRPr="00184B04">
        <w:rPr>
          <w:rFonts w:ascii="Times New Roman" w:hAnsi="Times New Roman" w:cs="Times New Roman"/>
        </w:rPr>
        <w:t xml:space="preserve"> (D) </w:t>
      </w:r>
      <w:r w:rsidR="00481646" w:rsidRPr="00184B04">
        <w:rPr>
          <w:rFonts w:ascii="Times New Roman" w:hAnsi="Times New Roman" w:cs="Times New Roman"/>
        </w:rPr>
        <w:t xml:space="preserve">Heatmap demonstrating the mutational associations between TP53 and other genes among patients with shorter DSS (&lt;730 days). </w:t>
      </w:r>
      <w:r w:rsidR="009C23F2" w:rsidRPr="00184B04">
        <w:rPr>
          <w:rFonts w:ascii="Times New Roman" w:hAnsi="Times New Roman" w:cs="Times New Roman"/>
        </w:rPr>
        <w:t xml:space="preserve">(E) The OS of patients concomitantly possessing CDKN2A and TP53 mutations and </w:t>
      </w:r>
      <w:r w:rsidR="00481646" w:rsidRPr="00184B04">
        <w:rPr>
          <w:rFonts w:ascii="Times New Roman" w:hAnsi="Times New Roman" w:cs="Times New Roman"/>
        </w:rPr>
        <w:t>other</w:t>
      </w:r>
      <w:r w:rsidR="00CC632A" w:rsidRPr="00184B04">
        <w:rPr>
          <w:rFonts w:ascii="Times New Roman" w:hAnsi="Times New Roman" w:cs="Times New Roman"/>
        </w:rPr>
        <w:t xml:space="preserve"> patients</w:t>
      </w:r>
      <w:r w:rsidR="00481646" w:rsidRPr="00184B04">
        <w:rPr>
          <w:rFonts w:ascii="Times New Roman" w:hAnsi="Times New Roman" w:cs="Times New Roman"/>
        </w:rPr>
        <w:t>.</w:t>
      </w:r>
      <w:r w:rsidR="009C23F2" w:rsidRPr="00184B04">
        <w:rPr>
          <w:rFonts w:ascii="Times New Roman" w:hAnsi="Times New Roman" w:cs="Times New Roman"/>
        </w:rPr>
        <w:t xml:space="preserve"> (F) </w:t>
      </w:r>
      <w:r w:rsidR="004A009D" w:rsidRPr="00184B04">
        <w:rPr>
          <w:rFonts w:ascii="Times New Roman" w:hAnsi="Times New Roman" w:cs="Times New Roman"/>
        </w:rPr>
        <w:t xml:space="preserve">Similar with (E), focusing on DSS. (G) The OS of patients concomitantly possessing MUC16 and TP53 mutations and </w:t>
      </w:r>
      <w:r w:rsidR="00481646" w:rsidRPr="00184B04">
        <w:rPr>
          <w:rFonts w:ascii="Times New Roman" w:hAnsi="Times New Roman" w:cs="Times New Roman"/>
        </w:rPr>
        <w:t>other</w:t>
      </w:r>
      <w:r w:rsidR="004C7EC9" w:rsidRPr="00184B04">
        <w:rPr>
          <w:rFonts w:ascii="Times New Roman" w:hAnsi="Times New Roman" w:cs="Times New Roman"/>
        </w:rPr>
        <w:t xml:space="preserve"> patients</w:t>
      </w:r>
      <w:r w:rsidR="004A009D" w:rsidRPr="00184B04">
        <w:rPr>
          <w:rFonts w:ascii="Times New Roman" w:hAnsi="Times New Roman" w:cs="Times New Roman"/>
        </w:rPr>
        <w:t>. (H) Similar with (G), focusing on DSS.</w:t>
      </w:r>
    </w:p>
    <w:p w14:paraId="316A2321" w14:textId="77777777" w:rsidR="00487405" w:rsidRPr="00184B04" w:rsidRDefault="00487405" w:rsidP="00A81C77">
      <w:pPr>
        <w:spacing w:line="276" w:lineRule="auto"/>
        <w:rPr>
          <w:rFonts w:ascii="Times New Roman" w:hAnsi="Times New Roman" w:cs="Times New Roman"/>
          <w:b/>
        </w:rPr>
      </w:pPr>
    </w:p>
    <w:p w14:paraId="2C17BE27" w14:textId="623ECCD5" w:rsidR="00D565DC" w:rsidRPr="00184B04" w:rsidRDefault="008E6519" w:rsidP="00A81C77">
      <w:pPr>
        <w:spacing w:line="276" w:lineRule="auto"/>
        <w:rPr>
          <w:rFonts w:ascii="Times New Roman" w:hAnsi="Times New Roman" w:cs="Times New Roman"/>
        </w:rPr>
      </w:pPr>
      <w:r w:rsidRPr="00184B04">
        <w:rPr>
          <w:rFonts w:ascii="Times New Roman" w:hAnsi="Times New Roman" w:cs="Times New Roman" w:hint="eastAsia"/>
          <w:b/>
        </w:rPr>
        <w:t>S</w:t>
      </w:r>
      <w:r w:rsidRPr="00184B04">
        <w:rPr>
          <w:rFonts w:ascii="Times New Roman" w:hAnsi="Times New Roman" w:cs="Times New Roman"/>
          <w:b/>
        </w:rPr>
        <w:t>upplementary Figure 5.</w:t>
      </w:r>
      <w:r w:rsidR="0093057F" w:rsidRPr="00184B04">
        <w:rPr>
          <w:rFonts w:ascii="Times New Roman" w:hAnsi="Times New Roman" w:cs="Times New Roman"/>
          <w:b/>
        </w:rPr>
        <w:t xml:space="preserve"> </w:t>
      </w:r>
      <w:r w:rsidR="003952D3" w:rsidRPr="00184B04">
        <w:rPr>
          <w:rFonts w:ascii="Times New Roman" w:hAnsi="Times New Roman" w:cs="Times New Roman"/>
          <w:b/>
        </w:rPr>
        <w:t>Enrichment results on the differentially expressed genes between TP53</w:t>
      </w:r>
      <w:r w:rsidR="003952D3" w:rsidRPr="00184B04">
        <w:rPr>
          <w:rFonts w:ascii="Times New Roman" w:hAnsi="Times New Roman" w:cs="Times New Roman"/>
          <w:b/>
          <w:vertAlign w:val="superscript"/>
        </w:rPr>
        <w:t>MT</w:t>
      </w:r>
      <w:r w:rsidR="003952D3" w:rsidRPr="00184B04">
        <w:rPr>
          <w:rFonts w:ascii="Times New Roman" w:hAnsi="Times New Roman" w:cs="Times New Roman"/>
          <w:b/>
        </w:rPr>
        <w:t xml:space="preserve"> and TP53</w:t>
      </w:r>
      <w:r w:rsidR="003952D3" w:rsidRPr="00184B04">
        <w:rPr>
          <w:rFonts w:ascii="Times New Roman" w:hAnsi="Times New Roman" w:cs="Times New Roman"/>
          <w:b/>
          <w:vertAlign w:val="superscript"/>
        </w:rPr>
        <w:t>WT</w:t>
      </w:r>
      <w:r w:rsidR="003952D3" w:rsidRPr="00184B04">
        <w:rPr>
          <w:rFonts w:ascii="Times New Roman" w:hAnsi="Times New Roman" w:cs="Times New Roman"/>
          <w:b/>
        </w:rPr>
        <w:t xml:space="preserve"> subgroups.</w:t>
      </w:r>
      <w:r w:rsidRPr="00184B04">
        <w:rPr>
          <w:rFonts w:ascii="Times New Roman" w:hAnsi="Times New Roman" w:cs="Times New Roman"/>
          <w:b/>
        </w:rPr>
        <w:t xml:space="preserve"> </w:t>
      </w:r>
      <w:r w:rsidRPr="00184B04">
        <w:rPr>
          <w:rFonts w:ascii="Times New Roman" w:hAnsi="Times New Roman" w:cs="Times New Roman"/>
        </w:rPr>
        <w:t>(A)</w:t>
      </w:r>
      <w:r w:rsidR="00CF545B" w:rsidRPr="00184B04">
        <w:rPr>
          <w:rFonts w:ascii="Times New Roman" w:hAnsi="Times New Roman" w:cs="Times New Roman"/>
        </w:rPr>
        <w:t xml:space="preserve"> Gene Ontology</w:t>
      </w:r>
      <w:r w:rsidR="00B77F92" w:rsidRPr="00184B04">
        <w:rPr>
          <w:rFonts w:ascii="Times New Roman" w:hAnsi="Times New Roman" w:cs="Times New Roman"/>
        </w:rPr>
        <w:t xml:space="preserve"> (GO)</w:t>
      </w:r>
      <w:r w:rsidR="00CF545B" w:rsidRPr="00184B04">
        <w:rPr>
          <w:rFonts w:ascii="Times New Roman" w:hAnsi="Times New Roman" w:cs="Times New Roman"/>
        </w:rPr>
        <w:t xml:space="preserve"> analysis on </w:t>
      </w:r>
      <w:r w:rsidR="007C5013" w:rsidRPr="00184B04">
        <w:rPr>
          <w:rFonts w:ascii="Times New Roman" w:hAnsi="Times New Roman" w:cs="Times New Roman"/>
        </w:rPr>
        <w:t xml:space="preserve">the </w:t>
      </w:r>
      <w:r w:rsidR="00361192" w:rsidRPr="00184B04">
        <w:rPr>
          <w:rFonts w:ascii="Times New Roman" w:hAnsi="Times New Roman" w:cs="Times New Roman"/>
        </w:rPr>
        <w:t>up</w:t>
      </w:r>
      <w:r w:rsidR="00050687" w:rsidRPr="00184B04">
        <w:rPr>
          <w:rFonts w:ascii="Times New Roman" w:hAnsi="Times New Roman" w:cs="Times New Roman"/>
        </w:rPr>
        <w:t>-regulated genes in TP53</w:t>
      </w:r>
      <w:r w:rsidR="00361192" w:rsidRPr="00184B04">
        <w:rPr>
          <w:rFonts w:ascii="Times New Roman" w:hAnsi="Times New Roman" w:cs="Times New Roman"/>
          <w:vertAlign w:val="superscript"/>
        </w:rPr>
        <w:t>W</w:t>
      </w:r>
      <w:r w:rsidR="00050687" w:rsidRPr="00184B04">
        <w:rPr>
          <w:rFonts w:ascii="Times New Roman" w:hAnsi="Times New Roman" w:cs="Times New Roman"/>
          <w:vertAlign w:val="superscript"/>
        </w:rPr>
        <w:t>T</w:t>
      </w:r>
      <w:r w:rsidR="00050687" w:rsidRPr="00184B04">
        <w:rPr>
          <w:rFonts w:ascii="Times New Roman" w:hAnsi="Times New Roman" w:cs="Times New Roman"/>
        </w:rPr>
        <w:t xml:space="preserve"> group. </w:t>
      </w:r>
      <w:r w:rsidR="00CF545B" w:rsidRPr="00184B04">
        <w:rPr>
          <w:rFonts w:ascii="Times New Roman" w:hAnsi="Times New Roman" w:cs="Times New Roman"/>
        </w:rPr>
        <w:t>(B) S</w:t>
      </w:r>
      <w:r w:rsidR="00CF545B" w:rsidRPr="00184B04">
        <w:rPr>
          <w:rFonts w:ascii="Times New Roman" w:hAnsi="Times New Roman" w:cs="Times New Roman" w:hint="eastAsia"/>
        </w:rPr>
        <w:t>imila</w:t>
      </w:r>
      <w:r w:rsidR="00CF545B" w:rsidRPr="00184B04">
        <w:rPr>
          <w:rFonts w:ascii="Times New Roman" w:hAnsi="Times New Roman" w:cs="Times New Roman"/>
        </w:rPr>
        <w:t xml:space="preserve">r with (A), focusing on </w:t>
      </w:r>
      <w:r w:rsidR="00361192" w:rsidRPr="00184B04">
        <w:rPr>
          <w:rFonts w:ascii="Times New Roman" w:hAnsi="Times New Roman" w:cs="Times New Roman"/>
        </w:rPr>
        <w:t>down</w:t>
      </w:r>
      <w:r w:rsidR="00050687" w:rsidRPr="00184B04">
        <w:rPr>
          <w:rFonts w:ascii="Times New Roman" w:hAnsi="Times New Roman" w:cs="Times New Roman"/>
        </w:rPr>
        <w:t>-regulated genes in TP53</w:t>
      </w:r>
      <w:r w:rsidR="00361192" w:rsidRPr="00184B04">
        <w:rPr>
          <w:rFonts w:ascii="Times New Roman" w:hAnsi="Times New Roman" w:cs="Times New Roman"/>
          <w:vertAlign w:val="superscript"/>
        </w:rPr>
        <w:t>WT</w:t>
      </w:r>
      <w:r w:rsidR="00050687" w:rsidRPr="00184B04">
        <w:rPr>
          <w:rFonts w:ascii="Times New Roman" w:hAnsi="Times New Roman" w:cs="Times New Roman"/>
        </w:rPr>
        <w:t xml:space="preserve"> </w:t>
      </w:r>
      <w:r w:rsidR="003952D3" w:rsidRPr="00184B04">
        <w:rPr>
          <w:rFonts w:ascii="Times New Roman" w:hAnsi="Times New Roman" w:cs="Times New Roman"/>
        </w:rPr>
        <w:t>group.</w:t>
      </w:r>
    </w:p>
    <w:p w14:paraId="56543A54" w14:textId="77777777" w:rsidR="00487405" w:rsidRPr="00184B04" w:rsidRDefault="00487405" w:rsidP="00A81C77">
      <w:pPr>
        <w:spacing w:line="276" w:lineRule="auto"/>
        <w:rPr>
          <w:rFonts w:ascii="Times New Roman" w:hAnsi="Times New Roman" w:cs="Times New Roman"/>
          <w:b/>
        </w:rPr>
      </w:pPr>
    </w:p>
    <w:p w14:paraId="09689EA3" w14:textId="77777777" w:rsidR="00A00220" w:rsidRPr="00184B04" w:rsidRDefault="00A00220" w:rsidP="00A00220">
      <w:pPr>
        <w:spacing w:line="276" w:lineRule="auto"/>
        <w:rPr>
          <w:rFonts w:ascii="Times New Roman" w:hAnsi="Times New Roman" w:cs="Times New Roman"/>
        </w:rPr>
      </w:pPr>
      <w:r w:rsidRPr="00184B04">
        <w:rPr>
          <w:rFonts w:ascii="Times New Roman" w:hAnsi="Times New Roman" w:cs="Times New Roman"/>
          <w:b/>
        </w:rPr>
        <w:t>Supplementary Figure 6. Top differentially expressed genes (DEGs) demonstrated distinct expressional heterogeneity in the selected samples.</w:t>
      </w:r>
      <w:r w:rsidRPr="00184B04">
        <w:rPr>
          <w:rFonts w:ascii="Times New Roman" w:hAnsi="Times New Roman" w:cs="Times New Roman"/>
        </w:rPr>
        <w:t xml:space="preserve"> (A) Top 10 down-regulated genes in TP53</w:t>
      </w:r>
      <w:r w:rsidRPr="00184B04">
        <w:rPr>
          <w:rFonts w:ascii="Times New Roman" w:hAnsi="Times New Roman" w:cs="Times New Roman"/>
          <w:vertAlign w:val="superscript"/>
        </w:rPr>
        <w:t>MT</w:t>
      </w:r>
      <w:r w:rsidRPr="00184B04">
        <w:rPr>
          <w:rFonts w:ascii="Times New Roman" w:hAnsi="Times New Roman" w:cs="Times New Roman"/>
        </w:rPr>
        <w:t xml:space="preserve"> group demonstrated low expressional heterogeneity among TP53</w:t>
      </w:r>
      <w:r w:rsidRPr="00184B04">
        <w:rPr>
          <w:rFonts w:ascii="Times New Roman" w:hAnsi="Times New Roman" w:cs="Times New Roman"/>
          <w:vertAlign w:val="superscript"/>
        </w:rPr>
        <w:t>MT</w:t>
      </w:r>
      <w:r w:rsidRPr="00184B04">
        <w:rPr>
          <w:rFonts w:ascii="Times New Roman" w:hAnsi="Times New Roman" w:cs="Times New Roman"/>
        </w:rPr>
        <w:t xml:space="preserve"> and TP53</w:t>
      </w:r>
      <w:r w:rsidRPr="00184B04">
        <w:rPr>
          <w:rFonts w:ascii="Times New Roman" w:hAnsi="Times New Roman" w:cs="Times New Roman"/>
          <w:vertAlign w:val="superscript"/>
        </w:rPr>
        <w:t>WT</w:t>
      </w:r>
      <w:r w:rsidRPr="00184B04">
        <w:rPr>
          <w:rFonts w:ascii="Times New Roman" w:hAnsi="Times New Roman" w:cs="Times New Roman"/>
        </w:rPr>
        <w:t xml:space="preserve"> subgroups. (B) Similar with (A), focusing on top 10 up-regulated genes in TP53</w:t>
      </w:r>
      <w:r w:rsidRPr="00184B04">
        <w:rPr>
          <w:rFonts w:ascii="Times New Roman" w:hAnsi="Times New Roman" w:cs="Times New Roman"/>
          <w:vertAlign w:val="superscript"/>
        </w:rPr>
        <w:t>MT</w:t>
      </w:r>
      <w:r w:rsidRPr="00184B04">
        <w:rPr>
          <w:rFonts w:ascii="Times New Roman" w:hAnsi="Times New Roman" w:cs="Times New Roman"/>
        </w:rPr>
        <w:t xml:space="preserve"> group. (C) Unsupervised clustering on the normalized expression levels of top 10 up-regulated genes in TP53</w:t>
      </w:r>
      <w:r w:rsidRPr="00184B04">
        <w:rPr>
          <w:rFonts w:ascii="Times New Roman" w:hAnsi="Times New Roman" w:cs="Times New Roman"/>
          <w:vertAlign w:val="superscript"/>
        </w:rPr>
        <w:t>MT</w:t>
      </w:r>
      <w:r w:rsidRPr="00184B04">
        <w:rPr>
          <w:rFonts w:ascii="Times New Roman" w:hAnsi="Times New Roman" w:cs="Times New Roman"/>
        </w:rPr>
        <w:t xml:space="preserve"> subgroup. </w:t>
      </w:r>
      <w:r w:rsidRPr="00184B04">
        <w:rPr>
          <w:rFonts w:ascii="Times New Roman" w:hAnsi="Times New Roman" w:cs="Times New Roman"/>
        </w:rPr>
        <w:lastRenderedPageBreak/>
        <w:t>(D) StromalScore distribution in TP53</w:t>
      </w:r>
      <w:r w:rsidRPr="00184B04">
        <w:rPr>
          <w:rFonts w:ascii="Times New Roman" w:hAnsi="Times New Roman" w:cs="Times New Roman"/>
          <w:vertAlign w:val="superscript"/>
        </w:rPr>
        <w:t>MT</w:t>
      </w:r>
      <w:r w:rsidRPr="00184B04">
        <w:rPr>
          <w:rFonts w:ascii="Times New Roman" w:hAnsi="Times New Roman" w:cs="Times New Roman"/>
        </w:rPr>
        <w:t xml:space="preserve"> and TP53</w:t>
      </w:r>
      <w:r w:rsidRPr="00184B04">
        <w:rPr>
          <w:rFonts w:ascii="Times New Roman" w:hAnsi="Times New Roman" w:cs="Times New Roman"/>
          <w:vertAlign w:val="superscript"/>
        </w:rPr>
        <w:t>WT</w:t>
      </w:r>
      <w:r w:rsidRPr="00184B04">
        <w:rPr>
          <w:rFonts w:ascii="Times New Roman" w:hAnsi="Times New Roman" w:cs="Times New Roman"/>
        </w:rPr>
        <w:t xml:space="preserve"> subgroups. (E) Scatterplot on the correlation between the expressions of genes up-regulated in TP53</w:t>
      </w:r>
      <w:r w:rsidRPr="00184B04">
        <w:rPr>
          <w:rFonts w:ascii="Times New Roman" w:hAnsi="Times New Roman" w:cs="Times New Roman"/>
          <w:vertAlign w:val="superscript"/>
        </w:rPr>
        <w:t>WT</w:t>
      </w:r>
      <w:r w:rsidRPr="00184B04">
        <w:rPr>
          <w:rFonts w:ascii="Times New Roman" w:hAnsi="Times New Roman" w:cs="Times New Roman"/>
        </w:rPr>
        <w:t xml:space="preserve"> group and infiltration levels of different cell types in TP53</w:t>
      </w:r>
      <w:r w:rsidRPr="00184B04">
        <w:rPr>
          <w:rFonts w:ascii="Times New Roman" w:hAnsi="Times New Roman" w:cs="Times New Roman"/>
          <w:vertAlign w:val="superscript"/>
        </w:rPr>
        <w:t>MT</w:t>
      </w:r>
      <w:r w:rsidRPr="00184B04">
        <w:rPr>
          <w:rFonts w:ascii="Times New Roman" w:hAnsi="Times New Roman" w:cs="Times New Roman"/>
        </w:rPr>
        <w:t xml:space="preserve"> samples. Thresholds used in filtrations were marked as dashed lines. (F) Similar with (E), focusing on TP53</w:t>
      </w:r>
      <w:r w:rsidRPr="00184B04">
        <w:rPr>
          <w:rFonts w:ascii="Times New Roman" w:hAnsi="Times New Roman" w:cs="Times New Roman"/>
          <w:vertAlign w:val="superscript"/>
        </w:rPr>
        <w:t>WT</w:t>
      </w:r>
      <w:r w:rsidRPr="00184B04">
        <w:rPr>
          <w:rFonts w:ascii="Times New Roman" w:hAnsi="Times New Roman" w:cs="Times New Roman"/>
        </w:rPr>
        <w:t xml:space="preserve"> samples. (G) Detailed cell type statistics on unfiltered results from (E). (H) Detailed cell type statistics on unfiltered results from (F).</w:t>
      </w:r>
    </w:p>
    <w:p w14:paraId="0780D8A1" w14:textId="789C427C" w:rsidR="004D2234" w:rsidRPr="00184B04" w:rsidRDefault="004D2234" w:rsidP="00A81C77">
      <w:pPr>
        <w:spacing w:line="276" w:lineRule="auto"/>
        <w:rPr>
          <w:rFonts w:ascii="Times New Roman" w:hAnsi="Times New Roman" w:cs="Times New Roman"/>
          <w:b/>
        </w:rPr>
      </w:pPr>
    </w:p>
    <w:p w14:paraId="49FC8D48" w14:textId="77777777" w:rsidR="00F91642" w:rsidRPr="00184B04" w:rsidRDefault="00F91642" w:rsidP="00F91642">
      <w:pPr>
        <w:spacing w:line="276" w:lineRule="auto"/>
        <w:rPr>
          <w:rFonts w:ascii="Times New Roman" w:hAnsi="Times New Roman" w:cs="Times New Roman"/>
        </w:rPr>
      </w:pPr>
      <w:r w:rsidRPr="00184B04">
        <w:rPr>
          <w:rFonts w:ascii="Times New Roman" w:hAnsi="Times New Roman" w:cs="Times New Roman"/>
          <w:b/>
        </w:rPr>
        <w:t>Supplementary Figure 7. Multi-omics analyses identified key HNSCC-related factors regulated by DNA methylation in TP53</w:t>
      </w:r>
      <w:r w:rsidRPr="00184B04">
        <w:rPr>
          <w:rFonts w:ascii="Times New Roman" w:hAnsi="Times New Roman" w:cs="Times New Roman"/>
          <w:b/>
          <w:vertAlign w:val="superscript"/>
        </w:rPr>
        <w:t>MT</w:t>
      </w:r>
      <w:r w:rsidRPr="00184B04">
        <w:rPr>
          <w:rFonts w:ascii="Times New Roman" w:hAnsi="Times New Roman" w:cs="Times New Roman"/>
          <w:b/>
        </w:rPr>
        <w:t xml:space="preserve"> and TP53</w:t>
      </w:r>
      <w:r w:rsidRPr="00184B04">
        <w:rPr>
          <w:rFonts w:ascii="Times New Roman" w:hAnsi="Times New Roman" w:cs="Times New Roman"/>
          <w:b/>
          <w:vertAlign w:val="superscript"/>
        </w:rPr>
        <w:t>WT</w:t>
      </w:r>
      <w:r w:rsidRPr="00184B04">
        <w:rPr>
          <w:rFonts w:ascii="Times New Roman" w:hAnsi="Times New Roman" w:cs="Times New Roman"/>
          <w:b/>
        </w:rPr>
        <w:t xml:space="preserve"> subgroups. </w:t>
      </w:r>
      <w:r w:rsidRPr="00184B04">
        <w:rPr>
          <w:rFonts w:ascii="Times New Roman" w:hAnsi="Times New Roman" w:cs="Times New Roman"/>
        </w:rPr>
        <w:t>(A) GO analysis results on CpG sites significantly hypermethylated (log2(Fold Change)&lt;-1) in TP53</w:t>
      </w:r>
      <w:r w:rsidRPr="00184B04">
        <w:rPr>
          <w:rFonts w:ascii="Times New Roman" w:hAnsi="Times New Roman" w:cs="Times New Roman"/>
          <w:vertAlign w:val="superscript"/>
        </w:rPr>
        <w:t>WT</w:t>
      </w:r>
      <w:r w:rsidRPr="00184B04">
        <w:rPr>
          <w:rFonts w:ascii="Times New Roman" w:hAnsi="Times New Roman" w:cs="Times New Roman"/>
        </w:rPr>
        <w:t xml:space="preserve"> group. (B) Similar with (A), focusing on CpG sites hypomethylated (log2(Fold Change)&gt;1) in TP53</w:t>
      </w:r>
      <w:r w:rsidRPr="00184B04">
        <w:rPr>
          <w:rFonts w:ascii="Times New Roman" w:hAnsi="Times New Roman" w:cs="Times New Roman"/>
          <w:vertAlign w:val="superscript"/>
        </w:rPr>
        <w:t>WT</w:t>
      </w:r>
      <w:r w:rsidRPr="00184B04">
        <w:rPr>
          <w:rFonts w:ascii="Times New Roman" w:hAnsi="Times New Roman" w:cs="Times New Roman"/>
        </w:rPr>
        <w:t xml:space="preserve"> group. (C) </w:t>
      </w:r>
      <w:bookmarkStart w:id="1" w:name="OLE_LINK1"/>
      <w:r w:rsidRPr="00184B04">
        <w:rPr>
          <w:rFonts w:ascii="Times New Roman" w:hAnsi="Times New Roman" w:cs="Times New Roman"/>
        </w:rPr>
        <w:t>Expression of the demethylase (methylation eraser)</w:t>
      </w:r>
      <w:r w:rsidRPr="00184B04">
        <w:rPr>
          <w:rFonts w:ascii="Times New Roman" w:hAnsi="Times New Roman" w:cs="Times New Roman" w:hint="eastAsia"/>
        </w:rPr>
        <w:t xml:space="preserve"> </w:t>
      </w:r>
      <w:r w:rsidRPr="00184B04">
        <w:rPr>
          <w:rFonts w:ascii="Times New Roman" w:hAnsi="Times New Roman" w:cs="Times New Roman"/>
        </w:rPr>
        <w:t xml:space="preserve">TET1 in </w:t>
      </w:r>
      <w:bookmarkStart w:id="2" w:name="OLE_LINK8"/>
      <w:bookmarkStart w:id="3" w:name="OLE_LINK9"/>
      <w:r w:rsidRPr="00184B04">
        <w:rPr>
          <w:rFonts w:ascii="Times New Roman" w:hAnsi="Times New Roman" w:cs="Times New Roman"/>
        </w:rPr>
        <w:t>TP53</w:t>
      </w:r>
      <w:r w:rsidRPr="00184B04">
        <w:rPr>
          <w:rFonts w:ascii="Times New Roman" w:hAnsi="Times New Roman" w:cs="Times New Roman"/>
          <w:vertAlign w:val="superscript"/>
        </w:rPr>
        <w:t>MT</w:t>
      </w:r>
      <w:bookmarkEnd w:id="2"/>
      <w:bookmarkEnd w:id="3"/>
      <w:r w:rsidRPr="00184B04">
        <w:rPr>
          <w:rFonts w:ascii="Times New Roman" w:hAnsi="Times New Roman" w:cs="Times New Roman"/>
        </w:rPr>
        <w:t xml:space="preserve"> and TP53</w:t>
      </w:r>
      <w:r w:rsidRPr="00184B04">
        <w:rPr>
          <w:rFonts w:ascii="Times New Roman" w:hAnsi="Times New Roman" w:cs="Times New Roman"/>
          <w:vertAlign w:val="superscript"/>
        </w:rPr>
        <w:t>WT</w:t>
      </w:r>
      <w:r w:rsidRPr="00184B04">
        <w:rPr>
          <w:rFonts w:ascii="Times New Roman" w:hAnsi="Times New Roman" w:cs="Times New Roman"/>
        </w:rPr>
        <w:t xml:space="preserve"> subgroups.</w:t>
      </w:r>
      <w:bookmarkEnd w:id="1"/>
      <w:r w:rsidRPr="00184B04">
        <w:rPr>
          <w:rFonts w:ascii="Times New Roman" w:hAnsi="Times New Roman" w:cs="Times New Roman"/>
        </w:rPr>
        <w:t xml:space="preserve"> (D) Similar with (C), focusing on the methylation eraser TET3. (E) Expression of the methyltransferase (methylation writer) DNMT1 in TP53</w:t>
      </w:r>
      <w:r w:rsidRPr="00184B04">
        <w:rPr>
          <w:rFonts w:ascii="Times New Roman" w:hAnsi="Times New Roman" w:cs="Times New Roman"/>
          <w:vertAlign w:val="superscript"/>
        </w:rPr>
        <w:t>MT</w:t>
      </w:r>
      <w:r w:rsidRPr="00184B04">
        <w:rPr>
          <w:rFonts w:ascii="Times New Roman" w:hAnsi="Times New Roman" w:cs="Times New Roman"/>
        </w:rPr>
        <w:t xml:space="preserve"> and TP53</w:t>
      </w:r>
      <w:r w:rsidRPr="00184B04">
        <w:rPr>
          <w:rFonts w:ascii="Times New Roman" w:hAnsi="Times New Roman" w:cs="Times New Roman"/>
          <w:vertAlign w:val="superscript"/>
        </w:rPr>
        <w:t>WT</w:t>
      </w:r>
      <w:r w:rsidRPr="00184B04">
        <w:rPr>
          <w:rFonts w:ascii="Times New Roman" w:hAnsi="Times New Roman" w:cs="Times New Roman"/>
        </w:rPr>
        <w:t xml:space="preserve"> subgroups. (F) Expression of the methyl-CpG binding protein (methylation reader) MBD1 in TP53</w:t>
      </w:r>
      <w:r w:rsidRPr="00184B04">
        <w:rPr>
          <w:rFonts w:ascii="Times New Roman" w:hAnsi="Times New Roman" w:cs="Times New Roman"/>
          <w:vertAlign w:val="superscript"/>
        </w:rPr>
        <w:t>MT</w:t>
      </w:r>
      <w:r w:rsidRPr="00184B04">
        <w:rPr>
          <w:rFonts w:ascii="Times New Roman" w:hAnsi="Times New Roman" w:cs="Times New Roman"/>
        </w:rPr>
        <w:t xml:space="preserve"> and TP53</w:t>
      </w:r>
      <w:r w:rsidRPr="00184B04">
        <w:rPr>
          <w:rFonts w:ascii="Times New Roman" w:hAnsi="Times New Roman" w:cs="Times New Roman"/>
          <w:vertAlign w:val="superscript"/>
        </w:rPr>
        <w:t>WT</w:t>
      </w:r>
      <w:r w:rsidRPr="00184B04">
        <w:rPr>
          <w:rFonts w:ascii="Times New Roman" w:hAnsi="Times New Roman" w:cs="Times New Roman"/>
        </w:rPr>
        <w:t xml:space="preserve"> subgroups. (G) Similar with (F), focusing on the methylation reader MBD4. (H) Expressional correlation of the five epigenetic modifiers in TP53</w:t>
      </w:r>
      <w:r w:rsidRPr="00184B04">
        <w:rPr>
          <w:rFonts w:ascii="Times New Roman" w:hAnsi="Times New Roman" w:cs="Times New Roman"/>
          <w:vertAlign w:val="superscript"/>
        </w:rPr>
        <w:t>MT</w:t>
      </w:r>
      <w:r w:rsidRPr="00184B04">
        <w:rPr>
          <w:rFonts w:ascii="Times New Roman" w:hAnsi="Times New Roman" w:cs="Times New Roman"/>
        </w:rPr>
        <w:t xml:space="preserve"> group. (I) Similar with (H), focusing on TP53</w:t>
      </w:r>
      <w:r w:rsidRPr="00184B04">
        <w:rPr>
          <w:rFonts w:ascii="Times New Roman" w:hAnsi="Times New Roman" w:cs="Times New Roman"/>
          <w:vertAlign w:val="superscript"/>
        </w:rPr>
        <w:t>WT</w:t>
      </w:r>
      <w:r w:rsidRPr="00184B04">
        <w:rPr>
          <w:rFonts w:ascii="Times New Roman" w:hAnsi="Times New Roman" w:cs="Times New Roman"/>
        </w:rPr>
        <w:t xml:space="preserve"> group. (J) GO </w:t>
      </w:r>
      <w:r w:rsidRPr="00184B04">
        <w:rPr>
          <w:rFonts w:ascii="Times New Roman" w:hAnsi="Times New Roman" w:cs="Times New Roman" w:hint="eastAsia"/>
        </w:rPr>
        <w:t>analys</w:t>
      </w:r>
      <w:r w:rsidRPr="00184B04">
        <w:rPr>
          <w:rFonts w:ascii="Times New Roman" w:hAnsi="Times New Roman" w:cs="Times New Roman"/>
        </w:rPr>
        <w:t>is results on top 40 CpG sites significantly hypermethylated in TP53</w:t>
      </w:r>
      <w:r w:rsidRPr="00184B04">
        <w:rPr>
          <w:rFonts w:ascii="Times New Roman" w:hAnsi="Times New Roman" w:cs="Times New Roman"/>
          <w:vertAlign w:val="superscript"/>
        </w:rPr>
        <w:t>WT</w:t>
      </w:r>
      <w:r w:rsidRPr="00184B04">
        <w:rPr>
          <w:rFonts w:ascii="Times New Roman" w:hAnsi="Times New Roman" w:cs="Times New Roman"/>
        </w:rPr>
        <w:t xml:space="preserve"> group. (K) Similar with (J), focusing on CpG sites hypomethylated in TP53</w:t>
      </w:r>
      <w:r w:rsidRPr="00184B04">
        <w:rPr>
          <w:rFonts w:ascii="Times New Roman" w:hAnsi="Times New Roman" w:cs="Times New Roman"/>
          <w:vertAlign w:val="superscript"/>
        </w:rPr>
        <w:t>WT</w:t>
      </w:r>
      <w:r w:rsidRPr="00184B04">
        <w:rPr>
          <w:rFonts w:ascii="Times New Roman" w:hAnsi="Times New Roman" w:cs="Times New Roman"/>
        </w:rPr>
        <w:t xml:space="preserve"> group. (L) Heatmap plotting the M-value of top 40 hypomethylated CpG sites </w:t>
      </w:r>
      <w:r w:rsidRPr="00184B04">
        <w:rPr>
          <w:rFonts w:ascii="Times New Roman" w:hAnsi="Times New Roman" w:cs="Times New Roman" w:hint="eastAsia"/>
        </w:rPr>
        <w:t>i</w:t>
      </w:r>
      <w:r w:rsidRPr="00184B04">
        <w:rPr>
          <w:rFonts w:ascii="Times New Roman" w:hAnsi="Times New Roman" w:cs="Times New Roman"/>
        </w:rPr>
        <w:t>n TP53</w:t>
      </w:r>
      <w:r w:rsidRPr="00184B04">
        <w:rPr>
          <w:rFonts w:ascii="Times New Roman" w:hAnsi="Times New Roman" w:cs="Times New Roman"/>
          <w:vertAlign w:val="superscript"/>
        </w:rPr>
        <w:t>WT</w:t>
      </w:r>
      <w:r w:rsidRPr="00184B04">
        <w:rPr>
          <w:rFonts w:ascii="Times New Roman" w:hAnsi="Times New Roman" w:cs="Times New Roman"/>
        </w:rPr>
        <w:t xml:space="preserve"> samples. (M) Similar with (L), focusing on top 40 hypermethylated CpG sites in TP53</w:t>
      </w:r>
      <w:r w:rsidRPr="00184B04">
        <w:rPr>
          <w:rFonts w:ascii="Times New Roman" w:hAnsi="Times New Roman" w:cs="Times New Roman"/>
          <w:vertAlign w:val="superscript"/>
        </w:rPr>
        <w:t>WT</w:t>
      </w:r>
      <w:r w:rsidRPr="00184B04">
        <w:rPr>
          <w:rFonts w:ascii="Times New Roman" w:hAnsi="Times New Roman" w:cs="Times New Roman"/>
        </w:rPr>
        <w:t xml:space="preserve"> samples. (N) Scatterplot on the relationship between DNA methylation and gene expression for top 40 hypomethylated CpG sites in TP53</w:t>
      </w:r>
      <w:r w:rsidRPr="00184B04">
        <w:rPr>
          <w:rFonts w:ascii="Times New Roman" w:hAnsi="Times New Roman" w:cs="Times New Roman"/>
          <w:vertAlign w:val="superscript"/>
        </w:rPr>
        <w:t>WT</w:t>
      </w:r>
      <w:r w:rsidRPr="00184B04">
        <w:rPr>
          <w:rFonts w:ascii="Times New Roman" w:hAnsi="Times New Roman" w:cs="Times New Roman"/>
        </w:rPr>
        <w:t xml:space="preserve"> samples.</w:t>
      </w:r>
    </w:p>
    <w:p w14:paraId="0AD05B37" w14:textId="4FD5049E" w:rsidR="00487405" w:rsidRPr="00184B04" w:rsidRDefault="00487405" w:rsidP="00A81C77">
      <w:pPr>
        <w:spacing w:line="276" w:lineRule="auto"/>
        <w:rPr>
          <w:rFonts w:ascii="Times New Roman" w:hAnsi="Times New Roman" w:cs="Times New Roman"/>
        </w:rPr>
      </w:pPr>
    </w:p>
    <w:p w14:paraId="4FFE1753" w14:textId="77777777" w:rsidR="007178A0" w:rsidRPr="00184B04" w:rsidRDefault="007178A0" w:rsidP="007178A0">
      <w:pPr>
        <w:spacing w:line="276" w:lineRule="auto"/>
        <w:rPr>
          <w:rFonts w:ascii="Times New Roman" w:hAnsi="Times New Roman" w:cs="Times New Roman"/>
        </w:rPr>
      </w:pPr>
      <w:r w:rsidRPr="00184B04">
        <w:rPr>
          <w:rFonts w:ascii="Times New Roman" w:hAnsi="Times New Roman" w:cs="Times New Roman"/>
          <w:b/>
        </w:rPr>
        <w:t xml:space="preserve">Supplementary Figure 8. Correlation analyses on CpG site methylation levels and cell type infiltration levels. </w:t>
      </w:r>
      <w:r w:rsidRPr="00184B04">
        <w:rPr>
          <w:rFonts w:ascii="Times New Roman" w:hAnsi="Times New Roman" w:cs="Times New Roman"/>
        </w:rPr>
        <w:t>(A) Scatterplot on the correlation between top CpG sites hypomethylated in TP53</w:t>
      </w:r>
      <w:r w:rsidRPr="00184B04">
        <w:rPr>
          <w:rFonts w:ascii="Times New Roman" w:hAnsi="Times New Roman" w:cs="Times New Roman"/>
          <w:vertAlign w:val="superscript"/>
        </w:rPr>
        <w:t>WT</w:t>
      </w:r>
      <w:r w:rsidRPr="00184B04">
        <w:rPr>
          <w:rFonts w:ascii="Times New Roman" w:hAnsi="Times New Roman" w:cs="Times New Roman"/>
        </w:rPr>
        <w:t xml:space="preserve"> group and infiltration levels of different cell types in TP53</w:t>
      </w:r>
      <w:r w:rsidRPr="00184B04">
        <w:rPr>
          <w:rFonts w:ascii="Times New Roman" w:hAnsi="Times New Roman" w:cs="Times New Roman"/>
          <w:vertAlign w:val="superscript"/>
        </w:rPr>
        <w:t>MT</w:t>
      </w:r>
      <w:r w:rsidRPr="00184B04">
        <w:rPr>
          <w:rFonts w:ascii="Times New Roman" w:hAnsi="Times New Roman" w:cs="Times New Roman"/>
        </w:rPr>
        <w:t xml:space="preserve"> samples. (B) Similar with (A), focusing on TP53</w:t>
      </w:r>
      <w:r w:rsidRPr="00184B04">
        <w:rPr>
          <w:rFonts w:ascii="Times New Roman" w:hAnsi="Times New Roman" w:cs="Times New Roman"/>
          <w:vertAlign w:val="superscript"/>
        </w:rPr>
        <w:t>WT</w:t>
      </w:r>
      <w:r w:rsidRPr="00184B04">
        <w:rPr>
          <w:rFonts w:ascii="Times New Roman" w:hAnsi="Times New Roman" w:cs="Times New Roman"/>
        </w:rPr>
        <w:t xml:space="preserve"> samples. (C) Detailed cell type statistics on (A). (D) Detailed cell type statistics on (B).</w:t>
      </w:r>
    </w:p>
    <w:p w14:paraId="3A1EF086" w14:textId="77777777" w:rsidR="007178A0" w:rsidRPr="00184B04" w:rsidRDefault="007178A0" w:rsidP="00A81C77">
      <w:pPr>
        <w:spacing w:line="276" w:lineRule="auto"/>
        <w:rPr>
          <w:rFonts w:ascii="Times New Roman" w:hAnsi="Times New Roman" w:cs="Times New Roman"/>
        </w:rPr>
      </w:pPr>
    </w:p>
    <w:p w14:paraId="1FAAAB99" w14:textId="05A3F1DF" w:rsidR="008804B9" w:rsidRPr="00184B04" w:rsidRDefault="008804B9" w:rsidP="008804B9">
      <w:pPr>
        <w:spacing w:line="276" w:lineRule="auto"/>
        <w:rPr>
          <w:rFonts w:ascii="Times New Roman" w:hAnsi="Times New Roman" w:cs="Times New Roman"/>
        </w:rPr>
      </w:pPr>
      <w:bookmarkStart w:id="4" w:name="OLE_LINK10"/>
      <w:bookmarkStart w:id="5" w:name="OLE_LINK11"/>
      <w:r w:rsidRPr="00184B04">
        <w:rPr>
          <w:rFonts w:ascii="Times New Roman" w:hAnsi="Times New Roman" w:cs="Times New Roman"/>
          <w:b/>
        </w:rPr>
        <w:t xml:space="preserve">Supplementary Figure 9. Cytoband-level CNV analyses prioritized genes demonstrating concomitant copy number amplification with TP53 mutations. </w:t>
      </w:r>
      <w:bookmarkEnd w:id="4"/>
      <w:bookmarkEnd w:id="5"/>
      <w:r w:rsidRPr="00184B04">
        <w:rPr>
          <w:rFonts w:ascii="Times New Roman" w:hAnsi="Times New Roman" w:cs="Times New Roman"/>
        </w:rPr>
        <w:t>(A) Genome-wide chromosome level copy number distribution in TP53</w:t>
      </w:r>
      <w:r w:rsidRPr="00184B04">
        <w:rPr>
          <w:rFonts w:ascii="Times New Roman" w:hAnsi="Times New Roman" w:cs="Times New Roman"/>
          <w:vertAlign w:val="superscript"/>
        </w:rPr>
        <w:t>MT</w:t>
      </w:r>
      <w:r w:rsidRPr="00184B04">
        <w:rPr>
          <w:rFonts w:ascii="Times New Roman" w:hAnsi="Times New Roman" w:cs="Times New Roman"/>
        </w:rPr>
        <w:t xml:space="preserve"> and TP53</w:t>
      </w:r>
      <w:r w:rsidRPr="00184B04">
        <w:rPr>
          <w:rFonts w:ascii="Times New Roman" w:hAnsi="Times New Roman" w:cs="Times New Roman"/>
          <w:vertAlign w:val="superscript"/>
        </w:rPr>
        <w:t xml:space="preserve">WT </w:t>
      </w:r>
      <w:r w:rsidRPr="00184B04">
        <w:rPr>
          <w:rFonts w:ascii="Times New Roman" w:hAnsi="Times New Roman" w:cs="Times New Roman"/>
        </w:rPr>
        <w:t>subgroups. Key chromosomes were additi</w:t>
      </w:r>
      <w:r w:rsidRPr="00184B04">
        <w:rPr>
          <w:rFonts w:ascii="Times New Roman" w:hAnsi="Times New Roman" w:cs="Times New Roman" w:hint="eastAsia"/>
        </w:rPr>
        <w:t>o</w:t>
      </w:r>
      <w:r w:rsidRPr="00184B04">
        <w:rPr>
          <w:rFonts w:ascii="Times New Roman" w:hAnsi="Times New Roman" w:cs="Times New Roman"/>
        </w:rPr>
        <w:t>nally labeled. (B) Procedure on the identification of cytobands harboring significantly different copy number ratio between TP53</w:t>
      </w:r>
      <w:r w:rsidRPr="00184B04">
        <w:rPr>
          <w:rFonts w:ascii="Times New Roman" w:hAnsi="Times New Roman" w:cs="Times New Roman"/>
          <w:vertAlign w:val="superscript"/>
        </w:rPr>
        <w:t>MT</w:t>
      </w:r>
      <w:r w:rsidRPr="00184B04">
        <w:rPr>
          <w:rFonts w:ascii="Times New Roman" w:hAnsi="Times New Roman" w:cs="Times New Roman"/>
        </w:rPr>
        <w:t xml:space="preserve"> and TP53</w:t>
      </w:r>
      <w:r w:rsidRPr="00184B04">
        <w:rPr>
          <w:rFonts w:ascii="Times New Roman" w:hAnsi="Times New Roman" w:cs="Times New Roman"/>
          <w:vertAlign w:val="superscript"/>
        </w:rPr>
        <w:t>WT</w:t>
      </w:r>
      <w:r w:rsidRPr="00184B04">
        <w:rPr>
          <w:rFonts w:ascii="Times New Roman" w:hAnsi="Times New Roman" w:cs="Times New Roman"/>
        </w:rPr>
        <w:t xml:space="preserve"> subgroups. (C) Copy number distribution for the identified cytobands in differential CNV analysis. (D) Copy number distribution for the identified genes in differential CNV analysis.</w:t>
      </w:r>
      <w:r w:rsidRPr="00184B04">
        <w:rPr>
          <w:rFonts w:ascii="Times New Roman" w:hAnsi="Times New Roman" w:cs="Times New Roman" w:hint="eastAsia"/>
        </w:rPr>
        <w:t xml:space="preserve"> </w:t>
      </w:r>
      <w:r w:rsidRPr="00184B04">
        <w:rPr>
          <w:rFonts w:ascii="Times New Roman" w:hAnsi="Times New Roman" w:cs="Times New Roman"/>
        </w:rPr>
        <w:t xml:space="preserve">(E) </w:t>
      </w:r>
      <w:bookmarkStart w:id="6" w:name="OLE_LINK16"/>
      <w:bookmarkStart w:id="7" w:name="OLE_LINK17"/>
      <w:r w:rsidRPr="00184B04">
        <w:rPr>
          <w:rFonts w:ascii="Times New Roman" w:hAnsi="Times New Roman" w:cs="Times New Roman"/>
        </w:rPr>
        <w:t>GO analysis results on genes in (D).</w:t>
      </w:r>
      <w:bookmarkEnd w:id="6"/>
      <w:bookmarkEnd w:id="7"/>
      <w:r w:rsidRPr="00184B04">
        <w:rPr>
          <w:rFonts w:ascii="Times New Roman" w:hAnsi="Times New Roman" w:cs="Times New Roman"/>
        </w:rPr>
        <w:t xml:space="preserve"> (F) Cytoband localization of the 20 genes in (D). (G) Copy number ratio correlation of the 20 genes in (D). (H) Scatterplot on the relationship between CNVs and gene expression for genes from (D). (I) GO analysis results on genes in (H).</w:t>
      </w:r>
    </w:p>
    <w:p w14:paraId="7185CC32" w14:textId="77777777" w:rsidR="008804B9" w:rsidRPr="00184B04" w:rsidRDefault="008804B9" w:rsidP="008804B9">
      <w:pPr>
        <w:spacing w:line="276" w:lineRule="auto"/>
        <w:rPr>
          <w:rFonts w:ascii="Times New Roman" w:hAnsi="Times New Roman" w:cs="Times New Roman"/>
        </w:rPr>
      </w:pPr>
    </w:p>
    <w:p w14:paraId="34F77C2C" w14:textId="3521536F" w:rsidR="008804B9" w:rsidRPr="00184B04" w:rsidRDefault="008804B9" w:rsidP="008804B9">
      <w:pPr>
        <w:spacing w:line="276" w:lineRule="auto"/>
        <w:rPr>
          <w:rFonts w:ascii="Times New Roman" w:hAnsi="Times New Roman" w:cs="Times New Roman"/>
        </w:rPr>
      </w:pPr>
      <w:r w:rsidRPr="00184B04">
        <w:rPr>
          <w:rFonts w:ascii="Times New Roman" w:hAnsi="Times New Roman" w:cs="Times New Roman"/>
          <w:b/>
        </w:rPr>
        <w:lastRenderedPageBreak/>
        <w:t xml:space="preserve">Supplementary Figure 10. Correlation analyses on different </w:t>
      </w:r>
      <w:r w:rsidR="00FB2A6A" w:rsidRPr="00184B04">
        <w:rPr>
          <w:rFonts w:ascii="Times New Roman" w:hAnsi="Times New Roman" w:cs="Times New Roman"/>
          <w:b/>
        </w:rPr>
        <w:t>scales</w:t>
      </w:r>
      <w:r w:rsidRPr="00184B04">
        <w:rPr>
          <w:rFonts w:ascii="Times New Roman" w:hAnsi="Times New Roman" w:cs="Times New Roman"/>
          <w:b/>
        </w:rPr>
        <w:t xml:space="preserve"> of CNVs and cell type infiltration levels. </w:t>
      </w:r>
      <w:r w:rsidRPr="00184B04">
        <w:rPr>
          <w:rFonts w:ascii="Times New Roman" w:hAnsi="Times New Roman" w:cs="Times New Roman"/>
        </w:rPr>
        <w:t xml:space="preserve">(A) Scatterplot on the correlation between copy number </w:t>
      </w:r>
      <w:r w:rsidR="00FB2A6A" w:rsidRPr="00184B04">
        <w:rPr>
          <w:rFonts w:ascii="Times New Roman" w:hAnsi="Times New Roman" w:cs="Times New Roman"/>
        </w:rPr>
        <w:t xml:space="preserve">ratio </w:t>
      </w:r>
      <w:r w:rsidRPr="00184B04">
        <w:rPr>
          <w:rFonts w:ascii="Times New Roman" w:hAnsi="Times New Roman" w:cs="Times New Roman"/>
        </w:rPr>
        <w:t>of chr</w:t>
      </w:r>
      <w:r w:rsidR="00FB2A6A" w:rsidRPr="00184B04">
        <w:rPr>
          <w:rFonts w:ascii="Times New Roman" w:hAnsi="Times New Roman" w:cs="Times New Roman"/>
        </w:rPr>
        <w:t xml:space="preserve">omosome </w:t>
      </w:r>
      <w:r w:rsidRPr="00184B04">
        <w:rPr>
          <w:rFonts w:ascii="Times New Roman" w:hAnsi="Times New Roman" w:cs="Times New Roman"/>
        </w:rPr>
        <w:t xml:space="preserve">11q13.3 and cell infiltration levels among </w:t>
      </w:r>
      <w:bookmarkStart w:id="8" w:name="OLE_LINK12"/>
      <w:bookmarkStart w:id="9" w:name="OLE_LINK13"/>
      <w:r w:rsidRPr="00184B04">
        <w:rPr>
          <w:rFonts w:ascii="Times New Roman" w:hAnsi="Times New Roman" w:cs="Times New Roman"/>
        </w:rPr>
        <w:t>TP53</w:t>
      </w:r>
      <w:r w:rsidRPr="00184B04">
        <w:rPr>
          <w:rFonts w:ascii="Times New Roman" w:hAnsi="Times New Roman" w:cs="Times New Roman"/>
          <w:vertAlign w:val="superscript"/>
        </w:rPr>
        <w:t>MT</w:t>
      </w:r>
      <w:bookmarkEnd w:id="8"/>
      <w:bookmarkEnd w:id="9"/>
      <w:r w:rsidRPr="00184B04">
        <w:rPr>
          <w:rFonts w:ascii="Times New Roman" w:hAnsi="Times New Roman" w:cs="Times New Roman"/>
        </w:rPr>
        <w:t xml:space="preserve"> samples. (B) Similar with (A), focusing on </w:t>
      </w:r>
      <w:bookmarkStart w:id="10" w:name="OLE_LINK14"/>
      <w:bookmarkStart w:id="11" w:name="OLE_LINK15"/>
      <w:r w:rsidRPr="00184B04">
        <w:rPr>
          <w:rFonts w:ascii="Times New Roman" w:hAnsi="Times New Roman" w:cs="Times New Roman"/>
        </w:rPr>
        <w:t>TP53</w:t>
      </w:r>
      <w:r w:rsidRPr="00184B04">
        <w:rPr>
          <w:rFonts w:ascii="Times New Roman" w:hAnsi="Times New Roman" w:cs="Times New Roman"/>
          <w:vertAlign w:val="superscript"/>
        </w:rPr>
        <w:t>WT</w:t>
      </w:r>
      <w:bookmarkEnd w:id="10"/>
      <w:bookmarkEnd w:id="11"/>
      <w:r w:rsidRPr="00184B04">
        <w:rPr>
          <w:rFonts w:ascii="Times New Roman" w:hAnsi="Times New Roman" w:cs="Times New Roman"/>
        </w:rPr>
        <w:t xml:space="preserve"> samples. (C) Scatterplot on the correlation between copy number </w:t>
      </w:r>
      <w:r w:rsidR="00BC0A41" w:rsidRPr="00184B04">
        <w:rPr>
          <w:rFonts w:ascii="Times New Roman" w:hAnsi="Times New Roman" w:cs="Times New Roman"/>
        </w:rPr>
        <w:t xml:space="preserve">ratio </w:t>
      </w:r>
      <w:r w:rsidRPr="00184B04">
        <w:rPr>
          <w:rFonts w:ascii="Times New Roman" w:hAnsi="Times New Roman" w:cs="Times New Roman"/>
        </w:rPr>
        <w:t>of top amplified genes in mutant group and infiltration levels of cell types in TP53</w:t>
      </w:r>
      <w:r w:rsidRPr="00184B04">
        <w:rPr>
          <w:rFonts w:ascii="Times New Roman" w:hAnsi="Times New Roman" w:cs="Times New Roman"/>
          <w:vertAlign w:val="superscript"/>
        </w:rPr>
        <w:t>MT</w:t>
      </w:r>
      <w:r w:rsidRPr="00184B04">
        <w:rPr>
          <w:rFonts w:ascii="Times New Roman" w:hAnsi="Times New Roman" w:cs="Times New Roman"/>
        </w:rPr>
        <w:t xml:space="preserve"> samples. (D) Similar with (C), </w:t>
      </w:r>
      <w:r w:rsidRPr="00184B04">
        <w:rPr>
          <w:rFonts w:ascii="Times New Roman" w:hAnsi="Times New Roman" w:cs="Times New Roman" w:hint="eastAsia"/>
        </w:rPr>
        <w:t>fo</w:t>
      </w:r>
      <w:r w:rsidRPr="00184B04">
        <w:rPr>
          <w:rFonts w:ascii="Times New Roman" w:hAnsi="Times New Roman" w:cs="Times New Roman"/>
        </w:rPr>
        <w:t>cusing on TP53</w:t>
      </w:r>
      <w:r w:rsidRPr="00184B04">
        <w:rPr>
          <w:rFonts w:ascii="Times New Roman" w:hAnsi="Times New Roman" w:cs="Times New Roman"/>
          <w:vertAlign w:val="superscript"/>
        </w:rPr>
        <w:t>WT</w:t>
      </w:r>
      <w:r w:rsidRPr="00184B04">
        <w:rPr>
          <w:rFonts w:ascii="Times New Roman" w:hAnsi="Times New Roman" w:cs="Times New Roman"/>
        </w:rPr>
        <w:t xml:space="preserve"> samples. (E) Statistics on the significant cells types in (B). (F) Statistics on the significant cell types in (D).</w:t>
      </w:r>
    </w:p>
    <w:p w14:paraId="3C4B8312" w14:textId="5FDE1C7A" w:rsidR="00487405" w:rsidRPr="00184B04" w:rsidRDefault="00487405" w:rsidP="00A81C77">
      <w:pPr>
        <w:spacing w:line="276" w:lineRule="auto"/>
        <w:rPr>
          <w:rFonts w:ascii="Times New Roman" w:hAnsi="Times New Roman" w:cs="Times New Roman"/>
        </w:rPr>
      </w:pPr>
    </w:p>
    <w:p w14:paraId="5651C7AE" w14:textId="7724298F" w:rsidR="006D6B67" w:rsidRPr="00184B04" w:rsidRDefault="00357A76" w:rsidP="00A81C77">
      <w:pPr>
        <w:spacing w:line="276" w:lineRule="auto"/>
        <w:rPr>
          <w:rFonts w:ascii="Times New Roman" w:hAnsi="Times New Roman" w:cs="Times New Roman"/>
        </w:rPr>
      </w:pPr>
      <w:r w:rsidRPr="00184B04">
        <w:rPr>
          <w:rFonts w:ascii="Times New Roman" w:hAnsi="Times New Roman" w:cs="Times New Roman"/>
          <w:b/>
        </w:rPr>
        <w:t>Supplementary Figure 11</w:t>
      </w:r>
      <w:r w:rsidR="00AE1024" w:rsidRPr="00184B04">
        <w:rPr>
          <w:rFonts w:ascii="Times New Roman" w:hAnsi="Times New Roman" w:cs="Times New Roman"/>
          <w:b/>
        </w:rPr>
        <w:t xml:space="preserve">. </w:t>
      </w:r>
      <w:r w:rsidR="009A4683" w:rsidRPr="00184B04">
        <w:rPr>
          <w:rFonts w:ascii="Times New Roman" w:hAnsi="Times New Roman" w:cs="Times New Roman"/>
          <w:b/>
        </w:rPr>
        <w:t>Com</w:t>
      </w:r>
      <w:r w:rsidR="00AB0C44" w:rsidRPr="00184B04">
        <w:rPr>
          <w:rFonts w:ascii="Times New Roman" w:hAnsi="Times New Roman" w:cs="Times New Roman"/>
          <w:b/>
        </w:rPr>
        <w:t xml:space="preserve">binational analysis on SNVs, </w:t>
      </w:r>
      <w:r w:rsidR="009A4683" w:rsidRPr="00184B04">
        <w:rPr>
          <w:rFonts w:ascii="Times New Roman" w:hAnsi="Times New Roman" w:cs="Times New Roman"/>
          <w:b/>
        </w:rPr>
        <w:t>CNVs</w:t>
      </w:r>
      <w:r w:rsidR="00AB0C44" w:rsidRPr="00184B04">
        <w:rPr>
          <w:rFonts w:ascii="Times New Roman" w:hAnsi="Times New Roman" w:cs="Times New Roman"/>
          <w:b/>
        </w:rPr>
        <w:t xml:space="preserve"> and DMGs</w:t>
      </w:r>
      <w:r w:rsidR="009A4683" w:rsidRPr="00184B04">
        <w:rPr>
          <w:rFonts w:ascii="Times New Roman" w:hAnsi="Times New Roman" w:cs="Times New Roman"/>
          <w:b/>
        </w:rPr>
        <w:t xml:space="preserve"> confirmed the </w:t>
      </w:r>
      <w:r w:rsidR="0025496C" w:rsidRPr="00184B04">
        <w:rPr>
          <w:rFonts w:ascii="Times New Roman" w:hAnsi="Times New Roman" w:cs="Times New Roman" w:hint="eastAsia"/>
          <w:b/>
        </w:rPr>
        <w:t>ca</w:t>
      </w:r>
      <w:r w:rsidR="0025496C" w:rsidRPr="00184B04">
        <w:rPr>
          <w:rFonts w:ascii="Times New Roman" w:hAnsi="Times New Roman" w:cs="Times New Roman"/>
          <w:b/>
        </w:rPr>
        <w:t xml:space="preserve">usable effect of TP53 alternations on genome instability. </w:t>
      </w:r>
      <w:r w:rsidR="009B282E" w:rsidRPr="00184B04">
        <w:rPr>
          <w:rFonts w:ascii="Times New Roman" w:hAnsi="Times New Roman" w:cs="Times New Roman"/>
        </w:rPr>
        <w:t>(A) D</w:t>
      </w:r>
      <w:r w:rsidR="009B282E" w:rsidRPr="00184B04">
        <w:rPr>
          <w:rFonts w:ascii="Times New Roman" w:hAnsi="Times New Roman" w:cs="Times New Roman" w:hint="eastAsia"/>
        </w:rPr>
        <w:t>ist</w:t>
      </w:r>
      <w:r w:rsidR="009B282E" w:rsidRPr="00184B04">
        <w:rPr>
          <w:rFonts w:ascii="Times New Roman" w:hAnsi="Times New Roman" w:cs="Times New Roman"/>
        </w:rPr>
        <w:t>ribution of the TP53 mutation and</w:t>
      </w:r>
      <w:r w:rsidR="009B282E" w:rsidRPr="00184B04">
        <w:t xml:space="preserve"> </w:t>
      </w:r>
      <w:r w:rsidR="009B282E" w:rsidRPr="00184B04">
        <w:rPr>
          <w:rFonts w:ascii="Times New Roman" w:hAnsi="Times New Roman" w:cs="Times New Roman"/>
        </w:rPr>
        <w:t>Loss of heterozygosity (LOH) events in TCGA HNSCC samples. (B) The OS of patients st</w:t>
      </w:r>
      <w:r w:rsidR="00BC0A41" w:rsidRPr="00184B04">
        <w:rPr>
          <w:rFonts w:ascii="Times New Roman" w:hAnsi="Times New Roman" w:cs="Times New Roman"/>
        </w:rPr>
        <w:t>ratified by both TP53 mutation</w:t>
      </w:r>
      <w:r w:rsidR="009B282E" w:rsidRPr="00184B04">
        <w:rPr>
          <w:rFonts w:ascii="Times New Roman" w:hAnsi="Times New Roman" w:cs="Times New Roman"/>
        </w:rPr>
        <w:t xml:space="preserve"> and LOH status. (C) S</w:t>
      </w:r>
      <w:r w:rsidR="009B282E" w:rsidRPr="00184B04">
        <w:rPr>
          <w:rFonts w:ascii="Times New Roman" w:hAnsi="Times New Roman" w:cs="Times New Roman" w:hint="eastAsia"/>
        </w:rPr>
        <w:t>imil</w:t>
      </w:r>
      <w:r w:rsidR="009B282E" w:rsidRPr="00184B04">
        <w:rPr>
          <w:rFonts w:ascii="Times New Roman" w:hAnsi="Times New Roman" w:cs="Times New Roman"/>
        </w:rPr>
        <w:t>ar with (B), focusing on DSS.</w:t>
      </w:r>
      <w:r w:rsidR="00875500" w:rsidRPr="00184B04">
        <w:rPr>
          <w:rFonts w:ascii="Times New Roman" w:hAnsi="Times New Roman" w:cs="Times New Roman" w:hint="eastAsia"/>
        </w:rPr>
        <w:t xml:space="preserve"> </w:t>
      </w:r>
      <w:r w:rsidR="0025496C" w:rsidRPr="00184B04">
        <w:rPr>
          <w:rFonts w:ascii="Times New Roman" w:hAnsi="Times New Roman" w:cs="Times New Roman"/>
        </w:rPr>
        <w:t>(</w:t>
      </w:r>
      <w:r w:rsidR="00875500" w:rsidRPr="00184B04">
        <w:rPr>
          <w:rFonts w:ascii="Times New Roman" w:hAnsi="Times New Roman" w:cs="Times New Roman"/>
        </w:rPr>
        <w:t>D</w:t>
      </w:r>
      <w:r w:rsidR="0025496C" w:rsidRPr="00184B04">
        <w:rPr>
          <w:rFonts w:ascii="Times New Roman" w:hAnsi="Times New Roman" w:cs="Times New Roman"/>
        </w:rPr>
        <w:t>)</w:t>
      </w:r>
      <w:r w:rsidR="00D92685" w:rsidRPr="00184B04">
        <w:rPr>
          <w:rFonts w:ascii="Times New Roman" w:hAnsi="Times New Roman" w:cs="Times New Roman"/>
        </w:rPr>
        <w:t xml:space="preserve"> </w:t>
      </w:r>
      <w:r w:rsidR="008D606D" w:rsidRPr="00184B04">
        <w:rPr>
          <w:rFonts w:ascii="Times New Roman" w:hAnsi="Times New Roman" w:cs="Times New Roman"/>
        </w:rPr>
        <w:t>Distribution on the p</w:t>
      </w:r>
      <w:r w:rsidR="002F6036" w:rsidRPr="00184B04">
        <w:rPr>
          <w:rFonts w:ascii="Times New Roman" w:hAnsi="Times New Roman" w:cs="Times New Roman"/>
        </w:rPr>
        <w:t xml:space="preserve">roportion of CNV harboring </w:t>
      </w:r>
      <w:r w:rsidR="008D606D" w:rsidRPr="00184B04">
        <w:rPr>
          <w:rFonts w:ascii="Times New Roman" w:hAnsi="Times New Roman" w:cs="Times New Roman"/>
        </w:rPr>
        <w:t xml:space="preserve">TP53 </w:t>
      </w:r>
      <w:r w:rsidR="002F6036" w:rsidRPr="00184B04">
        <w:rPr>
          <w:rFonts w:ascii="Times New Roman" w:hAnsi="Times New Roman" w:cs="Times New Roman"/>
        </w:rPr>
        <w:t>mutations</w:t>
      </w:r>
      <w:r w:rsidR="0087344B" w:rsidRPr="00184B04">
        <w:rPr>
          <w:rFonts w:ascii="Times New Roman" w:hAnsi="Times New Roman" w:cs="Times New Roman"/>
        </w:rPr>
        <w:t xml:space="preserve"> </w:t>
      </w:r>
      <w:r w:rsidR="002F6036" w:rsidRPr="00184B04">
        <w:rPr>
          <w:rFonts w:ascii="Times New Roman" w:hAnsi="Times New Roman" w:cs="Times New Roman"/>
        </w:rPr>
        <w:t xml:space="preserve">and </w:t>
      </w:r>
      <w:r w:rsidR="008D606D" w:rsidRPr="00184B04">
        <w:rPr>
          <w:rFonts w:ascii="Times New Roman" w:hAnsi="Times New Roman" w:cs="Times New Roman"/>
        </w:rPr>
        <w:t>the number of samples</w:t>
      </w:r>
      <w:r w:rsidR="000B3F09" w:rsidRPr="00184B04">
        <w:rPr>
          <w:rFonts w:ascii="Times New Roman" w:hAnsi="Times New Roman" w:cs="Times New Roman"/>
        </w:rPr>
        <w:t xml:space="preserve">. </w:t>
      </w:r>
      <w:r w:rsidR="00D92685" w:rsidRPr="00184B04">
        <w:rPr>
          <w:rFonts w:ascii="Times New Roman" w:hAnsi="Times New Roman" w:cs="Times New Roman"/>
        </w:rPr>
        <w:t>(</w:t>
      </w:r>
      <w:r w:rsidR="00012543" w:rsidRPr="00184B04">
        <w:rPr>
          <w:rFonts w:ascii="Times New Roman" w:hAnsi="Times New Roman" w:cs="Times New Roman"/>
        </w:rPr>
        <w:t>E</w:t>
      </w:r>
      <w:r w:rsidR="00D92685" w:rsidRPr="00184B04">
        <w:rPr>
          <w:rFonts w:ascii="Times New Roman" w:hAnsi="Times New Roman" w:cs="Times New Roman"/>
        </w:rPr>
        <w:t xml:space="preserve">) </w:t>
      </w:r>
      <w:r w:rsidR="00EC395B" w:rsidRPr="00184B04">
        <w:rPr>
          <w:rFonts w:ascii="Times New Roman" w:hAnsi="Times New Roman" w:cs="Times New Roman"/>
        </w:rPr>
        <w:t xml:space="preserve">Statistics on </w:t>
      </w:r>
      <w:bookmarkStart w:id="12" w:name="OLE_LINK63"/>
      <w:bookmarkStart w:id="13" w:name="OLE_LINK64"/>
      <w:r w:rsidR="00B37C98" w:rsidRPr="00184B04">
        <w:rPr>
          <w:rFonts w:ascii="Times New Roman" w:hAnsi="Times New Roman" w:cs="Times New Roman"/>
        </w:rPr>
        <w:t xml:space="preserve">the </w:t>
      </w:r>
      <w:r w:rsidR="00037A83" w:rsidRPr="00184B04">
        <w:rPr>
          <w:rFonts w:ascii="Times New Roman" w:hAnsi="Times New Roman" w:cs="Times New Roman"/>
        </w:rPr>
        <w:t xml:space="preserve">mutated genes located on more than 60% of </w:t>
      </w:r>
      <w:r w:rsidR="002072FC" w:rsidRPr="00184B04">
        <w:rPr>
          <w:rFonts w:ascii="Times New Roman" w:hAnsi="Times New Roman" w:cs="Times New Roman"/>
        </w:rPr>
        <w:t>CNVs</w:t>
      </w:r>
      <w:r w:rsidR="00037A83" w:rsidRPr="00184B04">
        <w:rPr>
          <w:rFonts w:ascii="Times New Roman" w:hAnsi="Times New Roman" w:cs="Times New Roman"/>
        </w:rPr>
        <w:t xml:space="preserve"> in HNSCC samples.</w:t>
      </w:r>
      <w:bookmarkEnd w:id="12"/>
      <w:bookmarkEnd w:id="13"/>
      <w:r w:rsidR="00620042" w:rsidRPr="00184B04">
        <w:rPr>
          <w:rFonts w:ascii="Times New Roman" w:hAnsi="Times New Roman" w:cs="Times New Roman"/>
        </w:rPr>
        <w:t xml:space="preserve"> (</w:t>
      </w:r>
      <w:r w:rsidR="00012543" w:rsidRPr="00184B04">
        <w:rPr>
          <w:rFonts w:ascii="Times New Roman" w:hAnsi="Times New Roman" w:cs="Times New Roman"/>
        </w:rPr>
        <w:t>F</w:t>
      </w:r>
      <w:r w:rsidR="00B37C98" w:rsidRPr="00184B04">
        <w:rPr>
          <w:rFonts w:ascii="Times New Roman" w:hAnsi="Times New Roman" w:cs="Times New Roman"/>
        </w:rPr>
        <w:t xml:space="preserve">) Distribution of the TP53 </w:t>
      </w:r>
      <w:r w:rsidR="00620042" w:rsidRPr="00184B04">
        <w:rPr>
          <w:rFonts w:ascii="Times New Roman" w:hAnsi="Times New Roman" w:cs="Times New Roman"/>
        </w:rPr>
        <w:t xml:space="preserve">mutation </w:t>
      </w:r>
      <w:r w:rsidR="00D07E47" w:rsidRPr="00184B04">
        <w:rPr>
          <w:rFonts w:ascii="Times New Roman" w:hAnsi="Times New Roman" w:cs="Times New Roman"/>
        </w:rPr>
        <w:t>subtype</w:t>
      </w:r>
      <w:r w:rsidR="00620042" w:rsidRPr="00184B04">
        <w:rPr>
          <w:rFonts w:ascii="Times New Roman" w:hAnsi="Times New Roman" w:cs="Times New Roman"/>
        </w:rPr>
        <w:t xml:space="preserve"> </w:t>
      </w:r>
      <w:r w:rsidR="002072FC" w:rsidRPr="00184B04">
        <w:rPr>
          <w:rFonts w:ascii="Times New Roman" w:hAnsi="Times New Roman" w:cs="Times New Roman"/>
        </w:rPr>
        <w:t>among</w:t>
      </w:r>
      <w:r w:rsidR="00012543" w:rsidRPr="00184B04">
        <w:rPr>
          <w:rFonts w:ascii="Times New Roman" w:hAnsi="Times New Roman" w:cs="Times New Roman"/>
        </w:rPr>
        <w:t xml:space="preserve"> samples from (E</w:t>
      </w:r>
      <w:r w:rsidR="00620042" w:rsidRPr="00184B04">
        <w:rPr>
          <w:rFonts w:ascii="Times New Roman" w:hAnsi="Times New Roman" w:cs="Times New Roman"/>
        </w:rPr>
        <w:t>). (</w:t>
      </w:r>
      <w:r w:rsidR="00012543" w:rsidRPr="00184B04">
        <w:rPr>
          <w:rFonts w:ascii="Times New Roman" w:hAnsi="Times New Roman" w:cs="Times New Roman"/>
        </w:rPr>
        <w:t>G</w:t>
      </w:r>
      <w:r w:rsidR="00AB0C44" w:rsidRPr="00184B04">
        <w:rPr>
          <w:rFonts w:ascii="Times New Roman" w:hAnsi="Times New Roman" w:cs="Times New Roman"/>
        </w:rPr>
        <w:t>) The cancer cell f</w:t>
      </w:r>
      <w:r w:rsidR="00620042" w:rsidRPr="00184B04">
        <w:rPr>
          <w:rFonts w:ascii="Times New Roman" w:hAnsi="Times New Roman" w:cs="Times New Roman"/>
        </w:rPr>
        <w:t>raction (CCF</w:t>
      </w:r>
      <w:r w:rsidR="00012543" w:rsidRPr="00184B04">
        <w:rPr>
          <w:rFonts w:ascii="Times New Roman" w:hAnsi="Times New Roman" w:cs="Times New Roman"/>
        </w:rPr>
        <w:t>) value of 152 mutations from (F</w:t>
      </w:r>
      <w:r w:rsidR="00620042" w:rsidRPr="00184B04">
        <w:rPr>
          <w:rFonts w:ascii="Times New Roman" w:hAnsi="Times New Roman" w:cs="Times New Roman"/>
        </w:rPr>
        <w:t>).</w:t>
      </w:r>
      <w:r w:rsidR="00012543" w:rsidRPr="00184B04">
        <w:rPr>
          <w:rFonts w:ascii="Times New Roman" w:hAnsi="Times New Roman" w:cs="Times New Roman"/>
        </w:rPr>
        <w:t xml:space="preserve"> (H</w:t>
      </w:r>
      <w:r w:rsidRPr="00184B04">
        <w:rPr>
          <w:rFonts w:ascii="Times New Roman" w:hAnsi="Times New Roman" w:cs="Times New Roman"/>
        </w:rPr>
        <w:t xml:space="preserve">) </w:t>
      </w:r>
      <w:r w:rsidR="00250DA4" w:rsidRPr="00184B04">
        <w:rPr>
          <w:rFonts w:ascii="Times New Roman" w:hAnsi="Times New Roman" w:cs="Times New Roman"/>
        </w:rPr>
        <w:t xml:space="preserve">The chromosomal </w:t>
      </w:r>
      <w:r w:rsidR="00AB0C44" w:rsidRPr="00184B04">
        <w:rPr>
          <w:rFonts w:ascii="Times New Roman" w:hAnsi="Times New Roman" w:cs="Times New Roman"/>
        </w:rPr>
        <w:t>distribution of 1969 DMG</w:t>
      </w:r>
      <w:r w:rsidR="00250DA4" w:rsidRPr="00184B04">
        <w:rPr>
          <w:rFonts w:ascii="Times New Roman" w:hAnsi="Times New Roman" w:cs="Times New Roman"/>
        </w:rPr>
        <w:t xml:space="preserve">s </w:t>
      </w:r>
      <w:r w:rsidR="002072FC" w:rsidRPr="00184B04">
        <w:rPr>
          <w:rFonts w:ascii="Times New Roman" w:hAnsi="Times New Roman" w:cs="Times New Roman"/>
        </w:rPr>
        <w:t>identified in our analysis</w:t>
      </w:r>
      <w:r w:rsidR="00250DA4" w:rsidRPr="00184B04">
        <w:rPr>
          <w:rFonts w:ascii="Times New Roman" w:hAnsi="Times New Roman" w:cs="Times New Roman"/>
        </w:rPr>
        <w:t xml:space="preserve">. </w:t>
      </w:r>
      <w:r w:rsidR="00012543" w:rsidRPr="00184B04">
        <w:rPr>
          <w:rFonts w:ascii="Times New Roman" w:hAnsi="Times New Roman" w:cs="Times New Roman"/>
        </w:rPr>
        <w:t>(I</w:t>
      </w:r>
      <w:r w:rsidRPr="00184B04">
        <w:rPr>
          <w:rFonts w:ascii="Times New Roman" w:hAnsi="Times New Roman" w:cs="Times New Roman"/>
        </w:rPr>
        <w:t>)</w:t>
      </w:r>
      <w:r w:rsidR="00250DA4" w:rsidRPr="00184B04">
        <w:rPr>
          <w:rFonts w:ascii="Times New Roman" w:hAnsi="Times New Roman" w:cs="Times New Roman"/>
        </w:rPr>
        <w:t xml:space="preserve"> The overla</w:t>
      </w:r>
      <w:r w:rsidR="00AB0C44" w:rsidRPr="00184B04">
        <w:rPr>
          <w:rFonts w:ascii="Times New Roman" w:hAnsi="Times New Roman" w:cs="Times New Roman"/>
        </w:rPr>
        <w:t>pping situation between 1969 DMG</w:t>
      </w:r>
      <w:r w:rsidR="00250DA4" w:rsidRPr="00184B04">
        <w:rPr>
          <w:rFonts w:ascii="Times New Roman" w:hAnsi="Times New Roman" w:cs="Times New Roman"/>
        </w:rPr>
        <w:t>s and key CNV regions</w:t>
      </w:r>
      <w:r w:rsidR="00AB0C44" w:rsidRPr="00184B04">
        <w:rPr>
          <w:rFonts w:ascii="Times New Roman" w:hAnsi="Times New Roman" w:cs="Times New Roman"/>
        </w:rPr>
        <w:t xml:space="preserve"> from differential analyses</w:t>
      </w:r>
      <w:r w:rsidR="00250DA4" w:rsidRPr="00184B04">
        <w:rPr>
          <w:rFonts w:ascii="Times New Roman" w:hAnsi="Times New Roman" w:cs="Times New Roman"/>
        </w:rPr>
        <w:t>.</w:t>
      </w:r>
    </w:p>
    <w:p w14:paraId="116A9ED9" w14:textId="77777777" w:rsidR="00487405" w:rsidRPr="00184B04" w:rsidRDefault="00487405" w:rsidP="00A81C77">
      <w:pPr>
        <w:spacing w:line="276" w:lineRule="auto"/>
        <w:rPr>
          <w:rFonts w:ascii="Times New Roman" w:hAnsi="Times New Roman" w:cs="Times New Roman"/>
        </w:rPr>
      </w:pPr>
    </w:p>
    <w:p w14:paraId="0A3C8D37" w14:textId="5F483C2C" w:rsidR="00D22540" w:rsidRPr="00184B04" w:rsidRDefault="00357A76" w:rsidP="0011784D">
      <w:pPr>
        <w:spacing w:line="276" w:lineRule="auto"/>
        <w:rPr>
          <w:rFonts w:ascii="Times New Roman" w:hAnsi="Times New Roman" w:cs="Times New Roman"/>
        </w:rPr>
      </w:pPr>
      <w:r w:rsidRPr="00184B04">
        <w:rPr>
          <w:rFonts w:ascii="Times New Roman" w:hAnsi="Times New Roman" w:cs="Times New Roman"/>
          <w:b/>
        </w:rPr>
        <w:t xml:space="preserve">Supplementary Figure 12. </w:t>
      </w:r>
      <w:r w:rsidR="00250DA4" w:rsidRPr="00184B04">
        <w:rPr>
          <w:rFonts w:ascii="Times New Roman" w:hAnsi="Times New Roman" w:cs="Times New Roman"/>
          <w:b/>
        </w:rPr>
        <w:t>Unsupe</w:t>
      </w:r>
      <w:r w:rsidR="008421D6" w:rsidRPr="00184B04">
        <w:rPr>
          <w:rFonts w:ascii="Times New Roman" w:hAnsi="Times New Roman" w:cs="Times New Roman"/>
          <w:b/>
        </w:rPr>
        <w:t xml:space="preserve">rvised clustering unraveled distinct </w:t>
      </w:r>
      <w:r w:rsidR="00EC0291" w:rsidRPr="00184B04">
        <w:rPr>
          <w:rFonts w:ascii="Times New Roman" w:hAnsi="Times New Roman" w:cs="Times New Roman"/>
          <w:b/>
        </w:rPr>
        <w:t xml:space="preserve">immunological </w:t>
      </w:r>
      <w:r w:rsidR="00D22540" w:rsidRPr="00184B04">
        <w:rPr>
          <w:rFonts w:ascii="Times New Roman" w:hAnsi="Times New Roman" w:cs="Times New Roman"/>
          <w:b/>
        </w:rPr>
        <w:t>inactivation schemes caused by TP53 mutations.</w:t>
      </w:r>
      <w:r w:rsidRPr="00184B04">
        <w:rPr>
          <w:rFonts w:ascii="Times New Roman" w:hAnsi="Times New Roman" w:cs="Times New Roman"/>
          <w:b/>
        </w:rPr>
        <w:t xml:space="preserve"> </w:t>
      </w:r>
      <w:r w:rsidRPr="00184B04">
        <w:rPr>
          <w:rFonts w:ascii="Times New Roman" w:hAnsi="Times New Roman" w:cs="Times New Roman"/>
        </w:rPr>
        <w:t xml:space="preserve">(A) </w:t>
      </w:r>
      <w:r w:rsidR="00D22540" w:rsidRPr="00184B04">
        <w:rPr>
          <w:rFonts w:ascii="Times New Roman" w:hAnsi="Times New Roman" w:cs="Times New Roman"/>
        </w:rPr>
        <w:t>Procedure on the</w:t>
      </w:r>
      <w:r w:rsidR="00545B4B" w:rsidRPr="00184B04">
        <w:rPr>
          <w:rFonts w:ascii="Times New Roman" w:hAnsi="Times New Roman" w:cs="Times New Roman"/>
        </w:rPr>
        <w:t xml:space="preserve"> </w:t>
      </w:r>
      <w:r w:rsidR="009865F1" w:rsidRPr="00184B04">
        <w:rPr>
          <w:rFonts w:ascii="Times New Roman" w:hAnsi="Times New Roman" w:cs="Times New Roman"/>
        </w:rPr>
        <w:t>derivation</w:t>
      </w:r>
      <w:r w:rsidR="00545B4B" w:rsidRPr="00184B04">
        <w:rPr>
          <w:rFonts w:ascii="Times New Roman" w:hAnsi="Times New Roman" w:cs="Times New Roman"/>
        </w:rPr>
        <w:t xml:space="preserve"> of</w:t>
      </w:r>
      <w:r w:rsidR="00D22540" w:rsidRPr="00184B04">
        <w:rPr>
          <w:rFonts w:ascii="Times New Roman" w:hAnsi="Times New Roman" w:cs="Times New Roman"/>
        </w:rPr>
        <w:t xml:space="preserve"> </w:t>
      </w:r>
      <w:r w:rsidR="000E5290" w:rsidRPr="00184B04">
        <w:rPr>
          <w:rFonts w:ascii="Times New Roman" w:hAnsi="Times New Roman" w:cs="Times New Roman"/>
        </w:rPr>
        <w:t xml:space="preserve">possible </w:t>
      </w:r>
      <w:r w:rsidR="00020C32" w:rsidRPr="00184B04">
        <w:rPr>
          <w:rFonts w:ascii="Times New Roman" w:hAnsi="Times New Roman" w:cs="Times New Roman"/>
        </w:rPr>
        <w:t xml:space="preserve">immunological </w:t>
      </w:r>
      <w:r w:rsidR="00545B4B" w:rsidRPr="00184B04">
        <w:rPr>
          <w:rFonts w:ascii="Times New Roman" w:hAnsi="Times New Roman" w:cs="Times New Roman"/>
        </w:rPr>
        <w:t>association</w:t>
      </w:r>
      <w:r w:rsidR="00020C32" w:rsidRPr="00184B04">
        <w:rPr>
          <w:rFonts w:ascii="Times New Roman" w:hAnsi="Times New Roman" w:cs="Times New Roman"/>
        </w:rPr>
        <w:t xml:space="preserve"> with distinct regulatory mechanisms</w:t>
      </w:r>
      <w:r w:rsidR="00545B4B" w:rsidRPr="00184B04">
        <w:rPr>
          <w:rFonts w:ascii="Times New Roman" w:hAnsi="Times New Roman" w:cs="Times New Roman"/>
        </w:rPr>
        <w:t xml:space="preserve"> </w:t>
      </w:r>
      <w:r w:rsidR="00020C32" w:rsidRPr="00184B04">
        <w:rPr>
          <w:rFonts w:ascii="Times New Roman" w:hAnsi="Times New Roman" w:cs="Times New Roman"/>
        </w:rPr>
        <w:t xml:space="preserve">using </w:t>
      </w:r>
      <w:r w:rsidR="00545B4B" w:rsidRPr="00184B04">
        <w:rPr>
          <w:rFonts w:ascii="Times New Roman" w:hAnsi="Times New Roman" w:cs="Times New Roman"/>
        </w:rPr>
        <w:t>genes dow</w:t>
      </w:r>
      <w:r w:rsidR="002072FC" w:rsidRPr="00184B04">
        <w:rPr>
          <w:rFonts w:ascii="Times New Roman" w:hAnsi="Times New Roman" w:cs="Times New Roman"/>
        </w:rPr>
        <w:t>n-regulated in TP53</w:t>
      </w:r>
      <w:r w:rsidR="002072FC" w:rsidRPr="00184B04">
        <w:rPr>
          <w:rFonts w:ascii="Times New Roman" w:hAnsi="Times New Roman" w:cs="Times New Roman"/>
          <w:vertAlign w:val="superscript"/>
        </w:rPr>
        <w:t>MT</w:t>
      </w:r>
      <w:r w:rsidR="00020C32" w:rsidRPr="00184B04">
        <w:rPr>
          <w:rFonts w:ascii="Times New Roman" w:hAnsi="Times New Roman" w:cs="Times New Roman"/>
        </w:rPr>
        <w:t xml:space="preserve"> samples</w:t>
      </w:r>
      <w:r w:rsidR="00D22540" w:rsidRPr="00184B04">
        <w:rPr>
          <w:rFonts w:ascii="Times New Roman" w:hAnsi="Times New Roman" w:cs="Times New Roman"/>
        </w:rPr>
        <w:t xml:space="preserve">. (B) Genes down-regulated in </w:t>
      </w:r>
      <w:r w:rsidR="00DA3F54" w:rsidRPr="00184B04">
        <w:rPr>
          <w:rFonts w:ascii="Times New Roman" w:hAnsi="Times New Roman" w:cs="Times New Roman"/>
        </w:rPr>
        <w:t>TP53</w:t>
      </w:r>
      <w:r w:rsidR="00DA3F54" w:rsidRPr="00184B04">
        <w:rPr>
          <w:rFonts w:ascii="Times New Roman" w:hAnsi="Times New Roman" w:cs="Times New Roman"/>
          <w:vertAlign w:val="superscript"/>
        </w:rPr>
        <w:t>MT</w:t>
      </w:r>
      <w:r w:rsidR="001403CE" w:rsidRPr="00184B04">
        <w:rPr>
          <w:rFonts w:ascii="Times New Roman" w:hAnsi="Times New Roman" w:cs="Times New Roman"/>
        </w:rPr>
        <w:t xml:space="preserve"> group </w:t>
      </w:r>
      <w:r w:rsidR="007807BC" w:rsidRPr="00184B04">
        <w:rPr>
          <w:rFonts w:ascii="Times New Roman" w:hAnsi="Times New Roman" w:cs="Times New Roman"/>
        </w:rPr>
        <w:t xml:space="preserve">were separated by possible TP53 regulatory mechanisms. </w:t>
      </w:r>
      <w:r w:rsidR="001403CE" w:rsidRPr="00184B04">
        <w:rPr>
          <w:rFonts w:ascii="Times New Roman" w:hAnsi="Times New Roman" w:cs="Times New Roman"/>
        </w:rPr>
        <w:t xml:space="preserve">(C) Levels of B </w:t>
      </w:r>
      <w:r w:rsidR="007807BC" w:rsidRPr="00184B04">
        <w:rPr>
          <w:rFonts w:ascii="Times New Roman" w:hAnsi="Times New Roman" w:cs="Times New Roman"/>
        </w:rPr>
        <w:t xml:space="preserve">cell </w:t>
      </w:r>
      <w:r w:rsidR="001403CE" w:rsidRPr="00184B04">
        <w:rPr>
          <w:rFonts w:ascii="Times New Roman" w:hAnsi="Times New Roman" w:cs="Times New Roman"/>
        </w:rPr>
        <w:t xml:space="preserve">lineage </w:t>
      </w:r>
      <w:r w:rsidR="0011784D" w:rsidRPr="00184B04">
        <w:rPr>
          <w:rFonts w:ascii="Times New Roman" w:hAnsi="Times New Roman" w:cs="Times New Roman"/>
        </w:rPr>
        <w:t>quantified by MCPcounter tool on TP53</w:t>
      </w:r>
      <w:r w:rsidR="0011784D" w:rsidRPr="00184B04">
        <w:rPr>
          <w:rFonts w:ascii="Times New Roman" w:hAnsi="Times New Roman" w:cs="Times New Roman"/>
          <w:vertAlign w:val="superscript"/>
        </w:rPr>
        <w:t>MT</w:t>
      </w:r>
      <w:r w:rsidR="0011784D" w:rsidRPr="00184B04">
        <w:rPr>
          <w:rFonts w:ascii="Times New Roman" w:hAnsi="Times New Roman" w:cs="Times New Roman"/>
        </w:rPr>
        <w:t xml:space="preserve"> samples using four gene sets in (B).</w:t>
      </w:r>
      <w:r w:rsidR="001403CE" w:rsidRPr="00184B04">
        <w:rPr>
          <w:rFonts w:ascii="Times New Roman" w:hAnsi="Times New Roman" w:cs="Times New Roman"/>
        </w:rPr>
        <w:t xml:space="preserve"> (D) Similar with (C), focusing on</w:t>
      </w:r>
      <w:r w:rsidR="00CD061D" w:rsidRPr="00184B04">
        <w:rPr>
          <w:rFonts w:ascii="Times New Roman" w:hAnsi="Times New Roman" w:cs="Times New Roman"/>
        </w:rPr>
        <w:t xml:space="preserve"> the</w:t>
      </w:r>
      <w:r w:rsidR="001403CE" w:rsidRPr="00184B04">
        <w:rPr>
          <w:rFonts w:ascii="Times New Roman" w:hAnsi="Times New Roman" w:cs="Times New Roman"/>
        </w:rPr>
        <w:t xml:space="preserve"> </w:t>
      </w:r>
      <w:r w:rsidR="00CD061D" w:rsidRPr="00184B04">
        <w:rPr>
          <w:rFonts w:ascii="Times New Roman" w:hAnsi="Times New Roman" w:cs="Times New Roman"/>
        </w:rPr>
        <w:t>infiltration</w:t>
      </w:r>
      <w:r w:rsidR="001403CE" w:rsidRPr="00184B04">
        <w:rPr>
          <w:rFonts w:ascii="Times New Roman" w:hAnsi="Times New Roman" w:cs="Times New Roman"/>
        </w:rPr>
        <w:t xml:space="preserve"> of T cells. (E) Similar with (C), focusing on</w:t>
      </w:r>
      <w:r w:rsidR="00CD061D" w:rsidRPr="00184B04">
        <w:rPr>
          <w:rFonts w:ascii="Times New Roman" w:hAnsi="Times New Roman" w:cs="Times New Roman"/>
        </w:rPr>
        <w:t xml:space="preserve"> the</w:t>
      </w:r>
      <w:r w:rsidR="001403CE" w:rsidRPr="00184B04">
        <w:rPr>
          <w:rFonts w:ascii="Times New Roman" w:hAnsi="Times New Roman" w:cs="Times New Roman"/>
        </w:rPr>
        <w:t xml:space="preserve"> </w:t>
      </w:r>
      <w:r w:rsidR="00CD061D" w:rsidRPr="00184B04">
        <w:rPr>
          <w:rFonts w:ascii="Times New Roman" w:hAnsi="Times New Roman" w:cs="Times New Roman"/>
        </w:rPr>
        <w:t>infiltration</w:t>
      </w:r>
      <w:r w:rsidR="001403CE" w:rsidRPr="00184B04">
        <w:rPr>
          <w:rFonts w:ascii="Times New Roman" w:hAnsi="Times New Roman" w:cs="Times New Roman"/>
        </w:rPr>
        <w:t xml:space="preserve"> of cytotoxic lymphocytes. (F) Heatmap showing </w:t>
      </w:r>
      <w:r w:rsidR="00207572" w:rsidRPr="00184B04">
        <w:rPr>
          <w:rFonts w:ascii="Times New Roman" w:hAnsi="Times New Roman" w:cs="Times New Roman"/>
        </w:rPr>
        <w:t xml:space="preserve">the infiltration levels of </w:t>
      </w:r>
      <w:r w:rsidR="00C7450F" w:rsidRPr="00184B04">
        <w:rPr>
          <w:rFonts w:ascii="Times New Roman" w:hAnsi="Times New Roman" w:cs="Times New Roman"/>
        </w:rPr>
        <w:t xml:space="preserve">distinct </w:t>
      </w:r>
      <w:r w:rsidR="00207572" w:rsidRPr="00184B04">
        <w:rPr>
          <w:rFonts w:ascii="Times New Roman" w:hAnsi="Times New Roman" w:cs="Times New Roman"/>
        </w:rPr>
        <w:t>cell types</w:t>
      </w:r>
      <w:r w:rsidR="00C7450F" w:rsidRPr="00184B04">
        <w:rPr>
          <w:rFonts w:ascii="Times New Roman" w:hAnsi="Times New Roman" w:cs="Times New Roman"/>
        </w:rPr>
        <w:t xml:space="preserve"> calculated by CIBERSORT</w:t>
      </w:r>
      <w:r w:rsidR="00CD061D" w:rsidRPr="00184B04">
        <w:rPr>
          <w:rFonts w:ascii="Times New Roman" w:hAnsi="Times New Roman" w:cs="Times New Roman"/>
        </w:rPr>
        <w:t xml:space="preserve"> method</w:t>
      </w:r>
      <w:r w:rsidR="00207572" w:rsidRPr="00184B04">
        <w:rPr>
          <w:rFonts w:ascii="Times New Roman" w:hAnsi="Times New Roman" w:cs="Times New Roman"/>
        </w:rPr>
        <w:t xml:space="preserve"> in four </w:t>
      </w:r>
      <w:r w:rsidR="00CD061D" w:rsidRPr="00184B04">
        <w:rPr>
          <w:rFonts w:ascii="Times New Roman" w:hAnsi="Times New Roman" w:cs="Times New Roman"/>
        </w:rPr>
        <w:t>gene sets</w:t>
      </w:r>
      <w:r w:rsidR="009552C0" w:rsidRPr="00184B04">
        <w:rPr>
          <w:rFonts w:ascii="Times New Roman" w:hAnsi="Times New Roman" w:cs="Times New Roman"/>
        </w:rPr>
        <w:t xml:space="preserve"> using TP53</w:t>
      </w:r>
      <w:r w:rsidR="009552C0" w:rsidRPr="00184B04">
        <w:rPr>
          <w:rFonts w:ascii="Times New Roman" w:hAnsi="Times New Roman" w:cs="Times New Roman"/>
          <w:vertAlign w:val="superscript"/>
        </w:rPr>
        <w:t>MT</w:t>
      </w:r>
      <w:r w:rsidR="009552C0" w:rsidRPr="00184B04">
        <w:rPr>
          <w:rFonts w:ascii="Times New Roman" w:hAnsi="Times New Roman" w:cs="Times New Roman"/>
        </w:rPr>
        <w:t xml:space="preserve"> samples</w:t>
      </w:r>
      <w:r w:rsidR="00207572" w:rsidRPr="00184B04">
        <w:rPr>
          <w:rFonts w:ascii="Times New Roman" w:hAnsi="Times New Roman" w:cs="Times New Roman"/>
        </w:rPr>
        <w:t>. (G)</w:t>
      </w:r>
      <w:r w:rsidR="00A81761" w:rsidRPr="00184B04">
        <w:rPr>
          <w:rFonts w:ascii="Times New Roman" w:hAnsi="Times New Roman" w:cs="Times New Roman"/>
        </w:rPr>
        <w:t xml:space="preserve"> Levels of </w:t>
      </w:r>
      <w:r w:rsidR="0037296B" w:rsidRPr="00184B04">
        <w:rPr>
          <w:rFonts w:ascii="Times New Roman" w:hAnsi="Times New Roman" w:cs="Times New Roman"/>
        </w:rPr>
        <w:t xml:space="preserve">memory </w:t>
      </w:r>
      <w:r w:rsidR="00A81761" w:rsidRPr="00184B04">
        <w:rPr>
          <w:rFonts w:ascii="Times New Roman" w:hAnsi="Times New Roman" w:cs="Times New Roman"/>
        </w:rPr>
        <w:t xml:space="preserve">B cells in four groups from (B), quantified by CIBERSORT tool. </w:t>
      </w:r>
      <w:r w:rsidR="00207572" w:rsidRPr="00184B04">
        <w:rPr>
          <w:rFonts w:ascii="Times New Roman" w:hAnsi="Times New Roman" w:cs="Times New Roman"/>
        </w:rPr>
        <w:t>(H)</w:t>
      </w:r>
      <w:r w:rsidR="00A81761" w:rsidRPr="00184B04">
        <w:rPr>
          <w:rFonts w:ascii="Times New Roman" w:hAnsi="Times New Roman" w:cs="Times New Roman"/>
        </w:rPr>
        <w:t xml:space="preserve"> Similar with (G), focusing on levels of </w:t>
      </w:r>
      <w:r w:rsidR="0037296B" w:rsidRPr="00184B04">
        <w:rPr>
          <w:rFonts w:ascii="Times New Roman" w:hAnsi="Times New Roman" w:cs="Times New Roman"/>
        </w:rPr>
        <w:t>M0 macrophages</w:t>
      </w:r>
      <w:r w:rsidR="00A81761" w:rsidRPr="00184B04">
        <w:rPr>
          <w:rFonts w:ascii="Times New Roman" w:hAnsi="Times New Roman" w:cs="Times New Roman"/>
        </w:rPr>
        <w:t>.</w:t>
      </w:r>
      <w:r w:rsidR="00207572" w:rsidRPr="00184B04">
        <w:rPr>
          <w:rFonts w:ascii="Times New Roman" w:hAnsi="Times New Roman" w:cs="Times New Roman"/>
        </w:rPr>
        <w:t xml:space="preserve"> (I)</w:t>
      </w:r>
      <w:r w:rsidR="00A81761" w:rsidRPr="00184B04">
        <w:rPr>
          <w:rFonts w:ascii="Times New Roman" w:hAnsi="Times New Roman" w:cs="Times New Roman"/>
        </w:rPr>
        <w:t xml:space="preserve"> Similar with (G), focusing on CD8</w:t>
      </w:r>
      <w:r w:rsidR="0037296B" w:rsidRPr="00184B04">
        <w:rPr>
          <w:rFonts w:ascii="Times New Roman" w:hAnsi="Times New Roman" w:cs="Times New Roman"/>
          <w:vertAlign w:val="superscript"/>
        </w:rPr>
        <w:t>+</w:t>
      </w:r>
      <w:r w:rsidR="00A81761" w:rsidRPr="00184B04">
        <w:rPr>
          <w:rFonts w:ascii="Times New Roman" w:hAnsi="Times New Roman" w:cs="Times New Roman"/>
        </w:rPr>
        <w:t xml:space="preserve"> T cells.</w:t>
      </w:r>
    </w:p>
    <w:p w14:paraId="74A56037" w14:textId="143A0662" w:rsidR="00487405" w:rsidRPr="00184B04" w:rsidRDefault="00487405" w:rsidP="00A81C77">
      <w:pPr>
        <w:spacing w:line="276" w:lineRule="auto"/>
        <w:rPr>
          <w:rFonts w:ascii="Times New Roman" w:hAnsi="Times New Roman" w:cs="Times New Roman"/>
        </w:rPr>
      </w:pPr>
    </w:p>
    <w:p w14:paraId="229C8319" w14:textId="77777777" w:rsidR="002B09FF" w:rsidRPr="00184B04" w:rsidRDefault="002B09FF" w:rsidP="002B09FF">
      <w:pPr>
        <w:spacing w:line="276" w:lineRule="auto"/>
        <w:rPr>
          <w:rFonts w:ascii="Times New Roman" w:hAnsi="Times New Roman" w:cs="Times New Roman"/>
          <w:kern w:val="0"/>
          <w:szCs w:val="21"/>
        </w:rPr>
      </w:pPr>
      <w:r w:rsidRPr="00184B04">
        <w:rPr>
          <w:rFonts w:ascii="Times New Roman" w:hAnsi="Times New Roman" w:cs="Times New Roman"/>
          <w:b/>
        </w:rPr>
        <w:t xml:space="preserve">Supplementary Figure 13. Validating the association between TP53 mutations and key immunotherapy-related metrics using public datasets. </w:t>
      </w:r>
      <w:r w:rsidRPr="00184B04">
        <w:rPr>
          <w:rFonts w:ascii="Times New Roman" w:hAnsi="Times New Roman" w:cs="Times New Roman"/>
        </w:rPr>
        <w:t>(A) TP53 RNA expression levels between TP53</w:t>
      </w:r>
      <w:r w:rsidRPr="00184B04">
        <w:rPr>
          <w:rFonts w:ascii="Times New Roman" w:hAnsi="Times New Roman" w:cs="Times New Roman"/>
          <w:vertAlign w:val="superscript"/>
        </w:rPr>
        <w:t>WT</w:t>
      </w:r>
      <w:r w:rsidRPr="00184B04">
        <w:rPr>
          <w:rFonts w:ascii="Times New Roman" w:hAnsi="Times New Roman" w:cs="Times New Roman"/>
        </w:rPr>
        <w:t xml:space="preserve"> and TP53</w:t>
      </w:r>
      <w:r w:rsidRPr="00184B04">
        <w:rPr>
          <w:rFonts w:ascii="Times New Roman" w:hAnsi="Times New Roman" w:cs="Times New Roman"/>
          <w:vertAlign w:val="superscript"/>
        </w:rPr>
        <w:t>MT</w:t>
      </w:r>
      <w:r w:rsidRPr="00184B04">
        <w:rPr>
          <w:rFonts w:ascii="Times New Roman" w:hAnsi="Times New Roman" w:cs="Times New Roman"/>
        </w:rPr>
        <w:t xml:space="preserve"> groups in TCGA dataset. (B) Correlations between TP53 RNA and protein levels in TCGA cohort. (C) The relationship between HPV infection and TP53 mutational status in TCGA cohort. HPV infection was measured by in situ hybridization (ISH) assay (above) or p16 immunohistochemistry (IHC) testing (below). (D) The </w:t>
      </w:r>
      <w:r w:rsidRPr="00184B04">
        <w:rPr>
          <w:rFonts w:ascii="Times New Roman" w:hAnsi="Times New Roman" w:cs="Times New Roman"/>
          <w:kern w:val="0"/>
          <w:szCs w:val="21"/>
        </w:rPr>
        <w:t xml:space="preserve">cytolytic activity (CYT) between samples stratified by TP53 mutational status in TCGA cohort. (E) Similar with (D), focusing on the number of predicted neoantigen. (F) Similar with (D), focusing on the TCR repertoire Shannon entropy. (G) </w:t>
      </w:r>
      <w:r w:rsidRPr="00184B04">
        <w:rPr>
          <w:rFonts w:ascii="Times New Roman" w:hAnsi="Times New Roman" w:cs="Times New Roman"/>
          <w:kern w:val="0"/>
          <w:szCs w:val="21"/>
        </w:rPr>
        <w:lastRenderedPageBreak/>
        <w:t>The CD8</w:t>
      </w:r>
      <w:r w:rsidRPr="00184B04">
        <w:rPr>
          <w:rFonts w:ascii="Times New Roman" w:hAnsi="Times New Roman" w:cs="Times New Roman"/>
          <w:kern w:val="0"/>
          <w:szCs w:val="21"/>
          <w:vertAlign w:val="superscript"/>
        </w:rPr>
        <w:t>+</w:t>
      </w:r>
      <w:r w:rsidRPr="00184B04">
        <w:rPr>
          <w:rFonts w:ascii="Times New Roman" w:hAnsi="Times New Roman" w:cs="Times New Roman"/>
          <w:kern w:val="0"/>
          <w:szCs w:val="21"/>
        </w:rPr>
        <w:t xml:space="preserve"> T cell infiltration levels measured by IHC method in samples stratified by TP53 mutational status from JCI cohort. </w:t>
      </w:r>
    </w:p>
    <w:p w14:paraId="1EF35B51" w14:textId="45AC038C" w:rsidR="00FB6701" w:rsidRPr="00184B04" w:rsidRDefault="00FB6701" w:rsidP="00A81C77">
      <w:pPr>
        <w:spacing w:line="276" w:lineRule="auto"/>
        <w:rPr>
          <w:rFonts w:ascii="Times New Roman" w:hAnsi="Times New Roman" w:cs="Times New Roman"/>
        </w:rPr>
      </w:pPr>
    </w:p>
    <w:p w14:paraId="1BA6F6B3" w14:textId="682565C4" w:rsidR="00020C32" w:rsidRPr="00184B04" w:rsidRDefault="002B09FF" w:rsidP="00A81C77">
      <w:pPr>
        <w:spacing w:line="276" w:lineRule="auto"/>
        <w:rPr>
          <w:rFonts w:ascii="Times New Roman" w:hAnsi="Times New Roman" w:cs="Times New Roman"/>
        </w:rPr>
      </w:pPr>
      <w:r w:rsidRPr="00184B04">
        <w:rPr>
          <w:rFonts w:ascii="Times New Roman" w:hAnsi="Times New Roman" w:cs="Times New Roman"/>
          <w:b/>
        </w:rPr>
        <w:t>Supplementary Figure 14</w:t>
      </w:r>
      <w:r w:rsidR="00357A76" w:rsidRPr="00184B04">
        <w:rPr>
          <w:rFonts w:ascii="Times New Roman" w:hAnsi="Times New Roman" w:cs="Times New Roman"/>
          <w:b/>
        </w:rPr>
        <w:t xml:space="preserve">. </w:t>
      </w:r>
      <w:r w:rsidR="00545B4B" w:rsidRPr="00184B04">
        <w:rPr>
          <w:rFonts w:ascii="Times New Roman" w:hAnsi="Times New Roman" w:cs="Times New Roman"/>
          <w:b/>
        </w:rPr>
        <w:t xml:space="preserve">Univariate cox </w:t>
      </w:r>
      <w:r w:rsidR="00524DD6" w:rsidRPr="00184B04">
        <w:rPr>
          <w:rFonts w:ascii="Times New Roman" w:hAnsi="Times New Roman" w:cs="Times New Roman"/>
          <w:b/>
        </w:rPr>
        <w:t>regression analysis results</w:t>
      </w:r>
      <w:r w:rsidR="000E5290" w:rsidRPr="00184B04">
        <w:rPr>
          <w:rFonts w:ascii="Times New Roman" w:hAnsi="Times New Roman" w:cs="Times New Roman"/>
          <w:b/>
        </w:rPr>
        <w:t xml:space="preserve"> for </w:t>
      </w:r>
      <w:r w:rsidR="00020C32" w:rsidRPr="00184B04">
        <w:rPr>
          <w:rFonts w:ascii="Times New Roman" w:hAnsi="Times New Roman" w:cs="Times New Roman"/>
          <w:b/>
        </w:rPr>
        <w:t>mutational and expressional variables</w:t>
      </w:r>
      <w:r w:rsidR="00357A76" w:rsidRPr="00184B04">
        <w:rPr>
          <w:rFonts w:ascii="Times New Roman" w:hAnsi="Times New Roman" w:cs="Times New Roman"/>
          <w:b/>
        </w:rPr>
        <w:t xml:space="preserve">. </w:t>
      </w:r>
      <w:r w:rsidR="00357A76" w:rsidRPr="00184B04">
        <w:rPr>
          <w:rFonts w:ascii="Times New Roman" w:hAnsi="Times New Roman" w:cs="Times New Roman"/>
        </w:rPr>
        <w:t>(A)</w:t>
      </w:r>
      <w:r w:rsidR="00020C32" w:rsidRPr="00184B04">
        <w:rPr>
          <w:rFonts w:ascii="Times New Roman" w:hAnsi="Times New Roman" w:cs="Times New Roman"/>
        </w:rPr>
        <w:t xml:space="preserve"> Univariate cox regression analysis results for key gene mutations, using patient OS. (B) Similar with (A), using patient DSS. (C) Univariate cox regression anal</w:t>
      </w:r>
      <w:r w:rsidR="00DC4564" w:rsidRPr="00184B04">
        <w:rPr>
          <w:rFonts w:ascii="Times New Roman" w:hAnsi="Times New Roman" w:cs="Times New Roman"/>
        </w:rPr>
        <w:t>ysis results for top genes down-</w:t>
      </w:r>
      <w:r w:rsidR="00020C32" w:rsidRPr="00184B04">
        <w:rPr>
          <w:rFonts w:ascii="Times New Roman" w:hAnsi="Times New Roman" w:cs="Times New Roman"/>
        </w:rPr>
        <w:t xml:space="preserve">regulated in </w:t>
      </w:r>
      <w:r w:rsidR="00AB6EAA" w:rsidRPr="00184B04">
        <w:rPr>
          <w:rFonts w:ascii="Times New Roman" w:hAnsi="Times New Roman" w:cs="Times New Roman"/>
        </w:rPr>
        <w:t>TP53</w:t>
      </w:r>
      <w:r w:rsidR="00AB6EAA" w:rsidRPr="00184B04">
        <w:rPr>
          <w:rFonts w:ascii="Times New Roman" w:hAnsi="Times New Roman" w:cs="Times New Roman"/>
          <w:vertAlign w:val="superscript"/>
        </w:rPr>
        <w:t>MT</w:t>
      </w:r>
      <w:r w:rsidR="00020C32" w:rsidRPr="00184B04">
        <w:rPr>
          <w:rFonts w:ascii="Times New Roman" w:hAnsi="Times New Roman" w:cs="Times New Roman"/>
        </w:rPr>
        <w:t xml:space="preserve"> group, using patient OS. (D) Similar with (C), using patient DSS.</w:t>
      </w:r>
    </w:p>
    <w:p w14:paraId="65A3CF3C" w14:textId="77777777" w:rsidR="00487405" w:rsidRPr="00184B04" w:rsidRDefault="00487405" w:rsidP="00A81C77">
      <w:pPr>
        <w:spacing w:line="276" w:lineRule="auto"/>
        <w:rPr>
          <w:rFonts w:ascii="Times New Roman" w:hAnsi="Times New Roman" w:cs="Times New Roman"/>
        </w:rPr>
      </w:pPr>
    </w:p>
    <w:p w14:paraId="1745224B" w14:textId="259DFC9D" w:rsidR="00394579" w:rsidRPr="00184B04" w:rsidRDefault="002B09FF" w:rsidP="00A81C77">
      <w:pPr>
        <w:spacing w:line="276" w:lineRule="auto"/>
        <w:rPr>
          <w:rFonts w:ascii="Times New Roman" w:hAnsi="Times New Roman" w:cs="Times New Roman"/>
        </w:rPr>
      </w:pPr>
      <w:r w:rsidRPr="00184B04">
        <w:rPr>
          <w:rFonts w:ascii="Times New Roman" w:hAnsi="Times New Roman" w:cs="Times New Roman"/>
          <w:b/>
        </w:rPr>
        <w:t>Supplementary Figure 15</w:t>
      </w:r>
      <w:r w:rsidR="00357A76" w:rsidRPr="00184B04">
        <w:rPr>
          <w:rFonts w:ascii="Times New Roman" w:hAnsi="Times New Roman" w:cs="Times New Roman"/>
          <w:b/>
        </w:rPr>
        <w:t xml:space="preserve">. </w:t>
      </w:r>
      <w:r w:rsidR="00524DD6" w:rsidRPr="00184B04">
        <w:rPr>
          <w:rFonts w:ascii="Times New Roman" w:hAnsi="Times New Roman" w:cs="Times New Roman"/>
          <w:b/>
        </w:rPr>
        <w:t>Univariate cox regression analysis results</w:t>
      </w:r>
      <w:r w:rsidR="00020C32" w:rsidRPr="00184B04">
        <w:rPr>
          <w:rFonts w:ascii="Times New Roman" w:hAnsi="Times New Roman" w:cs="Times New Roman"/>
          <w:b/>
        </w:rPr>
        <w:t xml:space="preserve"> for </w:t>
      </w:r>
      <w:r w:rsidR="00394579" w:rsidRPr="00184B04">
        <w:rPr>
          <w:rFonts w:ascii="Times New Roman" w:hAnsi="Times New Roman" w:cs="Times New Roman"/>
          <w:b/>
        </w:rPr>
        <w:t>focal CNV and methylation-related variables</w:t>
      </w:r>
      <w:r w:rsidR="00524DD6" w:rsidRPr="00184B04">
        <w:rPr>
          <w:rFonts w:ascii="Times New Roman" w:hAnsi="Times New Roman" w:cs="Times New Roman"/>
          <w:b/>
        </w:rPr>
        <w:t>.</w:t>
      </w:r>
      <w:r w:rsidR="00357A76" w:rsidRPr="00184B04">
        <w:rPr>
          <w:rFonts w:ascii="Times New Roman" w:hAnsi="Times New Roman" w:cs="Times New Roman"/>
          <w:b/>
        </w:rPr>
        <w:t xml:space="preserve"> </w:t>
      </w:r>
      <w:r w:rsidR="00357A76" w:rsidRPr="00184B04">
        <w:rPr>
          <w:rFonts w:ascii="Times New Roman" w:hAnsi="Times New Roman" w:cs="Times New Roman"/>
        </w:rPr>
        <w:t>(A)</w:t>
      </w:r>
      <w:r w:rsidR="00394579" w:rsidRPr="00184B04">
        <w:rPr>
          <w:rFonts w:ascii="Times New Roman" w:hAnsi="Times New Roman" w:cs="Times New Roman"/>
        </w:rPr>
        <w:t xml:space="preserve"> Univariate cox regression analysis results for top genes possessing copy number amplification in </w:t>
      </w:r>
      <w:r w:rsidR="00AB6EAA" w:rsidRPr="00184B04">
        <w:rPr>
          <w:rFonts w:ascii="Times New Roman" w:hAnsi="Times New Roman" w:cs="Times New Roman"/>
        </w:rPr>
        <w:t>TP53</w:t>
      </w:r>
      <w:r w:rsidR="00AB6EAA" w:rsidRPr="00184B04">
        <w:rPr>
          <w:rFonts w:ascii="Times New Roman" w:hAnsi="Times New Roman" w:cs="Times New Roman"/>
          <w:vertAlign w:val="superscript"/>
        </w:rPr>
        <w:t>MT</w:t>
      </w:r>
      <w:r w:rsidR="00394579" w:rsidRPr="00184B04">
        <w:rPr>
          <w:rFonts w:ascii="Times New Roman" w:hAnsi="Times New Roman" w:cs="Times New Roman"/>
        </w:rPr>
        <w:t xml:space="preserve"> group, using patient OS. (B) Similar with (A), using patient DSS. (C) Univariate cox regressi</w:t>
      </w:r>
      <w:r w:rsidR="00B5627D" w:rsidRPr="00184B04">
        <w:rPr>
          <w:rFonts w:ascii="Times New Roman" w:hAnsi="Times New Roman" w:cs="Times New Roman"/>
        </w:rPr>
        <w:t>on analysis results for top hyper</w:t>
      </w:r>
      <w:r w:rsidR="00394579" w:rsidRPr="00184B04">
        <w:rPr>
          <w:rFonts w:ascii="Times New Roman" w:hAnsi="Times New Roman" w:cs="Times New Roman"/>
        </w:rPr>
        <w:t xml:space="preserve">methylated CpG sites in </w:t>
      </w:r>
      <w:r w:rsidR="000A0E9D" w:rsidRPr="00184B04">
        <w:rPr>
          <w:rFonts w:ascii="Times New Roman" w:hAnsi="Times New Roman" w:cs="Times New Roman"/>
        </w:rPr>
        <w:t>TP53</w:t>
      </w:r>
      <w:r w:rsidR="000A0E9D" w:rsidRPr="00184B04">
        <w:rPr>
          <w:rFonts w:ascii="Times New Roman" w:hAnsi="Times New Roman" w:cs="Times New Roman"/>
          <w:vertAlign w:val="superscript"/>
        </w:rPr>
        <w:t>MT</w:t>
      </w:r>
      <w:r w:rsidR="00394579" w:rsidRPr="00184B04">
        <w:rPr>
          <w:rFonts w:ascii="Times New Roman" w:hAnsi="Times New Roman" w:cs="Times New Roman"/>
        </w:rPr>
        <w:t xml:space="preserve"> group, using patient OS. (D) Similar with (C), using patient DSS. (E) Statistics</w:t>
      </w:r>
      <w:r w:rsidR="00C03BC0" w:rsidRPr="00184B04">
        <w:rPr>
          <w:rFonts w:ascii="Times New Roman" w:hAnsi="Times New Roman" w:cs="Times New Roman"/>
        </w:rPr>
        <w:t xml:space="preserve"> on all four categories o</w:t>
      </w:r>
      <w:r w:rsidR="000A0E9D" w:rsidRPr="00184B04">
        <w:rPr>
          <w:rFonts w:ascii="Times New Roman" w:hAnsi="Times New Roman" w:cs="Times New Roman"/>
        </w:rPr>
        <w:t>f variables and the P-</w:t>
      </w:r>
      <w:r w:rsidR="00C03BC0" w:rsidRPr="00184B04">
        <w:rPr>
          <w:rFonts w:ascii="Times New Roman" w:hAnsi="Times New Roman" w:cs="Times New Roman"/>
        </w:rPr>
        <w:t>values calculated by univariate cox regression, using patient OS. (F) Similar with (E), using patient DSS.</w:t>
      </w:r>
    </w:p>
    <w:p w14:paraId="6134E0F1" w14:textId="77777777" w:rsidR="00487405" w:rsidRPr="00184B04" w:rsidRDefault="00487405" w:rsidP="00A81C77">
      <w:pPr>
        <w:spacing w:line="276" w:lineRule="auto"/>
        <w:rPr>
          <w:rFonts w:ascii="Times New Roman" w:hAnsi="Times New Roman" w:cs="Times New Roman"/>
        </w:rPr>
      </w:pPr>
    </w:p>
    <w:p w14:paraId="01BA0A1D" w14:textId="77777777" w:rsidR="00FB1212" w:rsidRPr="00184B04" w:rsidRDefault="00FB1212" w:rsidP="00FB1212">
      <w:pPr>
        <w:spacing w:line="276" w:lineRule="auto"/>
        <w:rPr>
          <w:rFonts w:ascii="Times New Roman" w:hAnsi="Times New Roman" w:cs="Times New Roman"/>
        </w:rPr>
      </w:pPr>
      <w:r w:rsidRPr="00184B04">
        <w:rPr>
          <w:rFonts w:ascii="Times New Roman" w:hAnsi="Times New Roman" w:cs="Times New Roman"/>
          <w:b/>
        </w:rPr>
        <w:t xml:space="preserve">Supplementary Figure 16. The multi-omics risk model constructed using LASSO algorithm demonstrated power in patient survival prediction. </w:t>
      </w:r>
      <w:r w:rsidRPr="00184B04">
        <w:rPr>
          <w:rFonts w:ascii="Times New Roman" w:hAnsi="Times New Roman" w:cs="Times New Roman"/>
        </w:rPr>
        <w:t>(A) Collinearity checking heatmap using variables showing significance (P-value&lt;0.06) in univariate cox regression analyses with OS data. (B) Similar with (A), focusing on DSS data. (C) ROC curves of the risk score for predicting patient OS in the test set. (D) Similar with (C), focusing on DSS.</w:t>
      </w:r>
    </w:p>
    <w:p w14:paraId="32FF5802" w14:textId="08E00492" w:rsidR="00DD600D" w:rsidRDefault="00DD600D" w:rsidP="00A81C77">
      <w:pPr>
        <w:spacing w:line="276" w:lineRule="auto"/>
        <w:rPr>
          <w:rFonts w:ascii="Times New Roman" w:hAnsi="Times New Roman" w:cs="Times New Roman"/>
        </w:rPr>
      </w:pPr>
    </w:p>
    <w:sectPr w:rsidR="00DD60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4A5ED" w14:textId="77777777" w:rsidR="004B126F" w:rsidRDefault="004B126F" w:rsidP="000013BD">
      <w:r>
        <w:separator/>
      </w:r>
    </w:p>
  </w:endnote>
  <w:endnote w:type="continuationSeparator" w:id="0">
    <w:p w14:paraId="5182AEE5" w14:textId="77777777" w:rsidR="004B126F" w:rsidRDefault="004B126F" w:rsidP="0000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66F9D" w14:textId="77777777" w:rsidR="004B126F" w:rsidRDefault="004B126F" w:rsidP="000013BD">
      <w:r>
        <w:separator/>
      </w:r>
    </w:p>
  </w:footnote>
  <w:footnote w:type="continuationSeparator" w:id="0">
    <w:p w14:paraId="30B06700" w14:textId="77777777" w:rsidR="004B126F" w:rsidRDefault="004B126F" w:rsidP="00001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4D"/>
    <w:rsid w:val="000013BD"/>
    <w:rsid w:val="00003691"/>
    <w:rsid w:val="00003B32"/>
    <w:rsid w:val="00012543"/>
    <w:rsid w:val="00020C32"/>
    <w:rsid w:val="00022239"/>
    <w:rsid w:val="00034259"/>
    <w:rsid w:val="00034D68"/>
    <w:rsid w:val="00034FBD"/>
    <w:rsid w:val="00036702"/>
    <w:rsid w:val="00037A83"/>
    <w:rsid w:val="000442B6"/>
    <w:rsid w:val="000470A5"/>
    <w:rsid w:val="00050687"/>
    <w:rsid w:val="00081043"/>
    <w:rsid w:val="00083C6B"/>
    <w:rsid w:val="00085811"/>
    <w:rsid w:val="00090EE4"/>
    <w:rsid w:val="00094C5B"/>
    <w:rsid w:val="000A0B8E"/>
    <w:rsid w:val="000A0C3D"/>
    <w:rsid w:val="000A0E9D"/>
    <w:rsid w:val="000B2A4D"/>
    <w:rsid w:val="000B3F09"/>
    <w:rsid w:val="000D18AE"/>
    <w:rsid w:val="000E5290"/>
    <w:rsid w:val="000F0673"/>
    <w:rsid w:val="000F3ED0"/>
    <w:rsid w:val="000F6424"/>
    <w:rsid w:val="000F7276"/>
    <w:rsid w:val="00105F8E"/>
    <w:rsid w:val="00106918"/>
    <w:rsid w:val="00106970"/>
    <w:rsid w:val="0011784D"/>
    <w:rsid w:val="001403CE"/>
    <w:rsid w:val="001463E0"/>
    <w:rsid w:val="001552D6"/>
    <w:rsid w:val="0015610A"/>
    <w:rsid w:val="001724D6"/>
    <w:rsid w:val="0017377A"/>
    <w:rsid w:val="0017454F"/>
    <w:rsid w:val="001816B3"/>
    <w:rsid w:val="00184B04"/>
    <w:rsid w:val="0018536C"/>
    <w:rsid w:val="00190EDB"/>
    <w:rsid w:val="001B7EEC"/>
    <w:rsid w:val="001D3A2F"/>
    <w:rsid w:val="001D5469"/>
    <w:rsid w:val="001D754F"/>
    <w:rsid w:val="001E0E08"/>
    <w:rsid w:val="002072FC"/>
    <w:rsid w:val="00207572"/>
    <w:rsid w:val="00220C0E"/>
    <w:rsid w:val="002241EE"/>
    <w:rsid w:val="00226FDD"/>
    <w:rsid w:val="0022738B"/>
    <w:rsid w:val="002450DE"/>
    <w:rsid w:val="00250DA4"/>
    <w:rsid w:val="0025496C"/>
    <w:rsid w:val="00263F5A"/>
    <w:rsid w:val="00264B5E"/>
    <w:rsid w:val="00277FF7"/>
    <w:rsid w:val="0029722C"/>
    <w:rsid w:val="002B09FF"/>
    <w:rsid w:val="002C0AFD"/>
    <w:rsid w:val="002D487D"/>
    <w:rsid w:val="002F6036"/>
    <w:rsid w:val="003072E7"/>
    <w:rsid w:val="0030732F"/>
    <w:rsid w:val="0032772B"/>
    <w:rsid w:val="0033750E"/>
    <w:rsid w:val="00355AE1"/>
    <w:rsid w:val="00357A76"/>
    <w:rsid w:val="00361192"/>
    <w:rsid w:val="00364BFB"/>
    <w:rsid w:val="0037296B"/>
    <w:rsid w:val="00374B5C"/>
    <w:rsid w:val="00386FF6"/>
    <w:rsid w:val="00394579"/>
    <w:rsid w:val="003952D3"/>
    <w:rsid w:val="003955BA"/>
    <w:rsid w:val="003A2EDA"/>
    <w:rsid w:val="003B0550"/>
    <w:rsid w:val="003B5608"/>
    <w:rsid w:val="003E54BA"/>
    <w:rsid w:val="003F0FFE"/>
    <w:rsid w:val="00403024"/>
    <w:rsid w:val="004250B0"/>
    <w:rsid w:val="00446054"/>
    <w:rsid w:val="00447AA1"/>
    <w:rsid w:val="00455938"/>
    <w:rsid w:val="00456639"/>
    <w:rsid w:val="00481646"/>
    <w:rsid w:val="00486D18"/>
    <w:rsid w:val="00487405"/>
    <w:rsid w:val="004A009D"/>
    <w:rsid w:val="004A2366"/>
    <w:rsid w:val="004A2FC6"/>
    <w:rsid w:val="004B126F"/>
    <w:rsid w:val="004C7EC9"/>
    <w:rsid w:val="004D2234"/>
    <w:rsid w:val="004E0765"/>
    <w:rsid w:val="004F55A8"/>
    <w:rsid w:val="00501E78"/>
    <w:rsid w:val="005056F1"/>
    <w:rsid w:val="005149EC"/>
    <w:rsid w:val="005208AE"/>
    <w:rsid w:val="00524DD6"/>
    <w:rsid w:val="00545B4B"/>
    <w:rsid w:val="00561FA6"/>
    <w:rsid w:val="00574325"/>
    <w:rsid w:val="00580CCF"/>
    <w:rsid w:val="005C063A"/>
    <w:rsid w:val="005C296F"/>
    <w:rsid w:val="005C3124"/>
    <w:rsid w:val="005C746F"/>
    <w:rsid w:val="005D007C"/>
    <w:rsid w:val="005F0719"/>
    <w:rsid w:val="005F3694"/>
    <w:rsid w:val="005F62DB"/>
    <w:rsid w:val="006002B2"/>
    <w:rsid w:val="00604821"/>
    <w:rsid w:val="00606442"/>
    <w:rsid w:val="006137BD"/>
    <w:rsid w:val="006176C0"/>
    <w:rsid w:val="00620042"/>
    <w:rsid w:val="006243F0"/>
    <w:rsid w:val="00630BF6"/>
    <w:rsid w:val="00643AA9"/>
    <w:rsid w:val="00651841"/>
    <w:rsid w:val="00654900"/>
    <w:rsid w:val="00656A45"/>
    <w:rsid w:val="00673143"/>
    <w:rsid w:val="006768B7"/>
    <w:rsid w:val="006A058B"/>
    <w:rsid w:val="006A3659"/>
    <w:rsid w:val="006A407F"/>
    <w:rsid w:val="006A7963"/>
    <w:rsid w:val="006A7FE8"/>
    <w:rsid w:val="006C10CE"/>
    <w:rsid w:val="006C6BA1"/>
    <w:rsid w:val="006D6B67"/>
    <w:rsid w:val="006F720F"/>
    <w:rsid w:val="007178A0"/>
    <w:rsid w:val="00720328"/>
    <w:rsid w:val="007204E6"/>
    <w:rsid w:val="00720F6F"/>
    <w:rsid w:val="00725175"/>
    <w:rsid w:val="00753016"/>
    <w:rsid w:val="00772345"/>
    <w:rsid w:val="007764BF"/>
    <w:rsid w:val="007807BC"/>
    <w:rsid w:val="007811E2"/>
    <w:rsid w:val="0078165D"/>
    <w:rsid w:val="007C1B97"/>
    <w:rsid w:val="007C3663"/>
    <w:rsid w:val="007C5013"/>
    <w:rsid w:val="007D737C"/>
    <w:rsid w:val="0080051D"/>
    <w:rsid w:val="00802591"/>
    <w:rsid w:val="00805A45"/>
    <w:rsid w:val="00833C75"/>
    <w:rsid w:val="00834F65"/>
    <w:rsid w:val="00835243"/>
    <w:rsid w:val="008421D6"/>
    <w:rsid w:val="00870D75"/>
    <w:rsid w:val="0087218A"/>
    <w:rsid w:val="0087344B"/>
    <w:rsid w:val="00875500"/>
    <w:rsid w:val="00876C8F"/>
    <w:rsid w:val="008804B9"/>
    <w:rsid w:val="008A3D76"/>
    <w:rsid w:val="008A6B1B"/>
    <w:rsid w:val="008C1E8A"/>
    <w:rsid w:val="008D606D"/>
    <w:rsid w:val="008E6519"/>
    <w:rsid w:val="0093057F"/>
    <w:rsid w:val="00944CC4"/>
    <w:rsid w:val="009552C0"/>
    <w:rsid w:val="00965EA8"/>
    <w:rsid w:val="00974C09"/>
    <w:rsid w:val="009828A3"/>
    <w:rsid w:val="00983FA7"/>
    <w:rsid w:val="009865F1"/>
    <w:rsid w:val="009A3DFA"/>
    <w:rsid w:val="009A4683"/>
    <w:rsid w:val="009A644E"/>
    <w:rsid w:val="009B282E"/>
    <w:rsid w:val="009B5E75"/>
    <w:rsid w:val="009B626C"/>
    <w:rsid w:val="009C23F2"/>
    <w:rsid w:val="009D272D"/>
    <w:rsid w:val="009E29E3"/>
    <w:rsid w:val="009F5DA1"/>
    <w:rsid w:val="00A00220"/>
    <w:rsid w:val="00A02492"/>
    <w:rsid w:val="00A15649"/>
    <w:rsid w:val="00A17D37"/>
    <w:rsid w:val="00A217EA"/>
    <w:rsid w:val="00A44236"/>
    <w:rsid w:val="00A50272"/>
    <w:rsid w:val="00A51175"/>
    <w:rsid w:val="00A71CD0"/>
    <w:rsid w:val="00A802C9"/>
    <w:rsid w:val="00A81761"/>
    <w:rsid w:val="00A81C77"/>
    <w:rsid w:val="00A81C80"/>
    <w:rsid w:val="00AA2BDC"/>
    <w:rsid w:val="00AB0C44"/>
    <w:rsid w:val="00AB6EAA"/>
    <w:rsid w:val="00AC0B57"/>
    <w:rsid w:val="00AE1024"/>
    <w:rsid w:val="00AE3A10"/>
    <w:rsid w:val="00AF66DB"/>
    <w:rsid w:val="00B13356"/>
    <w:rsid w:val="00B2226E"/>
    <w:rsid w:val="00B2656C"/>
    <w:rsid w:val="00B365C0"/>
    <w:rsid w:val="00B37C98"/>
    <w:rsid w:val="00B43684"/>
    <w:rsid w:val="00B5627D"/>
    <w:rsid w:val="00B77F92"/>
    <w:rsid w:val="00B81401"/>
    <w:rsid w:val="00B916BB"/>
    <w:rsid w:val="00B921BA"/>
    <w:rsid w:val="00B951BE"/>
    <w:rsid w:val="00BA4D22"/>
    <w:rsid w:val="00BC0A41"/>
    <w:rsid w:val="00BC1A1C"/>
    <w:rsid w:val="00BE3D4D"/>
    <w:rsid w:val="00BE7355"/>
    <w:rsid w:val="00C03BC0"/>
    <w:rsid w:val="00C04F16"/>
    <w:rsid w:val="00C11F11"/>
    <w:rsid w:val="00C1311C"/>
    <w:rsid w:val="00C2373F"/>
    <w:rsid w:val="00C30FB6"/>
    <w:rsid w:val="00C7450F"/>
    <w:rsid w:val="00C776D5"/>
    <w:rsid w:val="00C94EB3"/>
    <w:rsid w:val="00C956CD"/>
    <w:rsid w:val="00CA045F"/>
    <w:rsid w:val="00CA30D5"/>
    <w:rsid w:val="00CB47D3"/>
    <w:rsid w:val="00CC632A"/>
    <w:rsid w:val="00CC796E"/>
    <w:rsid w:val="00CD061D"/>
    <w:rsid w:val="00CD164E"/>
    <w:rsid w:val="00CD4B06"/>
    <w:rsid w:val="00CD4EC1"/>
    <w:rsid w:val="00CF1581"/>
    <w:rsid w:val="00CF545B"/>
    <w:rsid w:val="00D060A3"/>
    <w:rsid w:val="00D07E47"/>
    <w:rsid w:val="00D22540"/>
    <w:rsid w:val="00D31406"/>
    <w:rsid w:val="00D3232F"/>
    <w:rsid w:val="00D565DC"/>
    <w:rsid w:val="00D60E35"/>
    <w:rsid w:val="00D77944"/>
    <w:rsid w:val="00D77CE2"/>
    <w:rsid w:val="00D80491"/>
    <w:rsid w:val="00D84F2D"/>
    <w:rsid w:val="00D92685"/>
    <w:rsid w:val="00D96273"/>
    <w:rsid w:val="00DA3F54"/>
    <w:rsid w:val="00DA57FC"/>
    <w:rsid w:val="00DB2F9F"/>
    <w:rsid w:val="00DB507C"/>
    <w:rsid w:val="00DC4564"/>
    <w:rsid w:val="00DD600D"/>
    <w:rsid w:val="00DE5205"/>
    <w:rsid w:val="00E028B2"/>
    <w:rsid w:val="00E05C2D"/>
    <w:rsid w:val="00E10F98"/>
    <w:rsid w:val="00E217C6"/>
    <w:rsid w:val="00E3280F"/>
    <w:rsid w:val="00E5335B"/>
    <w:rsid w:val="00E71F03"/>
    <w:rsid w:val="00E75F75"/>
    <w:rsid w:val="00E83C0D"/>
    <w:rsid w:val="00E919F6"/>
    <w:rsid w:val="00E94D76"/>
    <w:rsid w:val="00EA0563"/>
    <w:rsid w:val="00EA06BC"/>
    <w:rsid w:val="00EB382D"/>
    <w:rsid w:val="00EB4EE9"/>
    <w:rsid w:val="00EB5A15"/>
    <w:rsid w:val="00EC0291"/>
    <w:rsid w:val="00EC395B"/>
    <w:rsid w:val="00EE1E83"/>
    <w:rsid w:val="00EE6854"/>
    <w:rsid w:val="00EE76CE"/>
    <w:rsid w:val="00EF3A47"/>
    <w:rsid w:val="00F01D50"/>
    <w:rsid w:val="00F21F94"/>
    <w:rsid w:val="00F24A0C"/>
    <w:rsid w:val="00F322C2"/>
    <w:rsid w:val="00F33524"/>
    <w:rsid w:val="00F3739D"/>
    <w:rsid w:val="00F41412"/>
    <w:rsid w:val="00F43627"/>
    <w:rsid w:val="00F5796A"/>
    <w:rsid w:val="00F63150"/>
    <w:rsid w:val="00F7019C"/>
    <w:rsid w:val="00F765CB"/>
    <w:rsid w:val="00F8724D"/>
    <w:rsid w:val="00F91642"/>
    <w:rsid w:val="00FA216E"/>
    <w:rsid w:val="00FA37C7"/>
    <w:rsid w:val="00FB1212"/>
    <w:rsid w:val="00FB2A6A"/>
    <w:rsid w:val="00FB44A7"/>
    <w:rsid w:val="00FB6701"/>
    <w:rsid w:val="00FD0D7F"/>
    <w:rsid w:val="00FE2520"/>
    <w:rsid w:val="00FF131C"/>
    <w:rsid w:val="00FF3157"/>
    <w:rsid w:val="00FF3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2E23C"/>
  <w15:chartTrackingRefBased/>
  <w15:docId w15:val="{30B471B3-EE0C-4229-A856-C565951F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ode"/>
    <w:basedOn w:val="a0"/>
    <w:uiPriority w:val="99"/>
    <w:semiHidden/>
    <w:unhideWhenUsed/>
    <w:rsid w:val="00D3232F"/>
    <w:rPr>
      <w:rFonts w:ascii="宋体" w:eastAsia="宋体" w:hAnsi="宋体" w:cs="宋体"/>
      <w:sz w:val="24"/>
      <w:szCs w:val="24"/>
    </w:rPr>
  </w:style>
  <w:style w:type="paragraph" w:styleId="a3">
    <w:name w:val="header"/>
    <w:basedOn w:val="a"/>
    <w:link w:val="a4"/>
    <w:uiPriority w:val="99"/>
    <w:unhideWhenUsed/>
    <w:rsid w:val="000013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13BD"/>
    <w:rPr>
      <w:sz w:val="18"/>
      <w:szCs w:val="18"/>
    </w:rPr>
  </w:style>
  <w:style w:type="paragraph" w:styleId="a5">
    <w:name w:val="footer"/>
    <w:basedOn w:val="a"/>
    <w:link w:val="a6"/>
    <w:uiPriority w:val="99"/>
    <w:unhideWhenUsed/>
    <w:rsid w:val="000013BD"/>
    <w:pPr>
      <w:tabs>
        <w:tab w:val="center" w:pos="4153"/>
        <w:tab w:val="right" w:pos="8306"/>
      </w:tabs>
      <w:snapToGrid w:val="0"/>
      <w:jc w:val="left"/>
    </w:pPr>
    <w:rPr>
      <w:sz w:val="18"/>
      <w:szCs w:val="18"/>
    </w:rPr>
  </w:style>
  <w:style w:type="character" w:customStyle="1" w:styleId="a6">
    <w:name w:val="页脚 字符"/>
    <w:basedOn w:val="a0"/>
    <w:link w:val="a5"/>
    <w:uiPriority w:val="99"/>
    <w:rsid w:val="000013BD"/>
    <w:rPr>
      <w:sz w:val="18"/>
      <w:szCs w:val="18"/>
    </w:rPr>
  </w:style>
  <w:style w:type="character" w:styleId="a7">
    <w:name w:val="annotation reference"/>
    <w:basedOn w:val="a0"/>
    <w:uiPriority w:val="99"/>
    <w:semiHidden/>
    <w:unhideWhenUsed/>
    <w:rsid w:val="00F33524"/>
    <w:rPr>
      <w:sz w:val="21"/>
      <w:szCs w:val="21"/>
    </w:rPr>
  </w:style>
  <w:style w:type="paragraph" w:styleId="a8">
    <w:name w:val="annotation text"/>
    <w:basedOn w:val="a"/>
    <w:link w:val="a9"/>
    <w:uiPriority w:val="99"/>
    <w:semiHidden/>
    <w:unhideWhenUsed/>
    <w:rsid w:val="00F33524"/>
    <w:pPr>
      <w:jc w:val="left"/>
    </w:pPr>
  </w:style>
  <w:style w:type="character" w:customStyle="1" w:styleId="a9">
    <w:name w:val="批注文字 字符"/>
    <w:basedOn w:val="a0"/>
    <w:link w:val="a8"/>
    <w:uiPriority w:val="99"/>
    <w:semiHidden/>
    <w:rsid w:val="00F33524"/>
  </w:style>
  <w:style w:type="paragraph" w:styleId="aa">
    <w:name w:val="annotation subject"/>
    <w:basedOn w:val="a8"/>
    <w:next w:val="a8"/>
    <w:link w:val="ab"/>
    <w:uiPriority w:val="99"/>
    <w:semiHidden/>
    <w:unhideWhenUsed/>
    <w:rsid w:val="00F33524"/>
    <w:rPr>
      <w:b/>
      <w:bCs/>
    </w:rPr>
  </w:style>
  <w:style w:type="character" w:customStyle="1" w:styleId="ab">
    <w:name w:val="批注主题 字符"/>
    <w:basedOn w:val="a9"/>
    <w:link w:val="aa"/>
    <w:uiPriority w:val="99"/>
    <w:semiHidden/>
    <w:rsid w:val="00F33524"/>
    <w:rPr>
      <w:b/>
      <w:bCs/>
    </w:rPr>
  </w:style>
  <w:style w:type="paragraph" w:styleId="ac">
    <w:name w:val="Balloon Text"/>
    <w:basedOn w:val="a"/>
    <w:link w:val="ad"/>
    <w:uiPriority w:val="99"/>
    <w:semiHidden/>
    <w:unhideWhenUsed/>
    <w:rsid w:val="00F33524"/>
    <w:rPr>
      <w:sz w:val="18"/>
      <w:szCs w:val="18"/>
    </w:rPr>
  </w:style>
  <w:style w:type="character" w:customStyle="1" w:styleId="ad">
    <w:name w:val="批注框文本 字符"/>
    <w:basedOn w:val="a0"/>
    <w:link w:val="ac"/>
    <w:uiPriority w:val="99"/>
    <w:semiHidden/>
    <w:rsid w:val="00F335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146">
      <w:bodyDiv w:val="1"/>
      <w:marLeft w:val="0"/>
      <w:marRight w:val="0"/>
      <w:marTop w:val="0"/>
      <w:marBottom w:val="0"/>
      <w:divBdr>
        <w:top w:val="none" w:sz="0" w:space="0" w:color="auto"/>
        <w:left w:val="none" w:sz="0" w:space="0" w:color="auto"/>
        <w:bottom w:val="none" w:sz="0" w:space="0" w:color="auto"/>
        <w:right w:val="none" w:sz="0" w:space="0" w:color="auto"/>
      </w:divBdr>
    </w:div>
    <w:div w:id="96083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11481</TotalTime>
  <Pages>1</Pages>
  <Words>1603</Words>
  <Characters>9143</Characters>
  <Application>Microsoft Office Word</Application>
  <DocSecurity>0</DocSecurity>
  <Lines>76</Lines>
  <Paragraphs>21</Paragraphs>
  <ScaleCrop>false</ScaleCrop>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244</cp:revision>
  <dcterms:created xsi:type="dcterms:W3CDTF">2022-10-31T03:01:00Z</dcterms:created>
  <dcterms:modified xsi:type="dcterms:W3CDTF">2023-12-21T08:08:00Z</dcterms:modified>
</cp:coreProperties>
</file>