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7307" w14:textId="77777777" w:rsidR="00667B22" w:rsidRPr="0008044C" w:rsidRDefault="00667B22" w:rsidP="00667B22">
      <w:pPr>
        <w:spacing w:line="480" w:lineRule="auto"/>
        <w:jc w:val="left"/>
        <w:rPr>
          <w:rStyle w:val="Emphasis"/>
          <w:b/>
          <w:bCs/>
          <w:i w:val="0"/>
          <w:iCs w:val="0"/>
          <w:color w:val="2F2F2F"/>
          <w:sz w:val="24"/>
          <w:szCs w:val="24"/>
          <w:shd w:val="clear" w:color="auto" w:fill="FCFCFC"/>
        </w:rPr>
      </w:pPr>
      <w:r w:rsidRPr="0008044C">
        <w:rPr>
          <w:rStyle w:val="Emphasis"/>
          <w:b/>
          <w:bCs/>
          <w:color w:val="2F2F2F"/>
          <w:sz w:val="24"/>
          <w:szCs w:val="24"/>
          <w:shd w:val="clear" w:color="auto" w:fill="FCFCFC"/>
        </w:rPr>
        <w:t>Graphical Abstract</w:t>
      </w:r>
    </w:p>
    <w:p w14:paraId="1E59C3F0" w14:textId="77777777" w:rsidR="00667B22" w:rsidRDefault="00667B22" w:rsidP="00667B22">
      <w:pPr>
        <w:spacing w:line="360" w:lineRule="auto"/>
        <w:rPr>
          <w:noProof/>
        </w:rPr>
      </w:pPr>
    </w:p>
    <w:p w14:paraId="74BE9358" w14:textId="77777777" w:rsidR="00667B22" w:rsidRDefault="00667B22" w:rsidP="00667B22">
      <w:pPr>
        <w:spacing w:line="360" w:lineRule="auto"/>
        <w:rPr>
          <w:b/>
          <w:bCs/>
          <w:sz w:val="24"/>
        </w:rPr>
      </w:pPr>
      <w:r>
        <w:rPr>
          <w:rFonts w:asciiTheme="majorBidi" w:hAnsiTheme="majorBidi" w:cstheme="majorBidi"/>
          <w:color w:val="000000" w:themeColor="text1"/>
          <w:sz w:val="24"/>
        </w:rPr>
        <w:softHyphen/>
      </w:r>
      <w:r>
        <w:rPr>
          <w:rFonts w:asciiTheme="majorBidi" w:hAnsiTheme="majorBidi" w:cstheme="majorBidi"/>
          <w:color w:val="000000" w:themeColor="text1"/>
          <w:sz w:val="24"/>
        </w:rPr>
        <w:softHyphen/>
      </w:r>
      <w:r>
        <w:rPr>
          <w:rFonts w:asciiTheme="majorBidi" w:hAnsiTheme="majorBidi" w:cstheme="majorBidi"/>
          <w:noProof/>
          <w:color w:val="000000" w:themeColor="text1"/>
          <w:sz w:val="24"/>
        </w:rPr>
        <w:drawing>
          <wp:inline distT="0" distB="0" distL="0" distR="0" wp14:anchorId="091AEF5B" wp14:editId="695D25B6">
            <wp:extent cx="5274310" cy="2109470"/>
            <wp:effectExtent l="0" t="0" r="2540" b="5080"/>
            <wp:docPr id="470008256" name="图片 1" descr="A diagram of a cell divi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08256" name="图片 1" descr="A diagram of a cell divis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89E9" w14:textId="77777777" w:rsidR="00667B22" w:rsidRPr="00620892" w:rsidRDefault="00667B22" w:rsidP="00667B22">
      <w:pPr>
        <w:spacing w:line="480" w:lineRule="auto"/>
        <w:rPr>
          <w:b/>
          <w:bCs/>
          <w:sz w:val="24"/>
        </w:rPr>
      </w:pPr>
      <w:r w:rsidRPr="00620892">
        <w:rPr>
          <w:b/>
          <w:bCs/>
          <w:sz w:val="24"/>
        </w:rPr>
        <w:t>A diagram of the mechanism by which BRD4</w:t>
      </w:r>
      <w:r>
        <w:rPr>
          <w:b/>
          <w:bCs/>
          <w:sz w:val="24"/>
        </w:rPr>
        <w:t xml:space="preserve"> </w:t>
      </w:r>
      <w:r w:rsidRPr="00620892">
        <w:rPr>
          <w:b/>
          <w:bCs/>
          <w:sz w:val="24"/>
        </w:rPr>
        <w:t>mediated super-enhancer of IRF4 in M2 AMs</w:t>
      </w:r>
    </w:p>
    <w:p w14:paraId="5DE27BB2" w14:textId="77777777" w:rsidR="00667B22" w:rsidRDefault="00667B22" w:rsidP="00667B22">
      <w:pPr>
        <w:spacing w:line="480" w:lineRule="auto"/>
        <w:rPr>
          <w:rFonts w:asciiTheme="majorBidi" w:hAnsiTheme="majorBidi" w:cstheme="majorBidi"/>
          <w:color w:val="000000" w:themeColor="text1"/>
          <w:sz w:val="24"/>
        </w:rPr>
      </w:pPr>
      <w:r w:rsidRPr="00AB1AEC">
        <w:rPr>
          <w:rFonts w:eastAsia="AdvOT1c339561"/>
          <w:sz w:val="24"/>
          <w:lang w:bidi="ar"/>
        </w:rPr>
        <w:t xml:space="preserve">Graphic illustration showed targeting </w:t>
      </w:r>
      <w:r w:rsidRPr="00AB1AEC">
        <w:rPr>
          <w:sz w:val="24"/>
        </w:rPr>
        <w:t>BRD4 in M2 polarized alveolar macrophages lead</w:t>
      </w:r>
      <w:r>
        <w:rPr>
          <w:rFonts w:hint="eastAsia"/>
          <w:sz w:val="24"/>
        </w:rPr>
        <w:t>s</w:t>
      </w:r>
      <w:r w:rsidRPr="00AB1AEC">
        <w:rPr>
          <w:sz w:val="24"/>
        </w:rPr>
        <w:t xml:space="preserve"> to the downregulation of MMP12 expression, resulting in the amelioration of experimental emphysema by disrupting the super-enhancer of IRF4.</w:t>
      </w:r>
    </w:p>
    <w:p w14:paraId="54B04384" w14:textId="77777777" w:rsidR="00667B22" w:rsidRDefault="00667B22" w:rsidP="00667B22">
      <w:pPr>
        <w:spacing w:line="360" w:lineRule="auto"/>
        <w:rPr>
          <w:rFonts w:asciiTheme="majorBidi" w:hAnsiTheme="majorBidi" w:cstheme="majorBidi"/>
          <w:color w:val="000000" w:themeColor="text1"/>
          <w:sz w:val="24"/>
        </w:rPr>
      </w:pPr>
    </w:p>
    <w:p w14:paraId="530CFED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1c339561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22"/>
    <w:rsid w:val="00667B22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8D44"/>
  <w15:chartTrackingRefBased/>
  <w15:docId w15:val="{AF99CE4F-07F8-4A53-8858-0E4D71CA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2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67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Springer Nature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2023-12-29T04:19:00Z</dcterms:created>
  <dcterms:modified xsi:type="dcterms:W3CDTF">2023-12-29T04:19:00Z</dcterms:modified>
</cp:coreProperties>
</file>