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449" w:rsidRPr="00211449" w:rsidRDefault="00211449" w:rsidP="00211449">
      <w:pPr>
        <w:jc w:val="center"/>
        <w:rPr>
          <w:rFonts w:ascii="Times New Roman" w:hAnsi="Times New Roman" w:cs="Times New Roman"/>
          <w:b/>
          <w:sz w:val="28"/>
        </w:rPr>
      </w:pPr>
      <w:r w:rsidRPr="00211449">
        <w:rPr>
          <w:rFonts w:ascii="Times New Roman" w:hAnsi="Times New Roman" w:cs="Times New Roman"/>
          <w:b/>
          <w:sz w:val="28"/>
        </w:rPr>
        <w:t>Supplementary Information</w:t>
      </w:r>
    </w:p>
    <w:p w:rsidR="00FF34DB" w:rsidRPr="00FF34DB" w:rsidRDefault="00FF34DB" w:rsidP="00A55927">
      <w:pPr>
        <w:spacing w:line="360" w:lineRule="auto"/>
        <w:jc w:val="center"/>
        <w:rPr>
          <w:rFonts w:ascii="Times New Roman" w:hAnsi="Times New Roman" w:cs="Times New Roman"/>
          <w:b/>
          <w:sz w:val="28"/>
          <w:szCs w:val="24"/>
        </w:rPr>
      </w:pPr>
    </w:p>
    <w:p w:rsidR="00A55927" w:rsidRPr="000C15DD" w:rsidRDefault="00A55927" w:rsidP="00A55927">
      <w:pPr>
        <w:shd w:val="clear" w:color="auto" w:fill="FFFFFF"/>
        <w:spacing w:after="0" w:line="360" w:lineRule="auto"/>
        <w:jc w:val="center"/>
        <w:rPr>
          <w:rFonts w:ascii="Times New Roman" w:hAnsi="Times New Roman" w:cs="Times New Roman"/>
          <w:b/>
          <w:sz w:val="24"/>
          <w:szCs w:val="24"/>
        </w:rPr>
      </w:pPr>
      <w:r w:rsidRPr="000C15DD">
        <w:rPr>
          <w:rFonts w:ascii="Times New Roman" w:hAnsi="Times New Roman" w:cs="Times New Roman"/>
          <w:b/>
          <w:sz w:val="24"/>
          <w:szCs w:val="24"/>
        </w:rPr>
        <w:t>Production of NiMn</w:t>
      </w:r>
      <w:r w:rsidRPr="000C15DD">
        <w:rPr>
          <w:rFonts w:ascii="Times New Roman" w:hAnsi="Times New Roman" w:cs="Times New Roman"/>
          <w:b/>
          <w:sz w:val="24"/>
          <w:szCs w:val="24"/>
          <w:vertAlign w:val="subscript"/>
        </w:rPr>
        <w:t>2</w:t>
      </w:r>
      <w:r w:rsidRPr="000C15DD">
        <w:rPr>
          <w:rFonts w:ascii="Times New Roman" w:hAnsi="Times New Roman" w:cs="Times New Roman"/>
          <w:b/>
          <w:sz w:val="24"/>
          <w:szCs w:val="24"/>
        </w:rPr>
        <w:t>O</w:t>
      </w:r>
      <w:r w:rsidRPr="000C15DD">
        <w:rPr>
          <w:rFonts w:ascii="Times New Roman" w:hAnsi="Times New Roman" w:cs="Times New Roman"/>
          <w:b/>
          <w:sz w:val="24"/>
          <w:szCs w:val="24"/>
          <w:vertAlign w:val="subscript"/>
        </w:rPr>
        <w:t>4</w:t>
      </w:r>
      <w:r>
        <w:rPr>
          <w:rFonts w:ascii="Times New Roman" w:hAnsi="Times New Roman" w:cs="Times New Roman"/>
          <w:b/>
          <w:sz w:val="24"/>
          <w:szCs w:val="24"/>
        </w:rPr>
        <w:t xml:space="preserve"> </w:t>
      </w:r>
      <w:r w:rsidRPr="000C15DD">
        <w:rPr>
          <w:rFonts w:ascii="Times New Roman" w:hAnsi="Times New Roman" w:cs="Times New Roman"/>
          <w:b/>
          <w:sz w:val="24"/>
          <w:szCs w:val="24"/>
        </w:rPr>
        <w:t xml:space="preserve">Hollow Spheres </w:t>
      </w:r>
      <w:r>
        <w:rPr>
          <w:rFonts w:ascii="Times New Roman" w:hAnsi="Times New Roman" w:cs="Times New Roman"/>
          <w:b/>
          <w:sz w:val="24"/>
          <w:szCs w:val="24"/>
        </w:rPr>
        <w:t xml:space="preserve">and </w:t>
      </w:r>
      <w:r w:rsidRPr="000C15DD">
        <w:rPr>
          <w:rFonts w:ascii="Times New Roman" w:hAnsi="Times New Roman" w:cs="Times New Roman"/>
          <w:b/>
          <w:sz w:val="24"/>
          <w:szCs w:val="24"/>
        </w:rPr>
        <w:t>CoFe</w:t>
      </w:r>
      <w:r w:rsidRPr="000C15DD">
        <w:rPr>
          <w:rFonts w:ascii="Times New Roman" w:hAnsi="Times New Roman" w:cs="Times New Roman"/>
          <w:b/>
          <w:sz w:val="24"/>
          <w:szCs w:val="24"/>
          <w:vertAlign w:val="subscript"/>
        </w:rPr>
        <w:t>2</w:t>
      </w:r>
      <w:r w:rsidRPr="000C15DD">
        <w:rPr>
          <w:rFonts w:ascii="Times New Roman" w:hAnsi="Times New Roman" w:cs="Times New Roman"/>
          <w:b/>
          <w:sz w:val="24"/>
          <w:szCs w:val="24"/>
        </w:rPr>
        <w:t>O</w:t>
      </w:r>
      <w:r w:rsidRPr="000C15DD">
        <w:rPr>
          <w:rFonts w:ascii="Times New Roman" w:hAnsi="Times New Roman" w:cs="Times New Roman"/>
          <w:b/>
          <w:sz w:val="24"/>
          <w:szCs w:val="24"/>
          <w:vertAlign w:val="subscript"/>
        </w:rPr>
        <w:t>4</w:t>
      </w:r>
      <w:r w:rsidRPr="000C15DD">
        <w:rPr>
          <w:rFonts w:ascii="Times New Roman" w:hAnsi="Times New Roman" w:cs="Times New Roman"/>
          <w:b/>
          <w:sz w:val="24"/>
          <w:szCs w:val="24"/>
        </w:rPr>
        <w:t xml:space="preserve"> </w:t>
      </w:r>
      <w:r>
        <w:rPr>
          <w:rFonts w:ascii="Times New Roman" w:hAnsi="Times New Roman" w:cs="Times New Roman"/>
          <w:b/>
          <w:sz w:val="24"/>
          <w:szCs w:val="24"/>
        </w:rPr>
        <w:t xml:space="preserve">Bowl-like </w:t>
      </w:r>
      <w:r w:rsidRPr="000C15DD">
        <w:rPr>
          <w:rFonts w:ascii="Times New Roman" w:hAnsi="Times New Roman" w:cs="Times New Roman"/>
          <w:b/>
          <w:sz w:val="24"/>
          <w:szCs w:val="24"/>
        </w:rPr>
        <w:t>Structures by Using Block Copolymer Stabilized Polystyrene Spheres as a Hard Template</w:t>
      </w:r>
    </w:p>
    <w:p w:rsidR="00A55927" w:rsidRPr="000C15DD" w:rsidRDefault="00A55927" w:rsidP="00A55927">
      <w:pPr>
        <w:shd w:val="clear" w:color="auto" w:fill="FFFFFF"/>
        <w:spacing w:after="0" w:line="360" w:lineRule="auto"/>
        <w:jc w:val="center"/>
        <w:rPr>
          <w:rFonts w:ascii="Times New Roman" w:eastAsia="Times New Roman" w:hAnsi="Times New Roman" w:cs="Times New Roman"/>
          <w:b/>
          <w:color w:val="202124"/>
          <w:sz w:val="24"/>
          <w:szCs w:val="24"/>
          <w:lang w:eastAsia="tr-TR"/>
        </w:rPr>
      </w:pPr>
    </w:p>
    <w:p w:rsidR="00A55927" w:rsidRPr="00632A80" w:rsidRDefault="00A55927" w:rsidP="00A55927">
      <w:pPr>
        <w:spacing w:after="0" w:line="360" w:lineRule="auto"/>
        <w:jc w:val="center"/>
        <w:rPr>
          <w:rFonts w:ascii="Times New Roman" w:hAnsi="Times New Roman" w:cs="Times New Roman"/>
          <w:i/>
          <w:sz w:val="24"/>
          <w:szCs w:val="24"/>
        </w:rPr>
      </w:pPr>
      <w:proofErr w:type="spellStart"/>
      <w:r w:rsidRPr="00632A80">
        <w:rPr>
          <w:rFonts w:ascii="Times New Roman" w:hAnsi="Times New Roman" w:cs="Times New Roman"/>
          <w:i/>
          <w:sz w:val="24"/>
          <w:szCs w:val="24"/>
        </w:rPr>
        <w:t>Gökhan</w:t>
      </w:r>
      <w:proofErr w:type="spellEnd"/>
      <w:r w:rsidRPr="00632A80">
        <w:rPr>
          <w:rFonts w:ascii="Times New Roman" w:hAnsi="Times New Roman" w:cs="Times New Roman"/>
          <w:i/>
          <w:sz w:val="24"/>
          <w:szCs w:val="24"/>
        </w:rPr>
        <w:t xml:space="preserve"> KOCAK, </w:t>
      </w:r>
      <w:proofErr w:type="spellStart"/>
      <w:r w:rsidRPr="00632A80">
        <w:rPr>
          <w:rFonts w:ascii="Times New Roman" w:hAnsi="Times New Roman" w:cs="Times New Roman"/>
          <w:i/>
          <w:sz w:val="24"/>
          <w:szCs w:val="24"/>
        </w:rPr>
        <w:t>Vural</w:t>
      </w:r>
      <w:proofErr w:type="spellEnd"/>
      <w:r w:rsidRPr="00632A80">
        <w:rPr>
          <w:rFonts w:ascii="Times New Roman" w:hAnsi="Times New Roman" w:cs="Times New Roman"/>
          <w:i/>
          <w:sz w:val="24"/>
          <w:szCs w:val="24"/>
        </w:rPr>
        <w:t xml:space="preserve"> BÜTÜN</w:t>
      </w:r>
      <w:r>
        <w:rPr>
          <w:rFonts w:ascii="Times New Roman" w:hAnsi="Times New Roman" w:cs="Times New Roman"/>
          <w:i/>
          <w:sz w:val="24"/>
          <w:szCs w:val="24"/>
        </w:rPr>
        <w:t>*</w:t>
      </w:r>
    </w:p>
    <w:p w:rsidR="00A55927" w:rsidRDefault="00A55927" w:rsidP="00A55927">
      <w:pPr>
        <w:spacing w:line="360" w:lineRule="auto"/>
        <w:jc w:val="both"/>
        <w:rPr>
          <w:rFonts w:ascii="Times New Roman" w:hAnsi="Times New Roman" w:cs="Times New Roman"/>
          <w:sz w:val="24"/>
          <w:szCs w:val="24"/>
        </w:rPr>
      </w:pPr>
    </w:p>
    <w:p w:rsidR="00A55927" w:rsidRPr="000C15DD" w:rsidRDefault="00A55927" w:rsidP="00A55927">
      <w:pPr>
        <w:spacing w:line="360" w:lineRule="auto"/>
        <w:jc w:val="both"/>
        <w:rPr>
          <w:rFonts w:ascii="Times New Roman" w:hAnsi="Times New Roman" w:cs="Times New Roman"/>
          <w:b/>
          <w:sz w:val="24"/>
          <w:szCs w:val="24"/>
        </w:rPr>
      </w:pPr>
      <w:r w:rsidRPr="000C15DD">
        <w:rPr>
          <w:rFonts w:ascii="Times New Roman" w:hAnsi="Times New Roman" w:cs="Times New Roman"/>
          <w:b/>
          <w:sz w:val="24"/>
          <w:szCs w:val="24"/>
        </w:rPr>
        <w:t>Synthesis of PDPA-</w:t>
      </w:r>
      <w:r w:rsidRPr="000C15DD">
        <w:rPr>
          <w:rFonts w:ascii="Times New Roman" w:hAnsi="Times New Roman" w:cs="Times New Roman"/>
          <w:b/>
          <w:i/>
          <w:sz w:val="24"/>
          <w:szCs w:val="24"/>
        </w:rPr>
        <w:t>b</w:t>
      </w:r>
      <w:r w:rsidRPr="000C15DD">
        <w:rPr>
          <w:rFonts w:ascii="Times New Roman" w:hAnsi="Times New Roman" w:cs="Times New Roman"/>
          <w:b/>
          <w:sz w:val="24"/>
          <w:szCs w:val="24"/>
        </w:rPr>
        <w:t xml:space="preserve">-PDMA </w:t>
      </w:r>
      <w:proofErr w:type="spellStart"/>
      <w:r w:rsidRPr="000C15DD">
        <w:rPr>
          <w:rFonts w:ascii="Times New Roman" w:hAnsi="Times New Roman" w:cs="Times New Roman"/>
          <w:b/>
          <w:sz w:val="24"/>
          <w:szCs w:val="24"/>
        </w:rPr>
        <w:t>Diblock</w:t>
      </w:r>
      <w:proofErr w:type="spellEnd"/>
      <w:r w:rsidRPr="000C15DD">
        <w:rPr>
          <w:rFonts w:ascii="Times New Roman" w:hAnsi="Times New Roman" w:cs="Times New Roman"/>
          <w:b/>
          <w:sz w:val="24"/>
          <w:szCs w:val="24"/>
        </w:rPr>
        <w:t xml:space="preserve"> Copolymer with GTP</w:t>
      </w:r>
    </w:p>
    <w:p w:rsidR="00A55927" w:rsidRPr="000C15DD" w:rsidRDefault="00A55927" w:rsidP="00A55927">
      <w:pPr>
        <w:spacing w:after="0" w:line="360" w:lineRule="auto"/>
        <w:jc w:val="both"/>
        <w:rPr>
          <w:rFonts w:ascii="Times New Roman" w:hAnsi="Times New Roman" w:cs="Times New Roman"/>
          <w:sz w:val="24"/>
          <w:szCs w:val="24"/>
        </w:rPr>
      </w:pPr>
      <w:r w:rsidRPr="000C15DD">
        <w:rPr>
          <w:rFonts w:ascii="Times New Roman" w:hAnsi="Times New Roman" w:cs="Times New Roman"/>
          <w:sz w:val="24"/>
          <w:szCs w:val="24"/>
        </w:rPr>
        <w:t>The synthesis of PDPA-</w:t>
      </w:r>
      <w:r w:rsidRPr="000C15DD">
        <w:rPr>
          <w:rFonts w:ascii="Times New Roman" w:hAnsi="Times New Roman" w:cs="Times New Roman"/>
          <w:i/>
          <w:sz w:val="24"/>
          <w:szCs w:val="24"/>
        </w:rPr>
        <w:t>b</w:t>
      </w:r>
      <w:r w:rsidRPr="000C15DD">
        <w:rPr>
          <w:rFonts w:ascii="Times New Roman" w:hAnsi="Times New Roman" w:cs="Times New Roman"/>
          <w:sz w:val="24"/>
          <w:szCs w:val="24"/>
        </w:rPr>
        <w:t xml:space="preserve">-PDMA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copolymer ha</w:t>
      </w:r>
      <w:r>
        <w:rPr>
          <w:rFonts w:ascii="Times New Roman" w:hAnsi="Times New Roman" w:cs="Times New Roman"/>
          <w:sz w:val="24"/>
          <w:szCs w:val="24"/>
        </w:rPr>
        <w:t>s</w:t>
      </w:r>
      <w:r w:rsidRPr="000C15DD">
        <w:rPr>
          <w:rFonts w:ascii="Times New Roman" w:hAnsi="Times New Roman" w:cs="Times New Roman"/>
          <w:sz w:val="24"/>
          <w:szCs w:val="24"/>
        </w:rPr>
        <w:t xml:space="preserve"> been performed as follows using group transfer polymerization</w:t>
      </w:r>
      <w:r>
        <w:rPr>
          <w:rFonts w:ascii="Times New Roman" w:hAnsi="Times New Roman" w:cs="Times New Roman"/>
          <w:sz w:val="24"/>
          <w:szCs w:val="24"/>
        </w:rPr>
        <w:t xml:space="preserve"> </w:t>
      </w:r>
      <w:r w:rsidRPr="000C15DD">
        <w:rPr>
          <w:rFonts w:ascii="Times New Roman" w:hAnsi="Times New Roman" w:cs="Times New Roman"/>
          <w:sz w:val="24"/>
          <w:szCs w:val="24"/>
        </w:rPr>
        <w:fldChar w:fldCharType="begin">
          <w:fldData xml:space="preserve">PEVuZE5vdGU+PENpdGU+PEF1dGhvcj5CdXR1bjwvQXV0aG9yPjxZZWFyPjIwMDE8L1llYXI+PFJl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=
</w:fldData>
        </w:fldChar>
      </w:r>
      <w:r w:rsidR="00D55E34">
        <w:rPr>
          <w:rFonts w:ascii="Times New Roman" w:hAnsi="Times New Roman" w:cs="Times New Roman"/>
          <w:sz w:val="24"/>
          <w:szCs w:val="24"/>
        </w:rPr>
        <w:instrText xml:space="preserve"> ADDIN EN.CITE </w:instrText>
      </w:r>
      <w:r w:rsidR="00D55E34">
        <w:rPr>
          <w:rFonts w:ascii="Times New Roman" w:hAnsi="Times New Roman" w:cs="Times New Roman"/>
          <w:sz w:val="24"/>
          <w:szCs w:val="24"/>
        </w:rPr>
        <w:fldChar w:fldCharType="begin">
          <w:fldData xml:space="preserve">PEVuZE5vdGU+PENpdGU+PEF1dGhvcj5CdXR1bjwvQXV0aG9yPjxZZWFyPjIwMDE8L1llYXI+PFJl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=
</w:fldData>
        </w:fldChar>
      </w:r>
      <w:r w:rsidR="00D55E34">
        <w:rPr>
          <w:rFonts w:ascii="Times New Roman" w:hAnsi="Times New Roman" w:cs="Times New Roman"/>
          <w:sz w:val="24"/>
          <w:szCs w:val="24"/>
        </w:rPr>
        <w:instrText xml:space="preserve"> ADDIN EN.CITE.DATA </w:instrText>
      </w:r>
      <w:r w:rsidR="00D55E34">
        <w:rPr>
          <w:rFonts w:ascii="Times New Roman" w:hAnsi="Times New Roman" w:cs="Times New Roman"/>
          <w:sz w:val="24"/>
          <w:szCs w:val="24"/>
        </w:rPr>
      </w:r>
      <w:r w:rsidR="00D55E34">
        <w:rPr>
          <w:rFonts w:ascii="Times New Roman" w:hAnsi="Times New Roman" w:cs="Times New Roman"/>
          <w:sz w:val="24"/>
          <w:szCs w:val="24"/>
        </w:rPr>
        <w:fldChar w:fldCharType="end"/>
      </w:r>
      <w:r w:rsidRPr="000C15DD">
        <w:rPr>
          <w:rFonts w:ascii="Times New Roman" w:hAnsi="Times New Roman" w:cs="Times New Roman"/>
          <w:sz w:val="24"/>
          <w:szCs w:val="24"/>
        </w:rPr>
      </w:r>
      <w:r w:rsidRPr="000C15DD">
        <w:rPr>
          <w:rFonts w:ascii="Times New Roman" w:hAnsi="Times New Roman" w:cs="Times New Roman"/>
          <w:sz w:val="24"/>
          <w:szCs w:val="24"/>
        </w:rPr>
        <w:fldChar w:fldCharType="separate"/>
      </w:r>
      <w:r w:rsidR="00D55E34">
        <w:rPr>
          <w:rFonts w:ascii="Times New Roman" w:hAnsi="Times New Roman" w:cs="Times New Roman"/>
          <w:noProof/>
          <w:sz w:val="24"/>
          <w:szCs w:val="24"/>
        </w:rPr>
        <w:t>[1]</w:t>
      </w:r>
      <w:r w:rsidRPr="000C15DD">
        <w:rPr>
          <w:rFonts w:ascii="Times New Roman" w:hAnsi="Times New Roman" w:cs="Times New Roman"/>
          <w:sz w:val="24"/>
          <w:szCs w:val="24"/>
        </w:rPr>
        <w:fldChar w:fldCharType="end"/>
      </w:r>
      <w:r w:rsidRPr="000C15DD">
        <w:rPr>
          <w:rFonts w:ascii="Times New Roman" w:hAnsi="Times New Roman" w:cs="Times New Roman"/>
          <w:sz w:val="24"/>
          <w:szCs w:val="24"/>
        </w:rPr>
        <w:t>: First, a 250 mL three-necked flask taken from the oven at 130 °C was placed on the vacuum line and heated with a heat gun and vacuumed in high vacuum. Solid tetra-</w:t>
      </w:r>
      <w:r w:rsidRPr="000C15DD">
        <w:rPr>
          <w:rFonts w:ascii="Times New Roman" w:hAnsi="Times New Roman" w:cs="Times New Roman"/>
          <w:i/>
          <w:sz w:val="24"/>
          <w:szCs w:val="24"/>
        </w:rPr>
        <w:t>n</w:t>
      </w:r>
      <w:r w:rsidRPr="000C15DD">
        <w:rPr>
          <w:rFonts w:ascii="Times New Roman" w:hAnsi="Times New Roman" w:cs="Times New Roman"/>
          <w:sz w:val="24"/>
          <w:szCs w:val="24"/>
        </w:rPr>
        <w:t xml:space="preserve">-butyl ammonium </w:t>
      </w:r>
      <w:proofErr w:type="spellStart"/>
      <w:r w:rsidRPr="000C15DD">
        <w:rPr>
          <w:rFonts w:ascii="Times New Roman" w:hAnsi="Times New Roman" w:cs="Times New Roman"/>
          <w:sz w:val="24"/>
          <w:szCs w:val="24"/>
        </w:rPr>
        <w:t>bibenzoate</w:t>
      </w:r>
      <w:proofErr w:type="spellEnd"/>
      <w:r w:rsidRPr="000C15DD">
        <w:rPr>
          <w:rFonts w:ascii="Times New Roman" w:hAnsi="Times New Roman" w:cs="Times New Roman"/>
          <w:sz w:val="24"/>
          <w:szCs w:val="24"/>
        </w:rPr>
        <w:t xml:space="preserve"> (TBABB) catalyst (approximately 100 mg) was added into the three-necked flask in the presence of dry nitrogen and vacuumed again. 160 mL of tetrahydrofuran (THF) as solvent and 0.55 mL of 1-methoxy-1-trimethylsiloxy-2-methyl-1-propene (MTS) as initiator, respectively, were transferred into the three-necked flask via cannula. </w:t>
      </w:r>
      <w:r>
        <w:rPr>
          <w:rFonts w:ascii="Times New Roman" w:hAnsi="Times New Roman" w:cs="Times New Roman"/>
          <w:sz w:val="24"/>
          <w:szCs w:val="24"/>
        </w:rPr>
        <w:t>After t</w:t>
      </w:r>
      <w:r w:rsidRPr="000C15DD">
        <w:rPr>
          <w:rFonts w:ascii="Times New Roman" w:hAnsi="Times New Roman" w:cs="Times New Roman"/>
          <w:sz w:val="24"/>
          <w:szCs w:val="24"/>
        </w:rPr>
        <w:t>he initiator was activated by stirring the solution for 15 minutes</w:t>
      </w:r>
      <w:r>
        <w:rPr>
          <w:rFonts w:ascii="Times New Roman" w:hAnsi="Times New Roman" w:cs="Times New Roman"/>
          <w:sz w:val="24"/>
          <w:szCs w:val="24"/>
        </w:rPr>
        <w:t>,</w:t>
      </w:r>
      <w:r w:rsidRPr="000C15DD">
        <w:rPr>
          <w:rFonts w:ascii="Times New Roman" w:hAnsi="Times New Roman" w:cs="Times New Roman"/>
          <w:sz w:val="24"/>
          <w:szCs w:val="24"/>
        </w:rPr>
        <w:t xml:space="preserve"> DPA monomer (10 mL), as first monomer, was added to the reaction medium to obtain the first block. In the meantime, the temperature change of the reaction medium was observed with a contact thermocouple attached to the surface of the balloon, and it was determined that the temperature increased by 4 °C with the exothermic polymerization. The polymer solution was stirred for 40 minutes at room temperature. At the end of 40 minutes, 1 mL of sample was taken from the medium for GPC and proton NMR analysis and was terminated with 0.1 mL of methanol. The second monomer, DMA (23 mL), was added to the reaction medium under nitrogen atmosphere via a cannula, just as in the first monomer addition. A second </w:t>
      </w:r>
      <w:proofErr w:type="spellStart"/>
      <w:r w:rsidRPr="000C15DD">
        <w:rPr>
          <w:rFonts w:ascii="Times New Roman" w:hAnsi="Times New Roman" w:cs="Times New Roman"/>
          <w:sz w:val="24"/>
          <w:szCs w:val="24"/>
        </w:rPr>
        <w:t>exotherm</w:t>
      </w:r>
      <w:proofErr w:type="spellEnd"/>
      <w:r w:rsidRPr="000C15DD">
        <w:rPr>
          <w:rFonts w:ascii="Times New Roman" w:hAnsi="Times New Roman" w:cs="Times New Roman"/>
          <w:sz w:val="24"/>
          <w:szCs w:val="24"/>
        </w:rPr>
        <w:t xml:space="preserve"> was observed (10 °C). The reaction was stirred at room temperature for about 1 hour and at the end of this period, polymerization was terminated by adding 1 mL of methanol to the reaction medium. GPC and proton NMR analyzes were performed by taking 1 mL sample. The solid polymer obtained by evaporating the polymer solution in a rotary evaporator was dried in the freeze dryer. </w:t>
      </w:r>
      <w:proofErr w:type="spellStart"/>
      <w:r w:rsidRPr="000C15DD">
        <w:rPr>
          <w:rFonts w:ascii="Times New Roman" w:hAnsi="Times New Roman" w:cs="Times New Roman"/>
          <w:sz w:val="24"/>
          <w:szCs w:val="24"/>
        </w:rPr>
        <w:t>Homopolymer</w:t>
      </w:r>
      <w:proofErr w:type="spellEnd"/>
      <w:r w:rsidRPr="000C15DD">
        <w:rPr>
          <w:rFonts w:ascii="Times New Roman" w:hAnsi="Times New Roman" w:cs="Times New Roman"/>
          <w:sz w:val="24"/>
          <w:szCs w:val="24"/>
        </w:rPr>
        <w:t xml:space="preserve"> residues were observed as a result of GPC. The polymer was dissolved in THF and precipitated in </w:t>
      </w:r>
      <w:r w:rsidRPr="000C15DD">
        <w:rPr>
          <w:rFonts w:ascii="Times New Roman" w:hAnsi="Times New Roman" w:cs="Times New Roman"/>
          <w:i/>
          <w:sz w:val="24"/>
          <w:szCs w:val="24"/>
        </w:rPr>
        <w:t>n</w:t>
      </w:r>
      <w:r w:rsidRPr="000C15DD">
        <w:rPr>
          <w:rFonts w:ascii="Times New Roman" w:hAnsi="Times New Roman" w:cs="Times New Roman"/>
          <w:sz w:val="24"/>
          <w:szCs w:val="24"/>
        </w:rPr>
        <w:t xml:space="preserve">-pentane to </w:t>
      </w:r>
      <w:r w:rsidRPr="000C15DD">
        <w:rPr>
          <w:rFonts w:ascii="Times New Roman" w:hAnsi="Times New Roman" w:cs="Times New Roman"/>
          <w:sz w:val="24"/>
          <w:szCs w:val="24"/>
        </w:rPr>
        <w:lastRenderedPageBreak/>
        <w:t xml:space="preserve">get rid of these residues. As can be seen from the GPC chromatograms of the </w:t>
      </w:r>
      <w:proofErr w:type="spellStart"/>
      <w:r w:rsidRPr="000C15DD">
        <w:rPr>
          <w:rFonts w:ascii="Times New Roman" w:hAnsi="Times New Roman" w:cs="Times New Roman"/>
          <w:sz w:val="24"/>
          <w:szCs w:val="24"/>
        </w:rPr>
        <w:t>homopolymer</w:t>
      </w:r>
      <w:proofErr w:type="spellEnd"/>
      <w:r w:rsidRPr="000C15DD">
        <w:rPr>
          <w:rFonts w:ascii="Times New Roman" w:hAnsi="Times New Roman" w:cs="Times New Roman"/>
          <w:sz w:val="24"/>
          <w:szCs w:val="24"/>
        </w:rPr>
        <w:t xml:space="preserve"> and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copolymer, polymers with very narrow molecular weight distribution (</w:t>
      </w:r>
      <w:r w:rsidRPr="000C15DD">
        <w:rPr>
          <w:rFonts w:ascii="Times New Roman" w:hAnsi="Times New Roman" w:cs="Times New Roman"/>
          <w:i/>
          <w:sz w:val="24"/>
          <w:szCs w:val="24"/>
        </w:rPr>
        <w:t>M</w:t>
      </w:r>
      <w:r w:rsidRPr="000C15DD">
        <w:rPr>
          <w:rFonts w:ascii="Times New Roman" w:hAnsi="Times New Roman" w:cs="Times New Roman"/>
          <w:i/>
          <w:sz w:val="24"/>
          <w:szCs w:val="24"/>
          <w:vertAlign w:val="subscript"/>
        </w:rPr>
        <w:t>w</w:t>
      </w:r>
      <w:r w:rsidRPr="000C15DD">
        <w:rPr>
          <w:rFonts w:ascii="Times New Roman" w:hAnsi="Times New Roman" w:cs="Times New Roman"/>
          <w:i/>
          <w:sz w:val="24"/>
          <w:szCs w:val="24"/>
        </w:rPr>
        <w:t>/</w:t>
      </w:r>
      <w:proofErr w:type="spellStart"/>
      <w:r w:rsidRPr="000C15DD">
        <w:rPr>
          <w:rFonts w:ascii="Times New Roman" w:hAnsi="Times New Roman" w:cs="Times New Roman"/>
          <w:i/>
          <w:sz w:val="24"/>
          <w:szCs w:val="24"/>
        </w:rPr>
        <w:t>M</w:t>
      </w:r>
      <w:r w:rsidRPr="000C15DD">
        <w:rPr>
          <w:rFonts w:ascii="Times New Roman" w:hAnsi="Times New Roman" w:cs="Times New Roman"/>
          <w:i/>
          <w:sz w:val="24"/>
          <w:szCs w:val="24"/>
          <w:vertAlign w:val="subscript"/>
        </w:rPr>
        <w:t>n</w:t>
      </w:r>
      <w:proofErr w:type="spellEnd"/>
      <w:r w:rsidRPr="000C15DD">
        <w:rPr>
          <w:rFonts w:ascii="Times New Roman" w:hAnsi="Times New Roman" w:cs="Times New Roman"/>
          <w:sz w:val="24"/>
          <w:szCs w:val="24"/>
        </w:rPr>
        <w:t xml:space="preserve">) have been obtained and there is no </w:t>
      </w:r>
      <w:proofErr w:type="spellStart"/>
      <w:r w:rsidRPr="000C15DD">
        <w:rPr>
          <w:rFonts w:ascii="Times New Roman" w:hAnsi="Times New Roman" w:cs="Times New Roman"/>
          <w:sz w:val="24"/>
          <w:szCs w:val="24"/>
        </w:rPr>
        <w:t>homopolymer</w:t>
      </w:r>
      <w:proofErr w:type="spellEnd"/>
      <w:r w:rsidRPr="000C15DD">
        <w:rPr>
          <w:rFonts w:ascii="Times New Roman" w:hAnsi="Times New Roman" w:cs="Times New Roman"/>
          <w:sz w:val="24"/>
          <w:szCs w:val="24"/>
        </w:rPr>
        <w:t xml:space="preserve"> residue in the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copolymer (Figure S1). GPC result </w:t>
      </w:r>
      <w:r>
        <w:rPr>
          <w:rFonts w:ascii="Times New Roman" w:hAnsi="Times New Roman" w:cs="Times New Roman"/>
          <w:sz w:val="24"/>
          <w:szCs w:val="24"/>
        </w:rPr>
        <w:t>indicated t</w:t>
      </w:r>
      <w:r w:rsidRPr="000C15DD">
        <w:rPr>
          <w:rFonts w:ascii="Times New Roman" w:hAnsi="Times New Roman" w:cs="Times New Roman"/>
          <w:sz w:val="24"/>
          <w:szCs w:val="24"/>
        </w:rPr>
        <w:t>he number average molecular weight (</w:t>
      </w:r>
      <w:proofErr w:type="spellStart"/>
      <w:r w:rsidRPr="000C15DD">
        <w:rPr>
          <w:rFonts w:ascii="Times New Roman" w:hAnsi="Times New Roman" w:cs="Times New Roman"/>
          <w:i/>
          <w:sz w:val="24"/>
          <w:szCs w:val="24"/>
        </w:rPr>
        <w:t>M</w:t>
      </w:r>
      <w:r w:rsidRPr="000C15DD">
        <w:rPr>
          <w:rFonts w:ascii="Times New Roman" w:hAnsi="Times New Roman" w:cs="Times New Roman"/>
          <w:i/>
          <w:sz w:val="24"/>
          <w:szCs w:val="24"/>
          <w:vertAlign w:val="subscript"/>
        </w:rPr>
        <w:t>n</w:t>
      </w:r>
      <w:proofErr w:type="spellEnd"/>
      <w:r w:rsidRPr="000C15DD">
        <w:rPr>
          <w:rFonts w:ascii="Times New Roman" w:hAnsi="Times New Roman" w:cs="Times New Roman"/>
          <w:sz w:val="24"/>
          <w:szCs w:val="24"/>
        </w:rPr>
        <w:t xml:space="preserve">) and molecular weight distribution value of the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w:t>
      </w:r>
      <w:r>
        <w:rPr>
          <w:rFonts w:ascii="Times New Roman" w:hAnsi="Times New Roman" w:cs="Times New Roman"/>
          <w:sz w:val="24"/>
          <w:szCs w:val="24"/>
        </w:rPr>
        <w:t>olymer to be 25</w:t>
      </w:r>
      <w:r w:rsidRPr="000C15DD">
        <w:rPr>
          <w:rFonts w:ascii="Times New Roman" w:hAnsi="Times New Roman" w:cs="Times New Roman"/>
          <w:sz w:val="24"/>
          <w:szCs w:val="24"/>
        </w:rPr>
        <w:t>500 g mol</w:t>
      </w:r>
      <w:r w:rsidRPr="000C15DD">
        <w:rPr>
          <w:rFonts w:ascii="Times New Roman" w:hAnsi="Times New Roman" w:cs="Times New Roman"/>
          <w:sz w:val="24"/>
          <w:szCs w:val="24"/>
          <w:vertAlign w:val="superscript"/>
        </w:rPr>
        <w:t xml:space="preserve">-1 </w:t>
      </w:r>
      <w:r w:rsidRPr="000C15DD">
        <w:rPr>
          <w:rFonts w:ascii="Times New Roman" w:hAnsi="Times New Roman" w:cs="Times New Roman"/>
          <w:sz w:val="24"/>
          <w:szCs w:val="24"/>
        </w:rPr>
        <w:t>and 1.08, respectively</w:t>
      </w:r>
      <w:r>
        <w:rPr>
          <w:rFonts w:ascii="Times New Roman" w:hAnsi="Times New Roman" w:cs="Times New Roman"/>
          <w:sz w:val="24"/>
          <w:szCs w:val="24"/>
        </w:rPr>
        <w:t>.</w:t>
      </w:r>
    </w:p>
    <w:p w:rsidR="00A55927" w:rsidRPr="000C15DD" w:rsidRDefault="00A55927" w:rsidP="00A55927">
      <w:pPr>
        <w:spacing w:after="0" w:line="360" w:lineRule="auto"/>
        <w:jc w:val="both"/>
        <w:rPr>
          <w:rFonts w:ascii="Times New Roman" w:hAnsi="Times New Roman" w:cs="Times New Roman"/>
          <w:sz w:val="24"/>
          <w:szCs w:val="24"/>
        </w:rPr>
      </w:pPr>
    </w:p>
    <w:p w:rsidR="00A55927" w:rsidRPr="000C15DD" w:rsidRDefault="00A55927" w:rsidP="00A55927">
      <w:pPr>
        <w:spacing w:line="360" w:lineRule="auto"/>
        <w:rPr>
          <w:rFonts w:ascii="Times New Roman" w:hAnsi="Times New Roman" w:cs="Times New Roman"/>
          <w:sz w:val="24"/>
          <w:szCs w:val="24"/>
        </w:rPr>
      </w:pPr>
      <w:r w:rsidRPr="000C15DD">
        <w:rPr>
          <w:rFonts w:ascii="Times New Roman" w:hAnsi="Times New Roman" w:cs="Times New Roman"/>
          <w:noProof/>
          <w:sz w:val="24"/>
          <w:szCs w:val="24"/>
        </w:rPr>
        <w:drawing>
          <wp:inline distT="0" distB="0" distL="0" distR="0" wp14:anchorId="1219C43D" wp14:editId="018A160E">
            <wp:extent cx="3870251" cy="2762082"/>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86328" cy="2773556"/>
                    </a:xfrm>
                    <a:prstGeom prst="rect">
                      <a:avLst/>
                    </a:prstGeom>
                    <a:noFill/>
                    <a:ln>
                      <a:noFill/>
                    </a:ln>
                  </pic:spPr>
                </pic:pic>
              </a:graphicData>
            </a:graphic>
          </wp:inline>
        </w:drawing>
      </w:r>
    </w:p>
    <w:p w:rsidR="00A55927" w:rsidRPr="000C15DD" w:rsidRDefault="00A55927" w:rsidP="00A55927">
      <w:pPr>
        <w:spacing w:after="0" w:line="360" w:lineRule="auto"/>
        <w:jc w:val="both"/>
        <w:rPr>
          <w:rFonts w:ascii="Times New Roman" w:hAnsi="Times New Roman" w:cs="Times New Roman"/>
          <w:sz w:val="24"/>
          <w:szCs w:val="24"/>
        </w:rPr>
      </w:pPr>
      <w:r w:rsidRPr="000C15DD">
        <w:rPr>
          <w:rFonts w:ascii="Times New Roman" w:hAnsi="Times New Roman" w:cs="Times New Roman"/>
          <w:b/>
          <w:sz w:val="24"/>
          <w:szCs w:val="24"/>
        </w:rPr>
        <w:t>Figure S1.</w:t>
      </w:r>
      <w:r w:rsidRPr="000C15DD">
        <w:rPr>
          <w:rFonts w:ascii="Times New Roman" w:hAnsi="Times New Roman" w:cs="Times New Roman"/>
          <w:sz w:val="24"/>
          <w:szCs w:val="24"/>
        </w:rPr>
        <w:t xml:space="preserve"> </w:t>
      </w:r>
      <w:proofErr w:type="gramStart"/>
      <w:r w:rsidRPr="000C15DD">
        <w:rPr>
          <w:rFonts w:ascii="Times New Roman" w:hAnsi="Times New Roman" w:cs="Times New Roman"/>
          <w:sz w:val="24"/>
          <w:szCs w:val="24"/>
        </w:rPr>
        <w:t xml:space="preserve">GPC chromatograms of PDPA </w:t>
      </w:r>
      <w:proofErr w:type="spellStart"/>
      <w:r w:rsidRPr="000C15DD">
        <w:rPr>
          <w:rFonts w:ascii="Times New Roman" w:hAnsi="Times New Roman" w:cs="Times New Roman"/>
          <w:sz w:val="24"/>
          <w:szCs w:val="24"/>
        </w:rPr>
        <w:t>homopolymer</w:t>
      </w:r>
      <w:proofErr w:type="spellEnd"/>
      <w:r w:rsidRPr="000C15DD">
        <w:rPr>
          <w:rFonts w:ascii="Times New Roman" w:hAnsi="Times New Roman" w:cs="Times New Roman"/>
          <w:sz w:val="24"/>
          <w:szCs w:val="24"/>
        </w:rPr>
        <w:t xml:space="preserve"> (a) and PDPA-</w:t>
      </w:r>
      <w:r w:rsidRPr="000C15DD">
        <w:rPr>
          <w:rFonts w:ascii="Times New Roman" w:hAnsi="Times New Roman" w:cs="Times New Roman"/>
          <w:i/>
          <w:sz w:val="24"/>
          <w:szCs w:val="24"/>
        </w:rPr>
        <w:t>b</w:t>
      </w:r>
      <w:r w:rsidRPr="000C15DD">
        <w:rPr>
          <w:rFonts w:ascii="Times New Roman" w:hAnsi="Times New Roman" w:cs="Times New Roman"/>
          <w:sz w:val="24"/>
          <w:szCs w:val="24"/>
        </w:rPr>
        <w:t xml:space="preserve">-PDMA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copolymer (b).</w:t>
      </w:r>
      <w:proofErr w:type="gramEnd"/>
    </w:p>
    <w:p w:rsidR="00A55927" w:rsidRPr="000C15DD" w:rsidRDefault="00A55927" w:rsidP="00A55927">
      <w:pPr>
        <w:spacing w:after="0" w:line="360" w:lineRule="auto"/>
        <w:jc w:val="both"/>
        <w:rPr>
          <w:rFonts w:ascii="Times New Roman" w:hAnsi="Times New Roman" w:cs="Times New Roman"/>
          <w:sz w:val="24"/>
          <w:szCs w:val="24"/>
        </w:rPr>
      </w:pPr>
    </w:p>
    <w:p w:rsidR="00A55927" w:rsidRPr="000C15DD" w:rsidRDefault="00A55927" w:rsidP="00A55927">
      <w:pPr>
        <w:spacing w:after="0" w:line="360" w:lineRule="auto"/>
        <w:jc w:val="both"/>
        <w:rPr>
          <w:rFonts w:ascii="Times New Roman" w:hAnsi="Times New Roman" w:cs="Times New Roman"/>
          <w:sz w:val="24"/>
          <w:szCs w:val="24"/>
        </w:rPr>
      </w:pPr>
      <w:r w:rsidRPr="000C15DD">
        <w:rPr>
          <w:rFonts w:ascii="Times New Roman" w:hAnsi="Times New Roman" w:cs="Times New Roman"/>
          <w:sz w:val="24"/>
          <w:szCs w:val="24"/>
        </w:rPr>
        <w:t xml:space="preserve">End group analysis was performed to determine the composition (in </w:t>
      </w:r>
      <w:proofErr w:type="spellStart"/>
      <w:proofErr w:type="gramStart"/>
      <w:r w:rsidRPr="000C15DD">
        <w:rPr>
          <w:rFonts w:ascii="Times New Roman" w:hAnsi="Times New Roman" w:cs="Times New Roman"/>
          <w:sz w:val="24"/>
          <w:szCs w:val="24"/>
        </w:rPr>
        <w:t>mol</w:t>
      </w:r>
      <w:proofErr w:type="spellEnd"/>
      <w:r w:rsidRPr="000C15DD">
        <w:rPr>
          <w:rFonts w:ascii="Times New Roman" w:hAnsi="Times New Roman" w:cs="Times New Roman"/>
          <w:sz w:val="24"/>
          <w:szCs w:val="24"/>
        </w:rPr>
        <w:t>%</w:t>
      </w:r>
      <w:proofErr w:type="gramEnd"/>
      <w:r w:rsidRPr="000C15DD">
        <w:rPr>
          <w:rFonts w:ascii="Times New Roman" w:hAnsi="Times New Roman" w:cs="Times New Roman"/>
          <w:sz w:val="24"/>
          <w:szCs w:val="24"/>
        </w:rPr>
        <w:t>) and polymerization degree (DP) of the PDPA-</w:t>
      </w:r>
      <w:r w:rsidRPr="000C15DD">
        <w:rPr>
          <w:rFonts w:ascii="Times New Roman" w:hAnsi="Times New Roman" w:cs="Times New Roman"/>
          <w:i/>
          <w:sz w:val="24"/>
          <w:szCs w:val="24"/>
        </w:rPr>
        <w:t>b</w:t>
      </w:r>
      <w:r w:rsidRPr="000C15DD">
        <w:rPr>
          <w:rFonts w:ascii="Times New Roman" w:hAnsi="Times New Roman" w:cs="Times New Roman"/>
          <w:sz w:val="24"/>
          <w:szCs w:val="24"/>
        </w:rPr>
        <w:t xml:space="preserve">-PDMA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copolymer. In the synthesis, first the PDPA block was produced, then the second monomer, DMA, was added and the </w:t>
      </w:r>
      <w:r w:rsidRPr="000C15DD">
        <w:rPr>
          <w:rFonts w:ascii="Times New Roman" w:hAnsi="Times New Roman" w:cs="Times New Roman"/>
          <w:sz w:val="24"/>
          <w:szCs w:val="24"/>
          <w:vertAlign w:val="superscript"/>
        </w:rPr>
        <w:t>1</w:t>
      </w:r>
      <w:r w:rsidRPr="000C15DD">
        <w:rPr>
          <w:rFonts w:ascii="Times New Roman" w:hAnsi="Times New Roman" w:cs="Times New Roman"/>
          <w:sz w:val="24"/>
          <w:szCs w:val="24"/>
        </w:rPr>
        <w:t xml:space="preserve">H NMR spectrum of the PDPA </w:t>
      </w:r>
      <w:proofErr w:type="spellStart"/>
      <w:r w:rsidRPr="000C15DD">
        <w:rPr>
          <w:rFonts w:ascii="Times New Roman" w:hAnsi="Times New Roman" w:cs="Times New Roman"/>
          <w:sz w:val="24"/>
          <w:szCs w:val="24"/>
        </w:rPr>
        <w:t>homopolymer</w:t>
      </w:r>
      <w:proofErr w:type="spellEnd"/>
      <w:r w:rsidRPr="000C15DD">
        <w:rPr>
          <w:rFonts w:ascii="Times New Roman" w:hAnsi="Times New Roman" w:cs="Times New Roman"/>
          <w:sz w:val="24"/>
          <w:szCs w:val="24"/>
        </w:rPr>
        <w:t xml:space="preserve"> </w:t>
      </w:r>
      <w:r>
        <w:rPr>
          <w:rFonts w:ascii="Times New Roman" w:hAnsi="Times New Roman" w:cs="Times New Roman"/>
          <w:sz w:val="24"/>
          <w:szCs w:val="24"/>
        </w:rPr>
        <w:t xml:space="preserve">was also </w:t>
      </w:r>
      <w:r w:rsidRPr="000C15DD">
        <w:rPr>
          <w:rFonts w:ascii="Times New Roman" w:hAnsi="Times New Roman" w:cs="Times New Roman"/>
          <w:sz w:val="24"/>
          <w:szCs w:val="24"/>
        </w:rPr>
        <w:t xml:space="preserve">taken </w:t>
      </w:r>
      <w:r>
        <w:rPr>
          <w:rFonts w:ascii="Times New Roman" w:hAnsi="Times New Roman" w:cs="Times New Roman"/>
          <w:sz w:val="24"/>
          <w:szCs w:val="24"/>
        </w:rPr>
        <w:t>just before addition of DMA monomer</w:t>
      </w:r>
      <w:r w:rsidRPr="000C15DD">
        <w:rPr>
          <w:rFonts w:ascii="Times New Roman" w:hAnsi="Times New Roman" w:cs="Times New Roman"/>
          <w:sz w:val="24"/>
          <w:szCs w:val="24"/>
        </w:rPr>
        <w:t xml:space="preserve"> </w:t>
      </w:r>
      <w:r>
        <w:rPr>
          <w:rFonts w:ascii="Times New Roman" w:hAnsi="Times New Roman" w:cs="Times New Roman"/>
          <w:sz w:val="24"/>
          <w:szCs w:val="24"/>
        </w:rPr>
        <w:t xml:space="preserve">as </w:t>
      </w:r>
      <w:r w:rsidRPr="000C15DD">
        <w:rPr>
          <w:rFonts w:ascii="Times New Roman" w:hAnsi="Times New Roman" w:cs="Times New Roman"/>
          <w:sz w:val="24"/>
          <w:szCs w:val="24"/>
        </w:rPr>
        <w:t xml:space="preserve">given in Figure S2. </w:t>
      </w:r>
    </w:p>
    <w:p w:rsidR="00A55927" w:rsidRPr="000C15DD" w:rsidRDefault="00A55927" w:rsidP="00A55927">
      <w:pPr>
        <w:spacing w:after="0" w:line="360" w:lineRule="auto"/>
        <w:jc w:val="both"/>
        <w:rPr>
          <w:rFonts w:ascii="Times New Roman" w:hAnsi="Times New Roman" w:cs="Times New Roman"/>
          <w:sz w:val="24"/>
          <w:szCs w:val="24"/>
        </w:rPr>
      </w:pPr>
    </w:p>
    <w:p w:rsidR="00A55927" w:rsidRPr="000C15DD" w:rsidRDefault="00A55927" w:rsidP="00A55927">
      <w:pPr>
        <w:spacing w:after="0" w:line="360" w:lineRule="auto"/>
        <w:jc w:val="both"/>
        <w:rPr>
          <w:rFonts w:ascii="Times New Roman" w:hAnsi="Times New Roman" w:cs="Times New Roman"/>
          <w:sz w:val="24"/>
          <w:szCs w:val="24"/>
        </w:rPr>
      </w:pPr>
      <w:r w:rsidRPr="000C15DD">
        <w:rPr>
          <w:rFonts w:ascii="Times New Roman" w:hAnsi="Times New Roman" w:cs="Times New Roman"/>
          <w:sz w:val="24"/>
          <w:szCs w:val="24"/>
        </w:rPr>
        <w:t xml:space="preserve">In order to determine </w:t>
      </w:r>
      <w:proofErr w:type="spellStart"/>
      <w:r w:rsidRPr="000C15DD">
        <w:rPr>
          <w:rFonts w:ascii="Times New Roman" w:hAnsi="Times New Roman" w:cs="Times New Roman"/>
          <w:sz w:val="24"/>
          <w:szCs w:val="24"/>
        </w:rPr>
        <w:t>comonomer</w:t>
      </w:r>
      <w:proofErr w:type="spellEnd"/>
      <w:r w:rsidRPr="000C15DD">
        <w:rPr>
          <w:rFonts w:ascii="Times New Roman" w:hAnsi="Times New Roman" w:cs="Times New Roman"/>
          <w:sz w:val="24"/>
          <w:szCs w:val="24"/>
        </w:rPr>
        <w:t xml:space="preserve"> ratios or </w:t>
      </w:r>
      <w:proofErr w:type="spellStart"/>
      <w:r w:rsidRPr="000C15DD">
        <w:rPr>
          <w:rFonts w:ascii="Times New Roman" w:hAnsi="Times New Roman" w:cs="Times New Roman"/>
          <w:sz w:val="24"/>
          <w:szCs w:val="24"/>
        </w:rPr>
        <w:t>mol</w:t>
      </w:r>
      <w:proofErr w:type="spellEnd"/>
      <w:r w:rsidRPr="000C15DD">
        <w:rPr>
          <w:rFonts w:ascii="Times New Roman" w:hAnsi="Times New Roman" w:cs="Times New Roman"/>
          <w:sz w:val="24"/>
          <w:szCs w:val="24"/>
        </w:rPr>
        <w:t xml:space="preserve"> percentages, the integral area of the isopropyl group C-H protons (</w:t>
      </w:r>
      <w:r w:rsidRPr="000C15DD">
        <w:rPr>
          <w:rFonts w:ascii="Times New Roman" w:hAnsi="Times New Roman" w:cs="Times New Roman"/>
          <w:b/>
          <w:sz w:val="24"/>
          <w:szCs w:val="24"/>
        </w:rPr>
        <w:t xml:space="preserve">c </w:t>
      </w:r>
      <w:r w:rsidRPr="000C15DD">
        <w:rPr>
          <w:rFonts w:ascii="Times New Roman" w:hAnsi="Times New Roman" w:cs="Times New Roman"/>
          <w:sz w:val="24"/>
          <w:szCs w:val="24"/>
        </w:rPr>
        <w:t xml:space="preserve">signal) of the PDPA at 2.94 ppm (see Figure S3) was compared with the integral area of the </w:t>
      </w:r>
      <w:proofErr w:type="spellStart"/>
      <w:r w:rsidRPr="000C15DD">
        <w:rPr>
          <w:rFonts w:ascii="Times New Roman" w:hAnsi="Times New Roman" w:cs="Times New Roman"/>
          <w:b/>
          <w:sz w:val="24"/>
          <w:szCs w:val="24"/>
        </w:rPr>
        <w:t>a+g</w:t>
      </w:r>
      <w:proofErr w:type="spellEnd"/>
      <w:r w:rsidRPr="000C15DD">
        <w:rPr>
          <w:rFonts w:ascii="Times New Roman" w:hAnsi="Times New Roman" w:cs="Times New Roman"/>
          <w:sz w:val="24"/>
          <w:szCs w:val="24"/>
        </w:rPr>
        <w:t xml:space="preserve"> signals of –</w:t>
      </w:r>
      <w:proofErr w:type="gramStart"/>
      <w:r w:rsidRPr="000C15DD">
        <w:rPr>
          <w:rFonts w:ascii="Times New Roman" w:hAnsi="Times New Roman" w:cs="Times New Roman"/>
          <w:sz w:val="24"/>
          <w:szCs w:val="24"/>
        </w:rPr>
        <w:t>C(</w:t>
      </w:r>
      <w:proofErr w:type="gramEnd"/>
      <w:r w:rsidRPr="000C15DD">
        <w:rPr>
          <w:rFonts w:ascii="Times New Roman" w:hAnsi="Times New Roman" w:cs="Times New Roman"/>
          <w:sz w:val="24"/>
          <w:szCs w:val="24"/>
        </w:rPr>
        <w:t>=O)OCH</w:t>
      </w:r>
      <w:r w:rsidRPr="000C15DD">
        <w:rPr>
          <w:rFonts w:ascii="Times New Roman" w:hAnsi="Times New Roman" w:cs="Times New Roman"/>
          <w:sz w:val="24"/>
          <w:szCs w:val="24"/>
          <w:vertAlign w:val="subscript"/>
        </w:rPr>
        <w:t>2</w:t>
      </w:r>
      <w:r w:rsidRPr="000C15DD">
        <w:rPr>
          <w:rFonts w:ascii="Times New Roman" w:hAnsi="Times New Roman" w:cs="Times New Roman"/>
          <w:sz w:val="24"/>
          <w:szCs w:val="24"/>
        </w:rPr>
        <w:t xml:space="preserve">- protons belonging to both PDPA and PDMA blocks in the range of 3.64-4.21 ppm (see Figure S3). The DPA and DMA contents of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copolymer were determined to be 16.7 </w:t>
      </w:r>
      <w:proofErr w:type="spellStart"/>
      <w:r w:rsidRPr="000C15DD">
        <w:rPr>
          <w:rFonts w:ascii="Times New Roman" w:hAnsi="Times New Roman" w:cs="Times New Roman"/>
          <w:sz w:val="24"/>
          <w:szCs w:val="24"/>
        </w:rPr>
        <w:t>mol</w:t>
      </w:r>
      <w:proofErr w:type="spellEnd"/>
      <w:r w:rsidRPr="000C15DD">
        <w:rPr>
          <w:rFonts w:ascii="Times New Roman" w:hAnsi="Times New Roman" w:cs="Times New Roman"/>
          <w:sz w:val="24"/>
          <w:szCs w:val="24"/>
        </w:rPr>
        <w:t xml:space="preserve">% and 83.3 </w:t>
      </w:r>
      <w:proofErr w:type="spellStart"/>
      <w:r w:rsidRPr="000C15DD">
        <w:rPr>
          <w:rFonts w:ascii="Times New Roman" w:hAnsi="Times New Roman" w:cs="Times New Roman"/>
          <w:sz w:val="24"/>
          <w:szCs w:val="24"/>
        </w:rPr>
        <w:t>mol</w:t>
      </w:r>
      <w:proofErr w:type="spellEnd"/>
      <w:r w:rsidRPr="000C15DD">
        <w:rPr>
          <w:rFonts w:ascii="Times New Roman" w:hAnsi="Times New Roman" w:cs="Times New Roman"/>
          <w:sz w:val="24"/>
          <w:szCs w:val="24"/>
        </w:rPr>
        <w:t xml:space="preserve">%, respectively. Thus the block </w:t>
      </w:r>
      <w:r w:rsidRPr="000C15DD">
        <w:rPr>
          <w:rFonts w:ascii="Times New Roman" w:hAnsi="Times New Roman" w:cs="Times New Roman"/>
          <w:sz w:val="24"/>
          <w:szCs w:val="24"/>
        </w:rPr>
        <w:lastRenderedPageBreak/>
        <w:t>copolymer was expressed as PDPA</w:t>
      </w:r>
      <w:r w:rsidRPr="000C15DD">
        <w:rPr>
          <w:rFonts w:ascii="Times New Roman" w:hAnsi="Times New Roman" w:cs="Times New Roman"/>
          <w:sz w:val="24"/>
          <w:szCs w:val="24"/>
          <w:vertAlign w:val="subscript"/>
        </w:rPr>
        <w:t>0.17</w:t>
      </w:r>
      <w:r w:rsidRPr="000C15DD">
        <w:rPr>
          <w:rFonts w:ascii="Times New Roman" w:hAnsi="Times New Roman" w:cs="Times New Roman"/>
          <w:sz w:val="24"/>
          <w:szCs w:val="24"/>
        </w:rPr>
        <w:t>-</w:t>
      </w:r>
      <w:r w:rsidRPr="000C15DD">
        <w:rPr>
          <w:rFonts w:ascii="Times New Roman" w:hAnsi="Times New Roman" w:cs="Times New Roman"/>
          <w:i/>
          <w:sz w:val="24"/>
          <w:szCs w:val="24"/>
        </w:rPr>
        <w:t>b</w:t>
      </w:r>
      <w:r w:rsidRPr="000C15DD">
        <w:rPr>
          <w:rFonts w:ascii="Times New Roman" w:hAnsi="Times New Roman" w:cs="Times New Roman"/>
          <w:sz w:val="24"/>
          <w:szCs w:val="24"/>
        </w:rPr>
        <w:t>-PDMA</w:t>
      </w:r>
      <w:r w:rsidRPr="000C15DD">
        <w:rPr>
          <w:rFonts w:ascii="Times New Roman" w:hAnsi="Times New Roman" w:cs="Times New Roman"/>
          <w:sz w:val="24"/>
          <w:szCs w:val="24"/>
          <w:vertAlign w:val="subscript"/>
        </w:rPr>
        <w:t>0.83</w:t>
      </w:r>
      <w:r w:rsidRPr="000C15DD">
        <w:rPr>
          <w:rFonts w:ascii="Times New Roman" w:hAnsi="Times New Roman" w:cs="Times New Roman"/>
          <w:sz w:val="24"/>
          <w:szCs w:val="24"/>
        </w:rPr>
        <w:t>. This polymer was soluble in water at room temperature. It is soluble molecularly in acidic solution but it forms micelles in neutral water or in basic conditions by PDPA block forming the micellar core.</w:t>
      </w:r>
      <w:r w:rsidRPr="000C15DD">
        <w:rPr>
          <w:rFonts w:ascii="Times New Roman" w:hAnsi="Times New Roman" w:cs="Times New Roman"/>
          <w:sz w:val="24"/>
          <w:szCs w:val="24"/>
          <w:vertAlign w:val="superscript"/>
        </w:rPr>
        <w:t>1</w:t>
      </w:r>
    </w:p>
    <w:p w:rsidR="00A55927" w:rsidRPr="000C15DD" w:rsidRDefault="00A55927" w:rsidP="00A55927">
      <w:pPr>
        <w:spacing w:line="360" w:lineRule="auto"/>
        <w:jc w:val="both"/>
        <w:rPr>
          <w:rFonts w:ascii="Times New Roman" w:hAnsi="Times New Roman" w:cs="Times New Roman"/>
          <w:sz w:val="24"/>
          <w:szCs w:val="24"/>
        </w:rPr>
      </w:pPr>
    </w:p>
    <w:p w:rsidR="00A55927" w:rsidRPr="000C15DD" w:rsidRDefault="00A55927" w:rsidP="00A55927">
      <w:pPr>
        <w:spacing w:after="0" w:line="360" w:lineRule="auto"/>
        <w:jc w:val="both"/>
        <w:rPr>
          <w:rFonts w:ascii="Times New Roman" w:hAnsi="Times New Roman" w:cs="Times New Roman"/>
          <w:sz w:val="24"/>
          <w:szCs w:val="24"/>
        </w:rPr>
      </w:pPr>
    </w:p>
    <w:p w:rsidR="00A55927" w:rsidRPr="000C15DD" w:rsidRDefault="00A55927" w:rsidP="00A55927">
      <w:pPr>
        <w:spacing w:after="0" w:line="360" w:lineRule="auto"/>
        <w:jc w:val="both"/>
        <w:rPr>
          <w:rFonts w:ascii="Times New Roman" w:hAnsi="Times New Roman" w:cs="Times New Roman"/>
          <w:sz w:val="24"/>
          <w:szCs w:val="24"/>
        </w:rPr>
      </w:pPr>
      <w:r w:rsidRPr="000C15DD">
        <w:rPr>
          <w:rFonts w:ascii="Times New Roman" w:hAnsi="Times New Roman" w:cs="Times New Roman"/>
          <w:noProof/>
          <w:sz w:val="24"/>
          <w:szCs w:val="24"/>
        </w:rPr>
        <w:drawing>
          <wp:inline distT="0" distB="0" distL="0" distR="0" wp14:anchorId="297CCBE9" wp14:editId="33A785A9">
            <wp:extent cx="5760720" cy="2668905"/>
            <wp:effectExtent l="0" t="0" r="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668905"/>
                    </a:xfrm>
                    <a:prstGeom prst="rect">
                      <a:avLst/>
                    </a:prstGeom>
                    <a:noFill/>
                    <a:ln>
                      <a:noFill/>
                    </a:ln>
                  </pic:spPr>
                </pic:pic>
              </a:graphicData>
            </a:graphic>
          </wp:inline>
        </w:drawing>
      </w:r>
    </w:p>
    <w:p w:rsidR="00A55927" w:rsidRPr="000C15DD" w:rsidRDefault="00A55927" w:rsidP="00A55927">
      <w:pPr>
        <w:spacing w:line="360" w:lineRule="auto"/>
        <w:jc w:val="both"/>
        <w:rPr>
          <w:rFonts w:ascii="Times New Roman" w:hAnsi="Times New Roman" w:cs="Times New Roman"/>
          <w:sz w:val="24"/>
          <w:szCs w:val="24"/>
        </w:rPr>
      </w:pPr>
      <w:r w:rsidRPr="000C15DD">
        <w:rPr>
          <w:rFonts w:ascii="Times New Roman" w:hAnsi="Times New Roman" w:cs="Times New Roman"/>
          <w:b/>
          <w:sz w:val="24"/>
          <w:szCs w:val="24"/>
        </w:rPr>
        <w:t>Figure S2</w:t>
      </w:r>
      <w:r w:rsidRPr="000C15DD">
        <w:rPr>
          <w:rFonts w:ascii="Times New Roman" w:hAnsi="Times New Roman" w:cs="Times New Roman"/>
          <w:sz w:val="24"/>
          <w:szCs w:val="24"/>
        </w:rPr>
        <w:t xml:space="preserve">. </w:t>
      </w:r>
      <w:proofErr w:type="gramStart"/>
      <w:r w:rsidRPr="000C15DD">
        <w:rPr>
          <w:rFonts w:ascii="Times New Roman" w:hAnsi="Times New Roman" w:cs="Times New Roman"/>
          <w:sz w:val="24"/>
          <w:szCs w:val="24"/>
          <w:vertAlign w:val="superscript"/>
        </w:rPr>
        <w:t>1</w:t>
      </w:r>
      <w:r w:rsidRPr="000C15DD">
        <w:rPr>
          <w:rFonts w:ascii="Times New Roman" w:hAnsi="Times New Roman" w:cs="Times New Roman"/>
          <w:sz w:val="24"/>
          <w:szCs w:val="24"/>
        </w:rPr>
        <w:t>H NMR spectrum of PDPA</w:t>
      </w:r>
      <w:r w:rsidRPr="000C15DD">
        <w:rPr>
          <w:rFonts w:ascii="Times New Roman" w:hAnsi="Times New Roman" w:cs="Times New Roman"/>
          <w:sz w:val="24"/>
          <w:szCs w:val="24"/>
          <w:vertAlign w:val="subscript"/>
        </w:rPr>
        <w:t xml:space="preserve"> </w:t>
      </w:r>
      <w:proofErr w:type="spellStart"/>
      <w:r w:rsidRPr="000C15DD">
        <w:rPr>
          <w:rFonts w:ascii="Times New Roman" w:hAnsi="Times New Roman" w:cs="Times New Roman"/>
          <w:sz w:val="24"/>
          <w:szCs w:val="24"/>
        </w:rPr>
        <w:t>homopolymer</w:t>
      </w:r>
      <w:proofErr w:type="spellEnd"/>
      <w:r w:rsidRPr="000C15DD">
        <w:rPr>
          <w:rFonts w:ascii="Times New Roman" w:hAnsi="Times New Roman" w:cs="Times New Roman"/>
          <w:sz w:val="24"/>
          <w:szCs w:val="24"/>
        </w:rPr>
        <w:t xml:space="preserve"> in CDCl</w:t>
      </w:r>
      <w:r w:rsidRPr="000C15DD">
        <w:rPr>
          <w:rFonts w:ascii="Times New Roman" w:hAnsi="Times New Roman" w:cs="Times New Roman"/>
          <w:sz w:val="24"/>
          <w:szCs w:val="24"/>
          <w:vertAlign w:val="subscript"/>
        </w:rPr>
        <w:t>3</w:t>
      </w:r>
      <w:r w:rsidRPr="000C15DD">
        <w:rPr>
          <w:rFonts w:ascii="Times New Roman" w:hAnsi="Times New Roman" w:cs="Times New Roman"/>
          <w:sz w:val="24"/>
          <w:szCs w:val="24"/>
        </w:rPr>
        <w:t>.</w:t>
      </w:r>
      <w:proofErr w:type="gramEnd"/>
    </w:p>
    <w:p w:rsidR="00A55927" w:rsidRPr="000C15DD" w:rsidRDefault="00A55927" w:rsidP="00A55927">
      <w:pPr>
        <w:spacing w:line="360" w:lineRule="auto"/>
        <w:jc w:val="both"/>
        <w:rPr>
          <w:rFonts w:ascii="Times New Roman" w:hAnsi="Times New Roman" w:cs="Times New Roman"/>
          <w:sz w:val="24"/>
          <w:szCs w:val="24"/>
        </w:rPr>
      </w:pPr>
    </w:p>
    <w:p w:rsidR="00A55927" w:rsidRPr="000C15DD" w:rsidRDefault="00A55927" w:rsidP="00A55927">
      <w:pPr>
        <w:spacing w:line="360" w:lineRule="auto"/>
        <w:jc w:val="both"/>
        <w:rPr>
          <w:rFonts w:ascii="Times New Roman" w:hAnsi="Times New Roman" w:cs="Times New Roman"/>
          <w:sz w:val="24"/>
          <w:szCs w:val="24"/>
        </w:rPr>
      </w:pPr>
      <w:r w:rsidRPr="000C15DD">
        <w:rPr>
          <w:rFonts w:ascii="Times New Roman" w:hAnsi="Times New Roman" w:cs="Times New Roman"/>
          <w:noProof/>
          <w:sz w:val="24"/>
          <w:szCs w:val="24"/>
        </w:rPr>
        <w:lastRenderedPageBreak/>
        <w:drawing>
          <wp:inline distT="0" distB="0" distL="0" distR="0" wp14:anchorId="3CBF6578" wp14:editId="15A49037">
            <wp:extent cx="5772150" cy="3486150"/>
            <wp:effectExtent l="0" t="0" r="0" b="0"/>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72150" cy="3486150"/>
                    </a:xfrm>
                    <a:prstGeom prst="rect">
                      <a:avLst/>
                    </a:prstGeom>
                    <a:noFill/>
                    <a:ln>
                      <a:noFill/>
                    </a:ln>
                  </pic:spPr>
                </pic:pic>
              </a:graphicData>
            </a:graphic>
          </wp:inline>
        </w:drawing>
      </w:r>
    </w:p>
    <w:p w:rsidR="00A55927" w:rsidRPr="000C15DD" w:rsidRDefault="00A55927" w:rsidP="00A55927">
      <w:pPr>
        <w:spacing w:line="360" w:lineRule="auto"/>
        <w:jc w:val="both"/>
        <w:rPr>
          <w:rFonts w:ascii="Times New Roman" w:hAnsi="Times New Roman" w:cs="Times New Roman"/>
          <w:b/>
          <w:sz w:val="24"/>
          <w:szCs w:val="24"/>
        </w:rPr>
      </w:pPr>
      <w:proofErr w:type="spellStart"/>
      <w:r w:rsidRPr="000C15DD">
        <w:rPr>
          <w:rFonts w:ascii="Times New Roman" w:hAnsi="Times New Roman" w:cs="Times New Roman"/>
          <w:b/>
          <w:sz w:val="24"/>
          <w:szCs w:val="24"/>
        </w:rPr>
        <w:t>Figrue</w:t>
      </w:r>
      <w:proofErr w:type="spellEnd"/>
      <w:r w:rsidRPr="000C15DD">
        <w:rPr>
          <w:rFonts w:ascii="Times New Roman" w:hAnsi="Times New Roman" w:cs="Times New Roman"/>
          <w:b/>
          <w:sz w:val="24"/>
          <w:szCs w:val="24"/>
        </w:rPr>
        <w:t xml:space="preserve"> S3</w:t>
      </w:r>
      <w:r w:rsidRPr="000C15DD">
        <w:rPr>
          <w:rFonts w:ascii="Times New Roman" w:hAnsi="Times New Roman" w:cs="Times New Roman"/>
          <w:sz w:val="24"/>
          <w:szCs w:val="24"/>
        </w:rPr>
        <w:t xml:space="preserve">. </w:t>
      </w:r>
      <w:proofErr w:type="gramStart"/>
      <w:r w:rsidRPr="000C15DD">
        <w:rPr>
          <w:rFonts w:ascii="Times New Roman" w:hAnsi="Times New Roman" w:cs="Times New Roman"/>
          <w:sz w:val="24"/>
          <w:szCs w:val="24"/>
          <w:vertAlign w:val="superscript"/>
        </w:rPr>
        <w:t>1</w:t>
      </w:r>
      <w:r w:rsidRPr="000C15DD">
        <w:rPr>
          <w:rFonts w:ascii="Times New Roman" w:hAnsi="Times New Roman" w:cs="Times New Roman"/>
          <w:sz w:val="24"/>
          <w:szCs w:val="24"/>
        </w:rPr>
        <w:t>H NMR spectrum of PDPA-</w:t>
      </w:r>
      <w:r w:rsidRPr="000C15DD">
        <w:rPr>
          <w:rFonts w:ascii="Times New Roman" w:hAnsi="Times New Roman" w:cs="Times New Roman"/>
          <w:i/>
          <w:sz w:val="24"/>
          <w:szCs w:val="24"/>
        </w:rPr>
        <w:t>b</w:t>
      </w:r>
      <w:r w:rsidRPr="000C15DD">
        <w:rPr>
          <w:rFonts w:ascii="Times New Roman" w:hAnsi="Times New Roman" w:cs="Times New Roman"/>
          <w:sz w:val="24"/>
          <w:szCs w:val="24"/>
        </w:rPr>
        <w:t>-PDMA</w:t>
      </w:r>
      <w:r w:rsidRPr="000C15DD">
        <w:rPr>
          <w:rFonts w:ascii="Times New Roman" w:hAnsi="Times New Roman" w:cs="Times New Roman"/>
          <w:sz w:val="24"/>
          <w:szCs w:val="24"/>
          <w:vertAlign w:val="subscript"/>
        </w:rPr>
        <w:t xml:space="preserve"> </w:t>
      </w:r>
      <w:proofErr w:type="spellStart"/>
      <w:r w:rsidRPr="000C15DD">
        <w:rPr>
          <w:rFonts w:ascii="Times New Roman" w:hAnsi="Times New Roman" w:cs="Times New Roman"/>
          <w:sz w:val="24"/>
          <w:szCs w:val="24"/>
        </w:rPr>
        <w:t>diblock</w:t>
      </w:r>
      <w:proofErr w:type="spellEnd"/>
      <w:r w:rsidRPr="000C15DD">
        <w:rPr>
          <w:rFonts w:ascii="Times New Roman" w:hAnsi="Times New Roman" w:cs="Times New Roman"/>
          <w:sz w:val="24"/>
          <w:szCs w:val="24"/>
        </w:rPr>
        <w:t xml:space="preserve"> copolymer in CDCl</w:t>
      </w:r>
      <w:r w:rsidRPr="000C15DD">
        <w:rPr>
          <w:rFonts w:ascii="Times New Roman" w:hAnsi="Times New Roman" w:cs="Times New Roman"/>
          <w:sz w:val="24"/>
          <w:szCs w:val="24"/>
          <w:vertAlign w:val="subscript"/>
        </w:rPr>
        <w:t>3</w:t>
      </w:r>
      <w:r w:rsidRPr="000C15DD">
        <w:rPr>
          <w:rFonts w:ascii="Times New Roman" w:hAnsi="Times New Roman" w:cs="Times New Roman"/>
          <w:sz w:val="24"/>
          <w:szCs w:val="24"/>
        </w:rPr>
        <w:t>.</w:t>
      </w:r>
      <w:proofErr w:type="gramEnd"/>
      <w:r w:rsidRPr="000C15DD">
        <w:rPr>
          <w:rFonts w:ascii="Times New Roman" w:hAnsi="Times New Roman" w:cs="Times New Roman"/>
          <w:sz w:val="24"/>
          <w:szCs w:val="24"/>
          <w:vertAlign w:val="subscript"/>
        </w:rPr>
        <w:t xml:space="preserve"> </w:t>
      </w:r>
    </w:p>
    <w:p w:rsidR="00A55927" w:rsidRDefault="00A55927"/>
    <w:p w:rsidR="00A55927" w:rsidRPr="00A55927" w:rsidRDefault="00A55927">
      <w:pPr>
        <w:rPr>
          <w:b/>
        </w:rPr>
      </w:pPr>
      <w:r w:rsidRPr="00A55927">
        <w:rPr>
          <w:b/>
          <w:sz w:val="24"/>
        </w:rPr>
        <w:t>References</w:t>
      </w:r>
    </w:p>
    <w:p w:rsidR="00D77954" w:rsidRPr="00D77954" w:rsidRDefault="00A55927" w:rsidP="00D77954">
      <w:pPr>
        <w:pStyle w:val="EndNoteBibliography"/>
        <w:jc w:val="both"/>
        <w:rPr>
          <w:rFonts w:ascii="Times New Roman" w:hAnsi="Times New Roman" w:cs="Times New Roman"/>
          <w:sz w:val="24"/>
        </w:rPr>
      </w:pPr>
      <w:r w:rsidRPr="00D77954">
        <w:rPr>
          <w:rFonts w:ascii="Times New Roman" w:hAnsi="Times New Roman" w:cs="Times New Roman"/>
          <w:sz w:val="24"/>
        </w:rPr>
        <w:fldChar w:fldCharType="begin"/>
      </w:r>
      <w:r w:rsidRPr="00D77954">
        <w:rPr>
          <w:rFonts w:ascii="Times New Roman" w:hAnsi="Times New Roman" w:cs="Times New Roman"/>
          <w:sz w:val="24"/>
        </w:rPr>
        <w:instrText xml:space="preserve"> ADDIN EN.REFLIST </w:instrText>
      </w:r>
      <w:r w:rsidRPr="00D77954">
        <w:rPr>
          <w:rFonts w:ascii="Times New Roman" w:hAnsi="Times New Roman" w:cs="Times New Roman"/>
          <w:sz w:val="24"/>
        </w:rPr>
        <w:fldChar w:fldCharType="separate"/>
      </w:r>
      <w:r w:rsidR="00D77954" w:rsidRPr="00D77954">
        <w:rPr>
          <w:rFonts w:ascii="Times New Roman" w:hAnsi="Times New Roman" w:cs="Times New Roman"/>
          <w:sz w:val="24"/>
        </w:rPr>
        <w:t xml:space="preserve">[1] V. Butun, S.P. Armes, N.C. Billingham, Synthesis and aqueous solution properties of near-monodisperse tertiary amine methacrylate homopolymers and diblock copolymers, Polymer 42(14) (2001) 5993-6008. </w:t>
      </w:r>
      <w:hyperlink r:id="rId8" w:history="1">
        <w:r w:rsidR="00D77954" w:rsidRPr="00D77954">
          <w:rPr>
            <w:rStyle w:val="Kpr"/>
            <w:rFonts w:ascii="Times New Roman" w:hAnsi="Times New Roman" w:cs="Times New Roman"/>
            <w:sz w:val="24"/>
          </w:rPr>
          <w:t>https://doi.org/10.1016/s0032-3861(01)00066-0</w:t>
        </w:r>
      </w:hyperlink>
      <w:r w:rsidR="00D77954" w:rsidRPr="00D77954">
        <w:rPr>
          <w:rFonts w:ascii="Times New Roman" w:hAnsi="Times New Roman" w:cs="Times New Roman"/>
          <w:sz w:val="24"/>
        </w:rPr>
        <w:t>.</w:t>
      </w:r>
    </w:p>
    <w:p w:rsidR="006E77D4" w:rsidRDefault="00A55927" w:rsidP="00D77954">
      <w:pPr>
        <w:jc w:val="both"/>
      </w:pPr>
      <w:r w:rsidRPr="00D77954">
        <w:rPr>
          <w:rFonts w:ascii="Times New Roman" w:hAnsi="Times New Roman" w:cs="Times New Roman"/>
          <w:sz w:val="24"/>
        </w:rPr>
        <w:fldChar w:fldCharType="end"/>
      </w:r>
      <w:bookmarkStart w:id="0" w:name="_GoBack"/>
      <w:bookmarkEnd w:id="0"/>
    </w:p>
    <w:sectPr w:rsidR="006E77D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Materials Letters gk&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rpwvxsslwps54edrasxavaprvpxve9sd5za&quot;&gt;metal iyonu tutma elmacı&lt;record-ids&gt;&lt;item&gt;17817&lt;/item&gt;&lt;/record-ids&gt;&lt;/item&gt;&lt;/Libraries&gt;"/>
  </w:docVars>
  <w:rsids>
    <w:rsidRoot w:val="001822D2"/>
    <w:rsid w:val="000014EB"/>
    <w:rsid w:val="00017B86"/>
    <w:rsid w:val="000410BF"/>
    <w:rsid w:val="000451E7"/>
    <w:rsid w:val="000529C8"/>
    <w:rsid w:val="00053510"/>
    <w:rsid w:val="00054336"/>
    <w:rsid w:val="00090E7C"/>
    <w:rsid w:val="000C24F2"/>
    <w:rsid w:val="000C3D21"/>
    <w:rsid w:val="000D3E38"/>
    <w:rsid w:val="000F6836"/>
    <w:rsid w:val="00124F73"/>
    <w:rsid w:val="0013057A"/>
    <w:rsid w:val="00135B80"/>
    <w:rsid w:val="00142164"/>
    <w:rsid w:val="001557C4"/>
    <w:rsid w:val="00176390"/>
    <w:rsid w:val="001822D2"/>
    <w:rsid w:val="001C4C43"/>
    <w:rsid w:val="001D5F21"/>
    <w:rsid w:val="001D7EB8"/>
    <w:rsid w:val="00211449"/>
    <w:rsid w:val="002143DF"/>
    <w:rsid w:val="00224280"/>
    <w:rsid w:val="00260E8A"/>
    <w:rsid w:val="00277C8B"/>
    <w:rsid w:val="00294089"/>
    <w:rsid w:val="002A36FA"/>
    <w:rsid w:val="002C2EE9"/>
    <w:rsid w:val="00301720"/>
    <w:rsid w:val="00320FBE"/>
    <w:rsid w:val="00340A37"/>
    <w:rsid w:val="00351B66"/>
    <w:rsid w:val="00386498"/>
    <w:rsid w:val="003A3BC6"/>
    <w:rsid w:val="003C1044"/>
    <w:rsid w:val="003D3D4D"/>
    <w:rsid w:val="003E5A85"/>
    <w:rsid w:val="004069DA"/>
    <w:rsid w:val="00462970"/>
    <w:rsid w:val="004D74CA"/>
    <w:rsid w:val="0055716F"/>
    <w:rsid w:val="00581463"/>
    <w:rsid w:val="005B5155"/>
    <w:rsid w:val="005D1F00"/>
    <w:rsid w:val="005D4DCC"/>
    <w:rsid w:val="005D574D"/>
    <w:rsid w:val="005D6FDC"/>
    <w:rsid w:val="006334CE"/>
    <w:rsid w:val="006346A2"/>
    <w:rsid w:val="00650F19"/>
    <w:rsid w:val="00666557"/>
    <w:rsid w:val="006E77D4"/>
    <w:rsid w:val="006F2EB2"/>
    <w:rsid w:val="006F414E"/>
    <w:rsid w:val="00727968"/>
    <w:rsid w:val="007319CD"/>
    <w:rsid w:val="00731E80"/>
    <w:rsid w:val="007452B5"/>
    <w:rsid w:val="00755346"/>
    <w:rsid w:val="007E1E1B"/>
    <w:rsid w:val="00806AA8"/>
    <w:rsid w:val="00826B46"/>
    <w:rsid w:val="00841D45"/>
    <w:rsid w:val="00841E70"/>
    <w:rsid w:val="00882E1E"/>
    <w:rsid w:val="0089507F"/>
    <w:rsid w:val="00897ABE"/>
    <w:rsid w:val="008A1FCD"/>
    <w:rsid w:val="008B2903"/>
    <w:rsid w:val="008F3AAB"/>
    <w:rsid w:val="00912528"/>
    <w:rsid w:val="00934019"/>
    <w:rsid w:val="00940935"/>
    <w:rsid w:val="00944CA0"/>
    <w:rsid w:val="0096473F"/>
    <w:rsid w:val="009B32BC"/>
    <w:rsid w:val="009B4BDE"/>
    <w:rsid w:val="009B54AB"/>
    <w:rsid w:val="009C0A25"/>
    <w:rsid w:val="009F02F7"/>
    <w:rsid w:val="00A04403"/>
    <w:rsid w:val="00A20AAC"/>
    <w:rsid w:val="00A31A9B"/>
    <w:rsid w:val="00A35BCD"/>
    <w:rsid w:val="00A516D3"/>
    <w:rsid w:val="00A55927"/>
    <w:rsid w:val="00A7209A"/>
    <w:rsid w:val="00A80335"/>
    <w:rsid w:val="00A86689"/>
    <w:rsid w:val="00A93DB0"/>
    <w:rsid w:val="00A95491"/>
    <w:rsid w:val="00AF63BC"/>
    <w:rsid w:val="00B51AC8"/>
    <w:rsid w:val="00B5230A"/>
    <w:rsid w:val="00B8675D"/>
    <w:rsid w:val="00BA5B5C"/>
    <w:rsid w:val="00BE0DA3"/>
    <w:rsid w:val="00C71332"/>
    <w:rsid w:val="00C86EE5"/>
    <w:rsid w:val="00D15B80"/>
    <w:rsid w:val="00D27A51"/>
    <w:rsid w:val="00D36A7B"/>
    <w:rsid w:val="00D458DF"/>
    <w:rsid w:val="00D55E34"/>
    <w:rsid w:val="00D62498"/>
    <w:rsid w:val="00D77954"/>
    <w:rsid w:val="00DE5B3A"/>
    <w:rsid w:val="00E00E90"/>
    <w:rsid w:val="00E12540"/>
    <w:rsid w:val="00E227D2"/>
    <w:rsid w:val="00E27AE6"/>
    <w:rsid w:val="00E7169C"/>
    <w:rsid w:val="00EB747F"/>
    <w:rsid w:val="00ED48DB"/>
    <w:rsid w:val="00EE3EF0"/>
    <w:rsid w:val="00EE4826"/>
    <w:rsid w:val="00F3071C"/>
    <w:rsid w:val="00F33FCF"/>
    <w:rsid w:val="00F350E6"/>
    <w:rsid w:val="00F556F4"/>
    <w:rsid w:val="00F85053"/>
    <w:rsid w:val="00FB2E7B"/>
    <w:rsid w:val="00FF3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5927"/>
    <w:rPr>
      <w:rFonts w:ascii="Calibri" w:eastAsia="Calibri" w:hAnsi="Calibri" w:cs="Arial"/>
    </w:rPr>
  </w:style>
  <w:style w:type="paragraph" w:styleId="Balk3">
    <w:name w:val="heading 3"/>
    <w:basedOn w:val="Normal"/>
    <w:link w:val="Balk3Char"/>
    <w:uiPriority w:val="9"/>
    <w:qFormat/>
    <w:rsid w:val="0021144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5592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55927"/>
    <w:rPr>
      <w:rFonts w:ascii="Tahoma" w:eastAsia="Calibri" w:hAnsi="Tahoma" w:cs="Tahoma"/>
      <w:sz w:val="16"/>
      <w:szCs w:val="16"/>
    </w:rPr>
  </w:style>
  <w:style w:type="paragraph" w:customStyle="1" w:styleId="EndNoteBibliographyTitle">
    <w:name w:val="EndNote Bibliography Title"/>
    <w:basedOn w:val="Normal"/>
    <w:link w:val="EndNoteBibliographyTitleChar"/>
    <w:rsid w:val="00A55927"/>
    <w:pPr>
      <w:spacing w:after="0"/>
      <w:jc w:val="center"/>
    </w:pPr>
    <w:rPr>
      <w:noProof/>
    </w:rPr>
  </w:style>
  <w:style w:type="character" w:customStyle="1" w:styleId="EndNoteBibliographyTitleChar">
    <w:name w:val="EndNote Bibliography Title Char"/>
    <w:basedOn w:val="VarsaylanParagrafYazTipi"/>
    <w:link w:val="EndNoteBibliographyTitle"/>
    <w:rsid w:val="00A55927"/>
    <w:rPr>
      <w:rFonts w:ascii="Calibri" w:eastAsia="Calibri" w:hAnsi="Calibri" w:cs="Arial"/>
      <w:noProof/>
    </w:rPr>
  </w:style>
  <w:style w:type="paragraph" w:customStyle="1" w:styleId="EndNoteBibliography">
    <w:name w:val="EndNote Bibliography"/>
    <w:basedOn w:val="Normal"/>
    <w:link w:val="EndNoteBibliographyChar"/>
    <w:rsid w:val="00A55927"/>
    <w:pPr>
      <w:spacing w:line="240" w:lineRule="auto"/>
    </w:pPr>
    <w:rPr>
      <w:noProof/>
    </w:rPr>
  </w:style>
  <w:style w:type="character" w:customStyle="1" w:styleId="EndNoteBibliographyChar">
    <w:name w:val="EndNote Bibliography Char"/>
    <w:basedOn w:val="VarsaylanParagrafYazTipi"/>
    <w:link w:val="EndNoteBibliography"/>
    <w:rsid w:val="00A55927"/>
    <w:rPr>
      <w:rFonts w:ascii="Calibri" w:eastAsia="Calibri" w:hAnsi="Calibri" w:cs="Arial"/>
      <w:noProof/>
    </w:rPr>
  </w:style>
  <w:style w:type="character" w:styleId="Kpr">
    <w:name w:val="Hyperlink"/>
    <w:basedOn w:val="VarsaylanParagrafYazTipi"/>
    <w:uiPriority w:val="99"/>
    <w:unhideWhenUsed/>
    <w:rsid w:val="00D55E34"/>
    <w:rPr>
      <w:color w:val="0000FF" w:themeColor="hyperlink"/>
      <w:u w:val="single"/>
    </w:rPr>
  </w:style>
  <w:style w:type="character" w:customStyle="1" w:styleId="Balk3Char">
    <w:name w:val="Başlık 3 Char"/>
    <w:basedOn w:val="VarsaylanParagrafYazTipi"/>
    <w:link w:val="Balk3"/>
    <w:uiPriority w:val="9"/>
    <w:rsid w:val="00211449"/>
    <w:rPr>
      <w:rFonts w:ascii="Times New Roman" w:eastAsia="Times New Roman" w:hAnsi="Times New Roman" w:cs="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5927"/>
    <w:rPr>
      <w:rFonts w:ascii="Calibri" w:eastAsia="Calibri" w:hAnsi="Calibri" w:cs="Arial"/>
    </w:rPr>
  </w:style>
  <w:style w:type="paragraph" w:styleId="Balk3">
    <w:name w:val="heading 3"/>
    <w:basedOn w:val="Normal"/>
    <w:link w:val="Balk3Char"/>
    <w:uiPriority w:val="9"/>
    <w:qFormat/>
    <w:rsid w:val="0021144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5592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55927"/>
    <w:rPr>
      <w:rFonts w:ascii="Tahoma" w:eastAsia="Calibri" w:hAnsi="Tahoma" w:cs="Tahoma"/>
      <w:sz w:val="16"/>
      <w:szCs w:val="16"/>
    </w:rPr>
  </w:style>
  <w:style w:type="paragraph" w:customStyle="1" w:styleId="EndNoteBibliographyTitle">
    <w:name w:val="EndNote Bibliography Title"/>
    <w:basedOn w:val="Normal"/>
    <w:link w:val="EndNoteBibliographyTitleChar"/>
    <w:rsid w:val="00A55927"/>
    <w:pPr>
      <w:spacing w:after="0"/>
      <w:jc w:val="center"/>
    </w:pPr>
    <w:rPr>
      <w:noProof/>
    </w:rPr>
  </w:style>
  <w:style w:type="character" w:customStyle="1" w:styleId="EndNoteBibliographyTitleChar">
    <w:name w:val="EndNote Bibliography Title Char"/>
    <w:basedOn w:val="VarsaylanParagrafYazTipi"/>
    <w:link w:val="EndNoteBibliographyTitle"/>
    <w:rsid w:val="00A55927"/>
    <w:rPr>
      <w:rFonts w:ascii="Calibri" w:eastAsia="Calibri" w:hAnsi="Calibri" w:cs="Arial"/>
      <w:noProof/>
    </w:rPr>
  </w:style>
  <w:style w:type="paragraph" w:customStyle="1" w:styleId="EndNoteBibliography">
    <w:name w:val="EndNote Bibliography"/>
    <w:basedOn w:val="Normal"/>
    <w:link w:val="EndNoteBibliographyChar"/>
    <w:rsid w:val="00A55927"/>
    <w:pPr>
      <w:spacing w:line="240" w:lineRule="auto"/>
    </w:pPr>
    <w:rPr>
      <w:noProof/>
    </w:rPr>
  </w:style>
  <w:style w:type="character" w:customStyle="1" w:styleId="EndNoteBibliographyChar">
    <w:name w:val="EndNote Bibliography Char"/>
    <w:basedOn w:val="VarsaylanParagrafYazTipi"/>
    <w:link w:val="EndNoteBibliography"/>
    <w:rsid w:val="00A55927"/>
    <w:rPr>
      <w:rFonts w:ascii="Calibri" w:eastAsia="Calibri" w:hAnsi="Calibri" w:cs="Arial"/>
      <w:noProof/>
    </w:rPr>
  </w:style>
  <w:style w:type="character" w:styleId="Kpr">
    <w:name w:val="Hyperlink"/>
    <w:basedOn w:val="VarsaylanParagrafYazTipi"/>
    <w:uiPriority w:val="99"/>
    <w:unhideWhenUsed/>
    <w:rsid w:val="00D55E34"/>
    <w:rPr>
      <w:color w:val="0000FF" w:themeColor="hyperlink"/>
      <w:u w:val="single"/>
    </w:rPr>
  </w:style>
  <w:style w:type="character" w:customStyle="1" w:styleId="Balk3Char">
    <w:name w:val="Başlık 3 Char"/>
    <w:basedOn w:val="VarsaylanParagrafYazTipi"/>
    <w:link w:val="Balk3"/>
    <w:uiPriority w:val="9"/>
    <w:rsid w:val="00211449"/>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609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s0032-3861(01)00066-0" TargetMode="Externa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641</Words>
  <Characters>3658</Characters>
  <Application>Microsoft Office Word</Application>
  <DocSecurity>0</DocSecurity>
  <Lines>30</Lines>
  <Paragraphs>8</Paragraphs>
  <ScaleCrop>false</ScaleCrop>
  <Company/>
  <LinksUpToDate>false</LinksUpToDate>
  <CharactersWithSpaces>4291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goko</dc:creator>
  <cp:keywords/>
  <dc:description/>
  <cp:lastModifiedBy>goko</cp:lastModifiedBy>
  <cp:revision>8</cp:revision>
  <dcterms:created xsi:type="dcterms:W3CDTF">2021-03-29T12:23:00Z</dcterms:created>
  <dcterms:modified xsi:type="dcterms:W3CDTF">2021-03-29T18:18:00Z</dcterms:modified>
</cp:coreProperties>
</file>