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69E8C" w14:textId="7CC98E29" w:rsidR="00872BC4" w:rsidRDefault="00872BC4" w:rsidP="00872BC4">
      <w:pPr>
        <w:spacing w:line="360" w:lineRule="auto"/>
        <w:jc w:val="center"/>
        <w:rPr>
          <w:b/>
          <w:bCs/>
          <w:color w:val="000000" w:themeColor="text1"/>
          <w:sz w:val="40"/>
          <w:szCs w:val="40"/>
          <w:lang w:val="en-US"/>
        </w:rPr>
      </w:pPr>
      <w:r w:rsidRPr="00ED7FF4">
        <w:rPr>
          <w:b/>
          <w:bCs/>
          <w:color w:val="000000" w:themeColor="text1"/>
          <w:sz w:val="40"/>
          <w:szCs w:val="40"/>
          <w:lang w:val="en-US"/>
        </w:rPr>
        <w:t>Supplementa</w:t>
      </w:r>
      <w:r w:rsidR="00E679EB">
        <w:rPr>
          <w:b/>
          <w:bCs/>
          <w:color w:val="000000" w:themeColor="text1"/>
          <w:sz w:val="40"/>
          <w:szCs w:val="40"/>
          <w:lang w:val="en-US"/>
        </w:rPr>
        <w:t>ry</w:t>
      </w:r>
      <w:r w:rsidRPr="00ED7FF4">
        <w:rPr>
          <w:b/>
          <w:bCs/>
          <w:color w:val="000000" w:themeColor="text1"/>
          <w:sz w:val="40"/>
          <w:szCs w:val="40"/>
          <w:lang w:val="en-US"/>
        </w:rPr>
        <w:t xml:space="preserve"> Information</w:t>
      </w:r>
    </w:p>
    <w:p w14:paraId="39C86D5D" w14:textId="4DF426A6" w:rsidR="000C5536" w:rsidRPr="000C5536" w:rsidRDefault="000C5536" w:rsidP="000C5536">
      <w:pPr>
        <w:pStyle w:val="Titre"/>
        <w:jc w:val="center"/>
        <w:rPr>
          <w:rFonts w:asciiTheme="minorHAnsi" w:hAnsiTheme="minorHAnsi" w:cstheme="minorHAnsi"/>
          <w:b/>
          <w:sz w:val="40"/>
          <w:szCs w:val="40"/>
        </w:rPr>
      </w:pPr>
      <w:r w:rsidRPr="000C5536">
        <w:rPr>
          <w:rFonts w:asciiTheme="minorHAnsi" w:hAnsiTheme="minorHAnsi" w:cstheme="minorHAnsi"/>
          <w:b/>
          <w:sz w:val="40"/>
          <w:szCs w:val="40"/>
        </w:rPr>
        <w:t>PHOTO-CURABLE THIOL-ENE / NANOCELLULOSE ELASTOMERIC COMPOSITES FOR BIO-INSPIRED AND FLUORINE-FREE SUPERHYDROPHOBIC SURFACES</w:t>
      </w:r>
    </w:p>
    <w:p w14:paraId="423E3396" w14:textId="77777777" w:rsidR="00516542" w:rsidRPr="00516542" w:rsidRDefault="00516542" w:rsidP="00516542">
      <w:pPr>
        <w:rPr>
          <w:lang w:val="en-US"/>
        </w:rPr>
      </w:pPr>
    </w:p>
    <w:p w14:paraId="544D261E" w14:textId="70B6F2FC" w:rsidR="00BD580C" w:rsidRPr="00462D91" w:rsidRDefault="00BD580C" w:rsidP="00BD580C">
      <w:pPr>
        <w:jc w:val="both"/>
        <w:rPr>
          <w:lang w:val="en-US"/>
        </w:rPr>
      </w:pPr>
      <w:r w:rsidRPr="00026D61">
        <w:rPr>
          <w:lang w:val="en-US"/>
        </w:rPr>
        <w:t>Alper Balkan</w:t>
      </w:r>
      <w:r w:rsidR="00026D61" w:rsidRPr="00026D61">
        <w:rPr>
          <w:lang w:val="en-US"/>
        </w:rPr>
        <w:t xml:space="preserve"> ‡</w:t>
      </w:r>
      <w:r w:rsidRPr="00026D61">
        <w:rPr>
          <w:lang w:val="en-US"/>
        </w:rPr>
        <w:t>, Enrico Sola</w:t>
      </w:r>
      <w:r w:rsidR="00026D61" w:rsidRPr="00026D61">
        <w:rPr>
          <w:rFonts w:cstheme="minorHAnsi"/>
          <w:vertAlign w:val="superscript"/>
          <w:lang w:val="en-US"/>
        </w:rPr>
        <w:t xml:space="preserve"> </w:t>
      </w:r>
      <w:r w:rsidR="00026D61" w:rsidRPr="00026D61">
        <w:rPr>
          <w:lang w:val="en-US"/>
        </w:rPr>
        <w:t>‡</w:t>
      </w:r>
      <w:r w:rsidRPr="00026D61">
        <w:rPr>
          <w:lang w:val="en-US"/>
        </w:rPr>
        <w:t xml:space="preserve">, </w:t>
      </w:r>
      <w:proofErr w:type="spellStart"/>
      <w:r w:rsidRPr="00026D61">
        <w:rPr>
          <w:lang w:val="en-US"/>
        </w:rPr>
        <w:t>Feyza</w:t>
      </w:r>
      <w:proofErr w:type="spellEnd"/>
      <w:r w:rsidRPr="00026D61">
        <w:rPr>
          <w:lang w:val="en-US"/>
        </w:rPr>
        <w:t xml:space="preserve"> Karasu and Yves Leterrier*</w:t>
      </w:r>
    </w:p>
    <w:p w14:paraId="2EBC29A9" w14:textId="77777777" w:rsidR="00BD580C" w:rsidRPr="00462D91" w:rsidRDefault="00BD580C" w:rsidP="00BD580C">
      <w:pPr>
        <w:spacing w:line="360" w:lineRule="auto"/>
        <w:jc w:val="both"/>
        <w:rPr>
          <w:lang w:val="en-US"/>
        </w:rPr>
      </w:pPr>
      <w:r w:rsidRPr="00462D91">
        <w:rPr>
          <w:lang w:val="en-US"/>
        </w:rPr>
        <w:t xml:space="preserve">Address: Laboratory for Processing of Advanced Composites (LPAC), </w:t>
      </w:r>
      <w:r w:rsidRPr="00934021">
        <w:rPr>
          <w:lang w:val="en-US"/>
        </w:rPr>
        <w:t>École Polytechnique Fédérale de Lausanne</w:t>
      </w:r>
      <w:r w:rsidRPr="00462D91">
        <w:rPr>
          <w:lang w:val="en-US"/>
        </w:rPr>
        <w:t xml:space="preserve"> (EPFL), CH-1015 Lausanne, Switzerland</w:t>
      </w:r>
    </w:p>
    <w:p w14:paraId="03970D4B" w14:textId="1400DE8E" w:rsidR="00BD580C" w:rsidRPr="00E14DF3" w:rsidRDefault="00026D61" w:rsidP="00BD580C">
      <w:pPr>
        <w:jc w:val="both"/>
        <w:rPr>
          <w:highlight w:val="yellow"/>
          <w:lang w:val="en-US"/>
        </w:rPr>
      </w:pPr>
      <w:r w:rsidRPr="00462D91">
        <w:rPr>
          <w:lang w:val="en-US"/>
        </w:rPr>
        <w:t>‡</w:t>
      </w:r>
      <w:r w:rsidR="00BD580C" w:rsidRPr="00026D61">
        <w:rPr>
          <w:lang w:val="en-US"/>
        </w:rPr>
        <w:t>Equal contributors</w:t>
      </w:r>
    </w:p>
    <w:p w14:paraId="27A5AC18" w14:textId="2708CF55" w:rsidR="008B54BD" w:rsidRPr="00BD580C" w:rsidRDefault="00BD580C" w:rsidP="00BD580C">
      <w:pPr>
        <w:jc w:val="both"/>
        <w:rPr>
          <w:lang w:val="en-US"/>
        </w:rPr>
      </w:pPr>
      <w:r w:rsidRPr="00BE3AEA">
        <w:rPr>
          <w:lang w:val="en-US"/>
        </w:rPr>
        <w:t>*Corresponding author, yves.leterrier@epfl.ch</w:t>
      </w:r>
      <w:r w:rsidR="00E221AA">
        <w:rPr>
          <w:lang w:val="en-US"/>
        </w:rPr>
        <w:br w:type="page"/>
      </w:r>
    </w:p>
    <w:p w14:paraId="06794680" w14:textId="3011DAA0" w:rsidR="001E6370" w:rsidRDefault="001E6370" w:rsidP="001E6370">
      <w:pPr>
        <w:pStyle w:val="Titre2"/>
      </w:pPr>
      <w:r>
        <w:lastRenderedPageBreak/>
        <w:t>Chemical structures of materials</w:t>
      </w:r>
    </w:p>
    <w:p w14:paraId="37FCE6DF" w14:textId="7AD99083" w:rsidR="001E6370" w:rsidRDefault="008B6532" w:rsidP="001E6370">
      <w:r>
        <w:rPr>
          <w:noProof/>
        </w:rPr>
        <w:drawing>
          <wp:inline distT="0" distB="0" distL="0" distR="0" wp14:anchorId="0789FC5C" wp14:editId="601EB927">
            <wp:extent cx="5760720" cy="50304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S1.png"/>
                    <pic:cNvPicPr/>
                  </pic:nvPicPr>
                  <pic:blipFill>
                    <a:blip r:embed="rId9">
                      <a:extLst>
                        <a:ext uri="{28A0092B-C50C-407E-A947-70E740481C1C}">
                          <a14:useLocalDpi xmlns:a14="http://schemas.microsoft.com/office/drawing/2010/main" val="0"/>
                        </a:ext>
                      </a:extLst>
                    </a:blip>
                    <a:stretch>
                      <a:fillRect/>
                    </a:stretch>
                  </pic:blipFill>
                  <pic:spPr>
                    <a:xfrm>
                      <a:off x="0" y="0"/>
                      <a:ext cx="5760720" cy="5030470"/>
                    </a:xfrm>
                    <a:prstGeom prst="rect">
                      <a:avLst/>
                    </a:prstGeom>
                  </pic:spPr>
                </pic:pic>
              </a:graphicData>
            </a:graphic>
          </wp:inline>
        </w:drawing>
      </w:r>
    </w:p>
    <w:p w14:paraId="7691EC39" w14:textId="5FF8E06F" w:rsidR="00787964" w:rsidRPr="000A5D82" w:rsidRDefault="00C06EE7" w:rsidP="000A5D82">
      <w:pPr>
        <w:jc w:val="center"/>
        <w:rPr>
          <w:sz w:val="20"/>
          <w:szCs w:val="20"/>
          <w:lang w:val="en-US"/>
        </w:rPr>
      </w:pPr>
      <w:r w:rsidRPr="000A5D82">
        <w:rPr>
          <w:sz w:val="20"/>
          <w:szCs w:val="20"/>
          <w:lang w:val="en-US"/>
        </w:rPr>
        <w:t>Figure S1: Molecular structures of resin components including (a) TMPDE, (b) TMPTMP, (c) DMPA, (d) BHT, (e) TOCNF without counter cation, (f) Bu</w:t>
      </w:r>
      <w:r w:rsidRPr="000A5D82">
        <w:rPr>
          <w:sz w:val="20"/>
          <w:szCs w:val="20"/>
          <w:vertAlign w:val="subscript"/>
          <w:lang w:val="en-US"/>
        </w:rPr>
        <w:t>4</w:t>
      </w:r>
      <w:r w:rsidRPr="000A5D82">
        <w:rPr>
          <w:sz w:val="20"/>
          <w:szCs w:val="20"/>
          <w:lang w:val="en-US"/>
        </w:rPr>
        <w:t xml:space="preserve">NOH, (g) </w:t>
      </w:r>
      <w:r w:rsidR="000A5D82" w:rsidRPr="000A5D82">
        <w:rPr>
          <w:sz w:val="20"/>
          <w:szCs w:val="20"/>
          <w:lang w:val="en-US"/>
        </w:rPr>
        <w:t>MPS, (h) MPTMS.</w:t>
      </w:r>
    </w:p>
    <w:p w14:paraId="2096B855" w14:textId="6673C194" w:rsidR="0033080B" w:rsidRDefault="0033080B" w:rsidP="001E6370"/>
    <w:p w14:paraId="5E23BCDC" w14:textId="77777777" w:rsidR="0033080B" w:rsidRDefault="0033080B" w:rsidP="001E6370"/>
    <w:p w14:paraId="583C6D2C" w14:textId="77777777" w:rsidR="0033080B" w:rsidRDefault="0033080B" w:rsidP="001E6370"/>
    <w:p w14:paraId="70303CD7" w14:textId="7CF5380A" w:rsidR="0033080B" w:rsidRDefault="0033080B" w:rsidP="001E6370"/>
    <w:p w14:paraId="2623C67B" w14:textId="77777777" w:rsidR="0033080B" w:rsidRDefault="0033080B" w:rsidP="001E6370"/>
    <w:p w14:paraId="7FDD7027" w14:textId="219C1C45" w:rsidR="0033080B" w:rsidRDefault="0033080B" w:rsidP="001E6370"/>
    <w:p w14:paraId="2B2F11AD" w14:textId="77777777" w:rsidR="0033080B" w:rsidRDefault="0033080B" w:rsidP="001E6370"/>
    <w:p w14:paraId="07AB3D67" w14:textId="39162527" w:rsidR="00787964" w:rsidRDefault="00787964" w:rsidP="001E6370">
      <w:r>
        <w:br w:type="textWrapping" w:clear="all"/>
      </w:r>
    </w:p>
    <w:p w14:paraId="46F52BF5" w14:textId="77777777" w:rsidR="001E6370" w:rsidRPr="001E6370" w:rsidRDefault="001E6370" w:rsidP="001E6370"/>
    <w:p w14:paraId="66430ECC" w14:textId="77777777" w:rsidR="004E32D8" w:rsidRPr="00ED7FF4" w:rsidRDefault="004E32D8" w:rsidP="00E221AA">
      <w:pPr>
        <w:pStyle w:val="Titre2"/>
        <w:spacing w:line="360" w:lineRule="auto"/>
      </w:pPr>
      <w:r w:rsidRPr="00ED7FF4">
        <w:lastRenderedPageBreak/>
        <w:t>Pre-hydrolysis of surface modifiers</w:t>
      </w:r>
    </w:p>
    <w:p w14:paraId="359B8924" w14:textId="77777777" w:rsidR="004E32D8" w:rsidRPr="00ED7FF4" w:rsidRDefault="004E32D8" w:rsidP="00DB6562">
      <w:pPr>
        <w:tabs>
          <w:tab w:val="num" w:pos="720"/>
        </w:tabs>
        <w:spacing w:after="0" w:line="360" w:lineRule="auto"/>
        <w:jc w:val="center"/>
        <w:rPr>
          <w:rFonts w:cstheme="minorHAnsi"/>
          <w:color w:val="000000" w:themeColor="text1"/>
          <w:sz w:val="24"/>
          <w:szCs w:val="24"/>
          <w:lang w:val="en-US"/>
        </w:rPr>
      </w:pPr>
      <w:r w:rsidRPr="00ED7FF4">
        <w:rPr>
          <w:rFonts w:cstheme="minorHAnsi"/>
          <w:noProof/>
          <w:color w:val="000000" w:themeColor="text1"/>
          <w:sz w:val="24"/>
          <w:szCs w:val="24"/>
          <w:lang w:val="en-US"/>
        </w:rPr>
        <w:drawing>
          <wp:inline distT="0" distB="0" distL="0" distR="0" wp14:anchorId="109F37F5" wp14:editId="2A943F80">
            <wp:extent cx="5760000" cy="118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S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00" cy="1188000"/>
                    </a:xfrm>
                    <a:prstGeom prst="rect">
                      <a:avLst/>
                    </a:prstGeom>
                  </pic:spPr>
                </pic:pic>
              </a:graphicData>
            </a:graphic>
          </wp:inline>
        </w:drawing>
      </w:r>
    </w:p>
    <w:p w14:paraId="4992B12C" w14:textId="68EEBBBF" w:rsidR="004E32D8" w:rsidRDefault="004E32D8" w:rsidP="00DB6562">
      <w:pPr>
        <w:autoSpaceDE w:val="0"/>
        <w:autoSpaceDN w:val="0"/>
        <w:adjustRightInd w:val="0"/>
        <w:spacing w:line="360" w:lineRule="auto"/>
        <w:jc w:val="center"/>
        <w:rPr>
          <w:rFonts w:cstheme="minorHAnsi"/>
          <w:iCs/>
          <w:color w:val="000000" w:themeColor="text1"/>
          <w:sz w:val="20"/>
          <w:szCs w:val="16"/>
          <w:lang w:val="en-US"/>
        </w:rPr>
      </w:pPr>
      <w:r w:rsidRPr="00ED7FF4">
        <w:rPr>
          <w:rFonts w:cstheme="minorHAnsi"/>
          <w:iCs/>
          <w:color w:val="000000" w:themeColor="text1"/>
          <w:sz w:val="20"/>
          <w:szCs w:val="16"/>
          <w:lang w:val="en-US"/>
        </w:rPr>
        <w:t>Figure S</w:t>
      </w:r>
      <w:r w:rsidR="008B6532">
        <w:rPr>
          <w:rFonts w:cstheme="minorHAnsi"/>
          <w:iCs/>
          <w:color w:val="000000" w:themeColor="text1"/>
          <w:sz w:val="20"/>
          <w:szCs w:val="16"/>
          <w:lang w:val="en-US"/>
        </w:rPr>
        <w:t>2</w:t>
      </w:r>
      <w:r w:rsidRPr="00ED7FF4">
        <w:rPr>
          <w:rFonts w:cstheme="minorHAnsi"/>
          <w:iCs/>
          <w:color w:val="000000" w:themeColor="text1"/>
          <w:sz w:val="20"/>
          <w:szCs w:val="16"/>
          <w:lang w:val="en-US"/>
        </w:rPr>
        <w:t>: Schematic representation of the change in the molecular structure due to the hydrolysis step of MPS; specifically, CH</w:t>
      </w:r>
      <w:r w:rsidRPr="00ED7FF4">
        <w:rPr>
          <w:rFonts w:cstheme="minorHAnsi"/>
          <w:iCs/>
          <w:color w:val="000000" w:themeColor="text1"/>
          <w:sz w:val="20"/>
          <w:szCs w:val="16"/>
          <w:vertAlign w:val="subscript"/>
          <w:lang w:val="en-US"/>
        </w:rPr>
        <w:t>3</w:t>
      </w:r>
      <w:r w:rsidRPr="00ED7FF4">
        <w:rPr>
          <w:rFonts w:cstheme="minorHAnsi"/>
          <w:iCs/>
          <w:color w:val="000000" w:themeColor="text1"/>
          <w:sz w:val="20"/>
          <w:szCs w:val="16"/>
          <w:lang w:val="en-US"/>
        </w:rPr>
        <w:t xml:space="preserve"> groups are replaced by OH groups.</w:t>
      </w:r>
    </w:p>
    <w:p w14:paraId="183EFDA6" w14:textId="77777777" w:rsidR="00DB6562" w:rsidRPr="00ED7FF4" w:rsidRDefault="00DB6562" w:rsidP="00DB6562">
      <w:pPr>
        <w:autoSpaceDE w:val="0"/>
        <w:autoSpaceDN w:val="0"/>
        <w:adjustRightInd w:val="0"/>
        <w:spacing w:line="360" w:lineRule="auto"/>
        <w:jc w:val="center"/>
        <w:rPr>
          <w:rFonts w:cstheme="minorHAnsi"/>
          <w:iCs/>
          <w:color w:val="000000" w:themeColor="text1"/>
          <w:sz w:val="20"/>
          <w:szCs w:val="16"/>
          <w:lang w:val="en-US"/>
        </w:rPr>
      </w:pPr>
    </w:p>
    <w:p w14:paraId="71C2EE81" w14:textId="05BB5C2C" w:rsidR="004E32D8" w:rsidRPr="00ED7FF4" w:rsidRDefault="004E32D8" w:rsidP="00DB6562">
      <w:pPr>
        <w:tabs>
          <w:tab w:val="num" w:pos="720"/>
        </w:tabs>
        <w:spacing w:after="0" w:line="360" w:lineRule="auto"/>
        <w:jc w:val="center"/>
        <w:rPr>
          <w:rFonts w:cstheme="minorHAnsi"/>
          <w:color w:val="000000" w:themeColor="text1"/>
          <w:sz w:val="24"/>
          <w:szCs w:val="24"/>
          <w:lang w:val="en-US"/>
        </w:rPr>
      </w:pPr>
      <w:r w:rsidRPr="00ED7FF4">
        <w:rPr>
          <w:rFonts w:cstheme="minorHAnsi"/>
          <w:noProof/>
          <w:color w:val="000000" w:themeColor="text1"/>
          <w:sz w:val="24"/>
          <w:szCs w:val="24"/>
          <w:lang w:val="en-US"/>
        </w:rPr>
        <w:drawing>
          <wp:inline distT="0" distB="0" distL="0" distR="0" wp14:anchorId="745A869E" wp14:editId="2A4B6CA8">
            <wp:extent cx="4629150" cy="1160181"/>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S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91819" cy="1175887"/>
                    </a:xfrm>
                    <a:prstGeom prst="rect">
                      <a:avLst/>
                    </a:prstGeom>
                  </pic:spPr>
                </pic:pic>
              </a:graphicData>
            </a:graphic>
          </wp:inline>
        </w:drawing>
      </w:r>
    </w:p>
    <w:p w14:paraId="18A33F68" w14:textId="0EEB06BD" w:rsidR="00B81B8F" w:rsidRPr="00ED7FF4" w:rsidRDefault="004E32D8" w:rsidP="0086418A">
      <w:pPr>
        <w:autoSpaceDE w:val="0"/>
        <w:autoSpaceDN w:val="0"/>
        <w:adjustRightInd w:val="0"/>
        <w:spacing w:line="360" w:lineRule="auto"/>
        <w:jc w:val="center"/>
        <w:rPr>
          <w:rFonts w:cstheme="minorHAnsi"/>
          <w:color w:val="000000" w:themeColor="text1"/>
          <w:sz w:val="20"/>
          <w:szCs w:val="16"/>
          <w:lang w:val="en-US"/>
        </w:rPr>
      </w:pPr>
      <w:r w:rsidRPr="002C69E1">
        <w:rPr>
          <w:rFonts w:cstheme="minorHAnsi"/>
          <w:iCs/>
          <w:color w:val="000000" w:themeColor="text1"/>
          <w:sz w:val="20"/>
          <w:szCs w:val="16"/>
          <w:lang w:val="en-US"/>
        </w:rPr>
        <w:t>Figure S</w:t>
      </w:r>
      <w:r w:rsidR="00986222" w:rsidRPr="002C69E1">
        <w:rPr>
          <w:rFonts w:cstheme="minorHAnsi"/>
          <w:iCs/>
          <w:color w:val="000000" w:themeColor="text1"/>
          <w:sz w:val="20"/>
          <w:szCs w:val="16"/>
          <w:lang w:val="en-US"/>
        </w:rPr>
        <w:t>3</w:t>
      </w:r>
      <w:r w:rsidRPr="002C69E1">
        <w:rPr>
          <w:rFonts w:cstheme="minorHAnsi"/>
          <w:iCs/>
          <w:color w:val="000000" w:themeColor="text1"/>
          <w:sz w:val="20"/>
          <w:szCs w:val="16"/>
          <w:lang w:val="en-US"/>
        </w:rPr>
        <w:t>: Schematic representation of the change in the molecular structure due to the hydrolysis step of MPTMS; specifically, CH</w:t>
      </w:r>
      <w:r w:rsidRPr="002C69E1">
        <w:rPr>
          <w:rFonts w:cstheme="minorHAnsi"/>
          <w:iCs/>
          <w:color w:val="000000" w:themeColor="text1"/>
          <w:sz w:val="20"/>
          <w:szCs w:val="16"/>
          <w:vertAlign w:val="subscript"/>
          <w:lang w:val="en-US"/>
        </w:rPr>
        <w:t>3</w:t>
      </w:r>
      <w:r w:rsidRPr="002C69E1">
        <w:rPr>
          <w:rFonts w:cstheme="minorHAnsi"/>
          <w:iCs/>
          <w:color w:val="000000" w:themeColor="text1"/>
          <w:sz w:val="20"/>
          <w:szCs w:val="16"/>
          <w:lang w:val="en-US"/>
        </w:rPr>
        <w:t xml:space="preserve"> groups are replaced by OH groups.</w:t>
      </w:r>
    </w:p>
    <w:p w14:paraId="4CC7D4D1" w14:textId="7701BC57" w:rsidR="004E32D8" w:rsidRPr="00ED7FF4" w:rsidRDefault="004E32D8" w:rsidP="00E221AA">
      <w:pPr>
        <w:pStyle w:val="Titre2"/>
        <w:spacing w:line="360" w:lineRule="auto"/>
      </w:pPr>
      <w:r w:rsidRPr="00ED7FF4">
        <w:t>Improvement in particle dispersion following cation exchange</w:t>
      </w:r>
    </w:p>
    <w:p w14:paraId="5F923DDF" w14:textId="6E760E83" w:rsidR="001C6590" w:rsidRPr="002C69E1" w:rsidRDefault="001C6590" w:rsidP="0086418A">
      <w:pPr>
        <w:spacing w:line="360" w:lineRule="auto"/>
        <w:jc w:val="both"/>
        <w:rPr>
          <w:rFonts w:cstheme="minorHAnsi"/>
          <w:color w:val="000000" w:themeColor="text1"/>
          <w:szCs w:val="24"/>
          <w:lang w:val="en-US"/>
        </w:rPr>
      </w:pPr>
      <w:r w:rsidRPr="002C69E1">
        <w:rPr>
          <w:rFonts w:cstheme="minorHAnsi"/>
          <w:color w:val="000000" w:themeColor="text1"/>
          <w:szCs w:val="24"/>
          <w:lang w:val="en-US"/>
        </w:rPr>
        <w:t>For further investigation regarding the Bu</w:t>
      </w:r>
      <w:r w:rsidRPr="002C69E1">
        <w:rPr>
          <w:rFonts w:cstheme="minorHAnsi"/>
          <w:color w:val="000000" w:themeColor="text1"/>
          <w:szCs w:val="24"/>
          <w:vertAlign w:val="subscript"/>
          <w:lang w:val="en-US"/>
        </w:rPr>
        <w:t>4</w:t>
      </w:r>
      <w:r w:rsidRPr="002C69E1">
        <w:rPr>
          <w:rFonts w:cstheme="minorHAnsi"/>
          <w:color w:val="000000" w:themeColor="text1"/>
          <w:szCs w:val="24"/>
          <w:lang w:val="en-US"/>
        </w:rPr>
        <w:t xml:space="preserve">NOH surface modification of TOCNFs, zeta potential (Table </w:t>
      </w:r>
      <w:r w:rsidR="009927FE" w:rsidRPr="002C69E1">
        <w:rPr>
          <w:rFonts w:cstheme="minorHAnsi"/>
          <w:color w:val="000000" w:themeColor="text1"/>
          <w:szCs w:val="24"/>
          <w:lang w:val="en-US"/>
        </w:rPr>
        <w:t>S1</w:t>
      </w:r>
      <w:r w:rsidRPr="002C69E1">
        <w:rPr>
          <w:rFonts w:cstheme="minorHAnsi"/>
          <w:color w:val="000000" w:themeColor="text1"/>
          <w:szCs w:val="24"/>
          <w:lang w:val="en-US"/>
        </w:rPr>
        <w:t>) measurements were performed.</w:t>
      </w:r>
      <w:r w:rsidR="004E32D8" w:rsidRPr="002C69E1">
        <w:rPr>
          <w:rFonts w:cstheme="minorHAnsi"/>
          <w:color w:val="000000" w:themeColor="text1"/>
          <w:szCs w:val="24"/>
          <w:lang w:val="en-US"/>
        </w:rPr>
        <w:t xml:space="preserve"> </w:t>
      </w:r>
      <w:r w:rsidRPr="002C69E1">
        <w:rPr>
          <w:rFonts w:cstheme="minorHAnsi"/>
          <w:color w:val="000000" w:themeColor="text1"/>
          <w:szCs w:val="24"/>
          <w:lang w:val="en-US"/>
        </w:rPr>
        <w:t>The decrease in the modulus of the zeta</w:t>
      </w:r>
      <w:r w:rsidR="008A23D9" w:rsidRPr="002C69E1">
        <w:rPr>
          <w:rFonts w:cstheme="minorHAnsi"/>
          <w:color w:val="000000" w:themeColor="text1"/>
          <w:szCs w:val="24"/>
          <w:lang w:val="en-US"/>
        </w:rPr>
        <w:t xml:space="preserve"> </w:t>
      </w:r>
      <w:r w:rsidRPr="002C69E1">
        <w:rPr>
          <w:rFonts w:cstheme="minorHAnsi"/>
          <w:color w:val="000000" w:themeColor="text1"/>
          <w:szCs w:val="24"/>
          <w:lang w:val="en-US"/>
        </w:rPr>
        <w:t>potential following surface modification with Bu</w:t>
      </w:r>
      <w:r w:rsidRPr="002C69E1">
        <w:rPr>
          <w:rFonts w:cstheme="minorHAnsi"/>
          <w:color w:val="000000" w:themeColor="text1"/>
          <w:szCs w:val="24"/>
          <w:vertAlign w:val="subscript"/>
          <w:lang w:val="en-US"/>
        </w:rPr>
        <w:t>4</w:t>
      </w:r>
      <w:r w:rsidRPr="002C69E1">
        <w:rPr>
          <w:rFonts w:cstheme="minorHAnsi"/>
          <w:color w:val="000000" w:themeColor="text1"/>
          <w:szCs w:val="24"/>
          <w:lang w:val="en-US"/>
        </w:rPr>
        <w:t xml:space="preserve">NOH </w:t>
      </w:r>
      <w:r w:rsidR="004E32D8" w:rsidRPr="002C69E1">
        <w:rPr>
          <w:rFonts w:cstheme="minorHAnsi"/>
          <w:color w:val="000000" w:themeColor="text1"/>
          <w:szCs w:val="24"/>
          <w:lang w:val="en-US"/>
        </w:rPr>
        <w:t>indicates</w:t>
      </w:r>
      <w:r w:rsidRPr="002C69E1">
        <w:rPr>
          <w:rFonts w:cstheme="minorHAnsi"/>
          <w:color w:val="000000" w:themeColor="text1"/>
          <w:szCs w:val="24"/>
          <w:lang w:val="en-US"/>
        </w:rPr>
        <w:t xml:space="preserve"> that the modified cellulose nanofibrils exhibit</w:t>
      </w:r>
      <w:r w:rsidR="00EA1A39">
        <w:rPr>
          <w:rFonts w:cstheme="minorHAnsi"/>
          <w:color w:val="000000" w:themeColor="text1"/>
          <w:szCs w:val="24"/>
          <w:lang w:val="en-US"/>
        </w:rPr>
        <w:t>ed</w:t>
      </w:r>
      <w:r w:rsidRPr="002C69E1">
        <w:rPr>
          <w:rFonts w:cstheme="minorHAnsi"/>
          <w:color w:val="000000" w:themeColor="text1"/>
          <w:szCs w:val="24"/>
          <w:lang w:val="en-US"/>
        </w:rPr>
        <w:t xml:space="preserve"> a lower repelling power and thus lower stability in the aqueous medium. In contrast, dispersion in a </w:t>
      </w:r>
      <w:r w:rsidR="00512FD9" w:rsidRPr="002C69E1">
        <w:rPr>
          <w:rFonts w:cstheme="minorHAnsi"/>
          <w:color w:val="000000" w:themeColor="text1"/>
          <w:szCs w:val="24"/>
          <w:lang w:val="en-US"/>
        </w:rPr>
        <w:t>hydrophobic</w:t>
      </w:r>
      <w:r w:rsidRPr="002C69E1">
        <w:rPr>
          <w:rFonts w:cstheme="minorHAnsi"/>
          <w:color w:val="000000" w:themeColor="text1"/>
          <w:szCs w:val="24"/>
          <w:lang w:val="en-US"/>
        </w:rPr>
        <w:t xml:space="preserve"> medium, such as the resin used in this project</w:t>
      </w:r>
      <w:r w:rsidR="00B81B8F" w:rsidRPr="002C69E1">
        <w:rPr>
          <w:rFonts w:cstheme="minorHAnsi"/>
          <w:color w:val="000000" w:themeColor="text1"/>
          <w:szCs w:val="24"/>
          <w:lang w:val="en-US"/>
        </w:rPr>
        <w:t xml:space="preserve"> (Figure </w:t>
      </w:r>
      <w:r w:rsidR="0067470E" w:rsidRPr="002C69E1">
        <w:rPr>
          <w:rFonts w:cstheme="minorHAnsi"/>
          <w:color w:val="000000" w:themeColor="text1"/>
          <w:szCs w:val="24"/>
          <w:lang w:val="en-US"/>
        </w:rPr>
        <w:t>2</w:t>
      </w:r>
      <w:r w:rsidR="00B81B8F" w:rsidRPr="002C69E1">
        <w:rPr>
          <w:rFonts w:cstheme="minorHAnsi"/>
          <w:color w:val="000000" w:themeColor="text1"/>
          <w:szCs w:val="24"/>
          <w:lang w:val="en-US"/>
        </w:rPr>
        <w:t>)</w:t>
      </w:r>
      <w:r w:rsidRPr="002C69E1">
        <w:rPr>
          <w:rFonts w:cstheme="minorHAnsi"/>
          <w:color w:val="000000" w:themeColor="text1"/>
          <w:szCs w:val="24"/>
          <w:lang w:val="en-US"/>
        </w:rPr>
        <w:t xml:space="preserve">, </w:t>
      </w:r>
      <w:r w:rsidR="00512FD9" w:rsidRPr="002C69E1">
        <w:rPr>
          <w:rFonts w:cstheme="minorHAnsi"/>
          <w:color w:val="000000" w:themeColor="text1"/>
          <w:szCs w:val="24"/>
          <w:lang w:val="en-US"/>
        </w:rPr>
        <w:t>has yielded a more transparent and viscous resin in agreement with the estimations based on zeta potential. However, the</w:t>
      </w:r>
      <w:r w:rsidRPr="002C69E1">
        <w:rPr>
          <w:rFonts w:cstheme="minorHAnsi"/>
          <w:color w:val="000000" w:themeColor="text1"/>
          <w:szCs w:val="24"/>
          <w:lang w:val="en-US"/>
        </w:rPr>
        <w:t xml:space="preserve"> zeta potential value of the Bu</w:t>
      </w:r>
      <w:r w:rsidRPr="002C69E1">
        <w:rPr>
          <w:rFonts w:cstheme="minorHAnsi"/>
          <w:color w:val="000000" w:themeColor="text1"/>
          <w:szCs w:val="24"/>
          <w:vertAlign w:val="subscript"/>
          <w:lang w:val="en-US"/>
        </w:rPr>
        <w:t>4</w:t>
      </w:r>
      <w:r w:rsidRPr="002C69E1">
        <w:rPr>
          <w:rFonts w:cstheme="minorHAnsi"/>
          <w:color w:val="000000" w:themeColor="text1"/>
          <w:szCs w:val="24"/>
          <w:lang w:val="en-US"/>
        </w:rPr>
        <w:t>NOH-TOCNF water suspension may not</w:t>
      </w:r>
      <w:r w:rsidR="00EA1A39">
        <w:rPr>
          <w:rFonts w:cstheme="minorHAnsi"/>
          <w:color w:val="000000" w:themeColor="text1"/>
          <w:szCs w:val="24"/>
          <w:lang w:val="en-US"/>
        </w:rPr>
        <w:t xml:space="preserve"> have</w:t>
      </w:r>
      <w:r w:rsidRPr="002C69E1">
        <w:rPr>
          <w:rFonts w:cstheme="minorHAnsi"/>
          <w:color w:val="000000" w:themeColor="text1"/>
          <w:szCs w:val="24"/>
          <w:lang w:val="en-US"/>
        </w:rPr>
        <w:t xml:space="preserve"> be</w:t>
      </w:r>
      <w:r w:rsidR="00EA1A39">
        <w:rPr>
          <w:rFonts w:cstheme="minorHAnsi"/>
          <w:color w:val="000000" w:themeColor="text1"/>
          <w:szCs w:val="24"/>
          <w:lang w:val="en-US"/>
        </w:rPr>
        <w:t>en</w:t>
      </w:r>
      <w:r w:rsidRPr="002C69E1">
        <w:rPr>
          <w:rFonts w:cstheme="minorHAnsi"/>
          <w:color w:val="000000" w:themeColor="text1"/>
          <w:szCs w:val="24"/>
          <w:lang w:val="en-US"/>
        </w:rPr>
        <w:t xml:space="preserve"> quantitatively accurate as it ha</w:t>
      </w:r>
      <w:r w:rsidR="00EA1A39">
        <w:rPr>
          <w:rFonts w:cstheme="minorHAnsi"/>
          <w:color w:val="000000" w:themeColor="text1"/>
          <w:szCs w:val="24"/>
          <w:lang w:val="en-US"/>
        </w:rPr>
        <w:t>d</w:t>
      </w:r>
      <w:r w:rsidRPr="002C69E1">
        <w:rPr>
          <w:rFonts w:cstheme="minorHAnsi"/>
          <w:color w:val="000000" w:themeColor="text1"/>
          <w:szCs w:val="24"/>
          <w:lang w:val="en-US"/>
        </w:rPr>
        <w:t xml:space="preserve"> a basic pH, unlike the neutral water suspension with TOCNF, which </w:t>
      </w:r>
      <w:r w:rsidR="00512FD9" w:rsidRPr="002C69E1">
        <w:rPr>
          <w:rFonts w:cstheme="minorHAnsi"/>
          <w:color w:val="000000" w:themeColor="text1"/>
          <w:szCs w:val="24"/>
          <w:lang w:val="en-US"/>
        </w:rPr>
        <w:t xml:space="preserve">also </w:t>
      </w:r>
      <w:r w:rsidRPr="002C69E1">
        <w:rPr>
          <w:rFonts w:cstheme="minorHAnsi"/>
          <w:color w:val="000000" w:themeColor="text1"/>
          <w:szCs w:val="24"/>
          <w:lang w:val="en-US"/>
        </w:rPr>
        <w:t>ha</w:t>
      </w:r>
      <w:r w:rsidR="00EA1A39">
        <w:rPr>
          <w:rFonts w:cstheme="minorHAnsi"/>
          <w:color w:val="000000" w:themeColor="text1"/>
          <w:szCs w:val="24"/>
          <w:lang w:val="en-US"/>
        </w:rPr>
        <w:t>d</w:t>
      </w:r>
      <w:r w:rsidRPr="002C69E1">
        <w:rPr>
          <w:rFonts w:cstheme="minorHAnsi"/>
          <w:color w:val="000000" w:themeColor="text1"/>
          <w:szCs w:val="24"/>
          <w:lang w:val="en-US"/>
        </w:rPr>
        <w:t xml:space="preserve"> an influence on the zeta potential. </w:t>
      </w:r>
      <w:r w:rsidR="00512FD9" w:rsidRPr="002C69E1">
        <w:rPr>
          <w:rFonts w:cstheme="minorHAnsi"/>
          <w:color w:val="000000" w:themeColor="text1"/>
          <w:szCs w:val="24"/>
          <w:lang w:val="en-US"/>
        </w:rPr>
        <w:t>Thus, the results c</w:t>
      </w:r>
      <w:r w:rsidR="00EA1A39">
        <w:rPr>
          <w:rFonts w:cstheme="minorHAnsi"/>
          <w:color w:val="000000" w:themeColor="text1"/>
          <w:szCs w:val="24"/>
          <w:lang w:val="en-US"/>
        </w:rPr>
        <w:t>ould</w:t>
      </w:r>
      <w:r w:rsidR="00512FD9" w:rsidRPr="002C69E1">
        <w:rPr>
          <w:rFonts w:cstheme="minorHAnsi"/>
          <w:color w:val="000000" w:themeColor="text1"/>
          <w:szCs w:val="24"/>
          <w:lang w:val="en-US"/>
        </w:rPr>
        <w:t xml:space="preserve"> be evaluated only qualitatively.</w:t>
      </w:r>
    </w:p>
    <w:p w14:paraId="74813C98" w14:textId="33D9B93C" w:rsidR="00FA061C" w:rsidRPr="002C69E1" w:rsidRDefault="00FA061C" w:rsidP="0086418A">
      <w:pPr>
        <w:tabs>
          <w:tab w:val="num" w:pos="720"/>
        </w:tabs>
        <w:spacing w:line="360" w:lineRule="auto"/>
        <w:jc w:val="center"/>
        <w:rPr>
          <w:bCs/>
          <w:color w:val="000000" w:themeColor="text1"/>
          <w:sz w:val="20"/>
          <w:szCs w:val="18"/>
          <w:lang w:val="en-US"/>
        </w:rPr>
      </w:pPr>
      <w:r w:rsidRPr="002C69E1">
        <w:rPr>
          <w:bCs/>
          <w:color w:val="000000" w:themeColor="text1"/>
          <w:sz w:val="20"/>
          <w:szCs w:val="18"/>
          <w:lang w:val="en-US"/>
        </w:rPr>
        <w:t xml:space="preserve">Table </w:t>
      </w:r>
      <w:r w:rsidR="00512FD9" w:rsidRPr="002C69E1">
        <w:rPr>
          <w:bCs/>
          <w:color w:val="000000" w:themeColor="text1"/>
          <w:sz w:val="20"/>
          <w:szCs w:val="18"/>
          <w:lang w:val="en-US"/>
        </w:rPr>
        <w:t>S</w:t>
      </w:r>
      <w:r w:rsidR="00600A08" w:rsidRPr="002C69E1">
        <w:rPr>
          <w:bCs/>
          <w:color w:val="000000" w:themeColor="text1"/>
          <w:sz w:val="20"/>
          <w:szCs w:val="18"/>
          <w:lang w:val="en-US"/>
        </w:rPr>
        <w:t>1</w:t>
      </w:r>
      <w:r w:rsidRPr="002C69E1">
        <w:rPr>
          <w:bCs/>
          <w:color w:val="000000" w:themeColor="text1"/>
          <w:sz w:val="20"/>
          <w:szCs w:val="18"/>
          <w:lang w:val="en-US"/>
        </w:rPr>
        <w:t xml:space="preserve">: </w:t>
      </w:r>
      <w:r w:rsidR="00512FD9" w:rsidRPr="002C69E1">
        <w:rPr>
          <w:bCs/>
          <w:color w:val="000000" w:themeColor="text1"/>
          <w:sz w:val="20"/>
          <w:szCs w:val="18"/>
          <w:lang w:val="en-US"/>
        </w:rPr>
        <w:t>Obtained z</w:t>
      </w:r>
      <w:r w:rsidRPr="002C69E1">
        <w:rPr>
          <w:bCs/>
          <w:color w:val="000000" w:themeColor="text1"/>
          <w:sz w:val="20"/>
          <w:szCs w:val="18"/>
          <w:lang w:val="en-US"/>
        </w:rPr>
        <w:t>eta-potential</w:t>
      </w:r>
      <w:r w:rsidR="00512FD9" w:rsidRPr="002C69E1">
        <w:rPr>
          <w:bCs/>
          <w:color w:val="000000" w:themeColor="text1"/>
          <w:sz w:val="20"/>
          <w:szCs w:val="18"/>
          <w:lang w:val="en-US"/>
        </w:rPr>
        <w:t>s</w:t>
      </w:r>
      <w:r w:rsidRPr="002C69E1">
        <w:rPr>
          <w:bCs/>
          <w:color w:val="000000" w:themeColor="text1"/>
          <w:sz w:val="20"/>
          <w:szCs w:val="18"/>
          <w:lang w:val="en-US"/>
        </w:rPr>
        <w:t xml:space="preserve"> concerning TOCNF and Bu</w:t>
      </w:r>
      <w:r w:rsidRPr="002C69E1">
        <w:rPr>
          <w:bCs/>
          <w:color w:val="000000" w:themeColor="text1"/>
          <w:sz w:val="20"/>
          <w:szCs w:val="18"/>
          <w:vertAlign w:val="subscript"/>
          <w:lang w:val="en-US"/>
        </w:rPr>
        <w:t>4</w:t>
      </w:r>
      <w:r w:rsidRPr="002C69E1">
        <w:rPr>
          <w:bCs/>
          <w:color w:val="000000" w:themeColor="text1"/>
          <w:sz w:val="20"/>
          <w:szCs w:val="18"/>
          <w:lang w:val="en-US"/>
        </w:rPr>
        <w:t>NOH-TOCNF water suspensions (0.1 wt.%).</w:t>
      </w:r>
    </w:p>
    <w:tbl>
      <w:tblPr>
        <w:tblStyle w:val="Grilledutableau"/>
        <w:tblW w:w="907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969"/>
        <w:gridCol w:w="2105"/>
        <w:gridCol w:w="1944"/>
        <w:gridCol w:w="2469"/>
      </w:tblGrid>
      <w:tr w:rsidR="002C69E1" w:rsidRPr="002C69E1" w14:paraId="327CF1A0" w14:textId="77777777" w:rsidTr="002F0BE1">
        <w:trPr>
          <w:trHeight w:val="340"/>
          <w:jc w:val="center"/>
        </w:trPr>
        <w:tc>
          <w:tcPr>
            <w:tcW w:w="0" w:type="auto"/>
            <w:tcBorders>
              <w:top w:val="single" w:sz="4" w:space="0" w:color="auto"/>
              <w:bottom w:val="single" w:sz="4" w:space="0" w:color="auto"/>
            </w:tcBorders>
            <w:vAlign w:val="center"/>
          </w:tcPr>
          <w:p w14:paraId="01B4B49B" w14:textId="426A8ED9"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b/>
                <w:bCs/>
                <w:color w:val="000000" w:themeColor="text1"/>
                <w:sz w:val="20"/>
                <w:szCs w:val="20"/>
                <w:lang w:val="en-US"/>
              </w:rPr>
              <w:t>Particle type</w:t>
            </w:r>
          </w:p>
        </w:tc>
        <w:tc>
          <w:tcPr>
            <w:tcW w:w="0" w:type="auto"/>
            <w:tcBorders>
              <w:top w:val="single" w:sz="4" w:space="0" w:color="auto"/>
              <w:bottom w:val="single" w:sz="4" w:space="0" w:color="auto"/>
            </w:tcBorders>
            <w:vAlign w:val="center"/>
          </w:tcPr>
          <w:p w14:paraId="0C815250" w14:textId="0CF6E683"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b/>
                <w:bCs/>
                <w:color w:val="000000" w:themeColor="text1"/>
                <w:sz w:val="20"/>
                <w:szCs w:val="20"/>
                <w:lang w:val="en-US"/>
              </w:rPr>
              <w:t>Medium</w:t>
            </w:r>
          </w:p>
        </w:tc>
        <w:tc>
          <w:tcPr>
            <w:tcW w:w="0" w:type="auto"/>
            <w:tcBorders>
              <w:top w:val="single" w:sz="4" w:space="0" w:color="auto"/>
              <w:bottom w:val="single" w:sz="4" w:space="0" w:color="auto"/>
            </w:tcBorders>
            <w:vAlign w:val="center"/>
          </w:tcPr>
          <w:p w14:paraId="583F7CCA" w14:textId="76F5F499"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b/>
                <w:bCs/>
                <w:color w:val="000000" w:themeColor="text1"/>
                <w:sz w:val="20"/>
                <w:szCs w:val="20"/>
                <w:lang w:val="en-US"/>
              </w:rPr>
              <w:t>Concentration [wt.%]</w:t>
            </w:r>
          </w:p>
        </w:tc>
        <w:tc>
          <w:tcPr>
            <w:tcW w:w="0" w:type="auto"/>
            <w:tcBorders>
              <w:top w:val="single" w:sz="4" w:space="0" w:color="auto"/>
              <w:bottom w:val="single" w:sz="4" w:space="0" w:color="auto"/>
            </w:tcBorders>
            <w:vAlign w:val="center"/>
          </w:tcPr>
          <w:p w14:paraId="16A324EC" w14:textId="54B57696"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b/>
                <w:bCs/>
                <w:color w:val="000000" w:themeColor="text1"/>
                <w:sz w:val="20"/>
                <w:szCs w:val="20"/>
                <w:lang w:val="en-US"/>
              </w:rPr>
              <w:t>Zeta potential [mV]</w:t>
            </w:r>
          </w:p>
        </w:tc>
        <w:tc>
          <w:tcPr>
            <w:tcW w:w="0" w:type="auto"/>
            <w:tcBorders>
              <w:top w:val="single" w:sz="4" w:space="0" w:color="auto"/>
              <w:bottom w:val="single" w:sz="4" w:space="0" w:color="auto"/>
            </w:tcBorders>
            <w:vAlign w:val="center"/>
          </w:tcPr>
          <w:p w14:paraId="0BCC2A3C" w14:textId="50932CA3"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b/>
                <w:bCs/>
                <w:color w:val="000000" w:themeColor="text1"/>
                <w:sz w:val="20"/>
                <w:szCs w:val="20"/>
                <w:lang w:val="en-US"/>
              </w:rPr>
              <w:t>Literature reference [mV]</w:t>
            </w:r>
          </w:p>
        </w:tc>
      </w:tr>
      <w:tr w:rsidR="002C69E1" w:rsidRPr="002C69E1" w14:paraId="3A9736A1" w14:textId="77777777" w:rsidTr="002F0BE1">
        <w:trPr>
          <w:trHeight w:val="340"/>
          <w:jc w:val="center"/>
        </w:trPr>
        <w:tc>
          <w:tcPr>
            <w:tcW w:w="0" w:type="auto"/>
            <w:tcBorders>
              <w:top w:val="single" w:sz="4" w:space="0" w:color="auto"/>
            </w:tcBorders>
            <w:vAlign w:val="center"/>
          </w:tcPr>
          <w:p w14:paraId="7E4E58F1" w14:textId="39244261"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color w:val="000000" w:themeColor="text1"/>
                <w:sz w:val="20"/>
                <w:szCs w:val="20"/>
                <w:lang w:val="en-US"/>
              </w:rPr>
              <w:t>TOCNF</w:t>
            </w:r>
          </w:p>
        </w:tc>
        <w:tc>
          <w:tcPr>
            <w:tcW w:w="0" w:type="auto"/>
            <w:tcBorders>
              <w:top w:val="single" w:sz="4" w:space="0" w:color="auto"/>
            </w:tcBorders>
            <w:vAlign w:val="center"/>
          </w:tcPr>
          <w:p w14:paraId="1EB7233E" w14:textId="3F1362EC"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color w:val="000000" w:themeColor="text1"/>
                <w:sz w:val="20"/>
                <w:szCs w:val="20"/>
                <w:lang w:val="en-US"/>
              </w:rPr>
              <w:t>water</w:t>
            </w:r>
          </w:p>
        </w:tc>
        <w:tc>
          <w:tcPr>
            <w:tcW w:w="0" w:type="auto"/>
            <w:tcBorders>
              <w:top w:val="single" w:sz="4" w:space="0" w:color="auto"/>
            </w:tcBorders>
            <w:vAlign w:val="center"/>
          </w:tcPr>
          <w:p w14:paraId="72CFC794" w14:textId="65C6CFD9"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color w:val="000000" w:themeColor="text1"/>
                <w:sz w:val="20"/>
                <w:szCs w:val="20"/>
                <w:lang w:val="en-US"/>
              </w:rPr>
              <w:t>0.1</w:t>
            </w:r>
          </w:p>
        </w:tc>
        <w:tc>
          <w:tcPr>
            <w:tcW w:w="0" w:type="auto"/>
            <w:tcBorders>
              <w:top w:val="single" w:sz="4" w:space="0" w:color="auto"/>
            </w:tcBorders>
            <w:vAlign w:val="center"/>
          </w:tcPr>
          <w:p w14:paraId="2828729A" w14:textId="1720A90D"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color w:val="000000" w:themeColor="text1"/>
                <w:sz w:val="20"/>
                <w:szCs w:val="20"/>
                <w:lang w:val="en-US"/>
              </w:rPr>
              <w:t>-54.5</w:t>
            </w:r>
          </w:p>
        </w:tc>
        <w:tc>
          <w:tcPr>
            <w:tcW w:w="0" w:type="auto"/>
            <w:tcBorders>
              <w:top w:val="single" w:sz="4" w:space="0" w:color="auto"/>
            </w:tcBorders>
            <w:vAlign w:val="center"/>
          </w:tcPr>
          <w:p w14:paraId="32C13EE9" w14:textId="7FD85D97"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color w:val="000000" w:themeColor="text1"/>
                <w:sz w:val="20"/>
                <w:szCs w:val="20"/>
                <w:lang w:val="en-US"/>
              </w:rPr>
              <w:t xml:space="preserve">-55.8 </w:t>
            </w:r>
            <w:r w:rsidRPr="002C69E1">
              <w:rPr>
                <w:color w:val="000000" w:themeColor="text1"/>
                <w:sz w:val="20"/>
                <w:szCs w:val="20"/>
                <w:lang w:val="en-US"/>
              </w:rPr>
              <w:fldChar w:fldCharType="begin"/>
            </w:r>
            <w:r w:rsidRPr="002C69E1">
              <w:rPr>
                <w:color w:val="000000" w:themeColor="text1"/>
                <w:sz w:val="20"/>
                <w:szCs w:val="20"/>
                <w:lang w:val="en-US"/>
              </w:rPr>
              <w:instrText xml:space="preserve"> ADDIN ZOTERO_ITEM CSL_CITATION {"citationID":"glVJF7yN","properties":{"formattedCitation":"[1]","plainCitation":"[1]","noteIndex":0},"citationItems":[{"id":1086,"uris":["http://zotero.org/users/8357532/items/SFAEJHFP"],"itemData":{"id":1086,"type":"article-journal","abstract":"In this study, TEMPO-oxidized bamboo cellulose nanofibers (TO-CNF) with anionic carboxylate groups on the surfaces were in-situ incorporated into poly(N-isopropylacrylamide) (PNIPAm) matrix to improve its thermo-responsive and mechanical properties during the polymerization. The microstructure, swelling behaviors, and compressive strength of resultant PNIPAm composite hydrogels with varying contents of TO-CNFs (0–10wt%) were then examined, respectively. Modified hydrogels exhibited the similar light transparency to pure PNIPAm one due to the formation of semi-IPN structure between PNIPAm and TO-CNF. FT-IR spectra demonstrated that the presence of TO-CNF did not alter the position of characteristic peaks associated with PNIPAm. SEM observation suggested that the pore size of PNIPAm hydrogels was markedly increased after the incorporation of TO-CNF. Also, the composite hydrogels showed superior swelling behavior and much improved compression properties with respect to pure PNIPAm one. Thus, TO-CNF appeared to be a “green” nanofiller that can simultaneously improve swelling and mechanical properties of PNIPAm hydrogel.","container-title":"Carbohydrate Polymers","DOI":"10.1016/j.carbpol.2016.04.015","ISSN":"0144-8617","journalAbbreviation":"Carbohydrate Polymers","language":"en","page":"201-207","source":"ScienceDirect","title":"Thermo-responsive and compression properties of TEMPO-oxidized cellulose nanofiber-modified PNIPAm hydrogels","volume":"147","author":[{"family":"Wei","given":"Jinguang"},{"family":"Chen","given":"Yufei"},{"family":"Liu","given":"Hongzhi"},{"family":"Du","given":"Chungui"},{"family":"Yu","given":"Huilong"},{"family":"Zhou","given":"Zhongxi"}],"issued":{"date-parts":[["2016",8,20]]}}}],"schema":"https://github.com/citation-style-language/schema/raw/master/csl-citation.json"} </w:instrText>
            </w:r>
            <w:r w:rsidRPr="002C69E1">
              <w:rPr>
                <w:color w:val="000000" w:themeColor="text1"/>
                <w:sz w:val="20"/>
                <w:szCs w:val="20"/>
                <w:lang w:val="en-US"/>
              </w:rPr>
              <w:fldChar w:fldCharType="separate"/>
            </w:r>
            <w:r w:rsidRPr="002C69E1">
              <w:rPr>
                <w:rFonts w:ascii="Calibri" w:hAnsi="Calibri" w:cs="Calibri"/>
                <w:color w:val="000000" w:themeColor="text1"/>
                <w:sz w:val="20"/>
                <w:szCs w:val="20"/>
                <w:lang w:val="en-US"/>
              </w:rPr>
              <w:t>[1]</w:t>
            </w:r>
            <w:r w:rsidRPr="002C69E1">
              <w:rPr>
                <w:color w:val="000000" w:themeColor="text1"/>
                <w:sz w:val="20"/>
                <w:szCs w:val="20"/>
                <w:lang w:val="en-US"/>
              </w:rPr>
              <w:fldChar w:fldCharType="end"/>
            </w:r>
          </w:p>
        </w:tc>
      </w:tr>
      <w:tr w:rsidR="002C69E1" w:rsidRPr="002C69E1" w14:paraId="6B14E52A" w14:textId="77777777" w:rsidTr="002F0BE1">
        <w:trPr>
          <w:trHeight w:val="340"/>
          <w:jc w:val="center"/>
        </w:trPr>
        <w:tc>
          <w:tcPr>
            <w:tcW w:w="0" w:type="auto"/>
            <w:vAlign w:val="center"/>
          </w:tcPr>
          <w:p w14:paraId="56178AFD" w14:textId="7B17F6CE"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color w:val="000000" w:themeColor="text1"/>
                <w:sz w:val="20"/>
                <w:szCs w:val="20"/>
                <w:lang w:val="en-US"/>
              </w:rPr>
              <w:t>Bu</w:t>
            </w:r>
            <w:r w:rsidRPr="002C69E1">
              <w:rPr>
                <w:rFonts w:ascii="Calibri" w:hAnsi="Calibri" w:cs="Calibri"/>
                <w:color w:val="000000" w:themeColor="text1"/>
                <w:sz w:val="20"/>
                <w:szCs w:val="20"/>
                <w:vertAlign w:val="subscript"/>
                <w:lang w:val="en-US"/>
              </w:rPr>
              <w:t>4</w:t>
            </w:r>
            <w:r w:rsidRPr="002C69E1">
              <w:rPr>
                <w:rFonts w:ascii="Calibri" w:hAnsi="Calibri" w:cs="Calibri"/>
                <w:color w:val="000000" w:themeColor="text1"/>
                <w:sz w:val="20"/>
                <w:szCs w:val="20"/>
                <w:lang w:val="en-US"/>
              </w:rPr>
              <w:t>NOH-TOCNF</w:t>
            </w:r>
          </w:p>
        </w:tc>
        <w:tc>
          <w:tcPr>
            <w:tcW w:w="0" w:type="auto"/>
            <w:vAlign w:val="center"/>
          </w:tcPr>
          <w:p w14:paraId="603BF735" w14:textId="61643339"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color w:val="000000" w:themeColor="text1"/>
                <w:sz w:val="20"/>
                <w:szCs w:val="20"/>
                <w:lang w:val="en-US"/>
              </w:rPr>
              <w:t>water</w:t>
            </w:r>
          </w:p>
        </w:tc>
        <w:tc>
          <w:tcPr>
            <w:tcW w:w="0" w:type="auto"/>
            <w:vAlign w:val="center"/>
          </w:tcPr>
          <w:p w14:paraId="77878A49" w14:textId="5C0DEB3F"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color w:val="000000" w:themeColor="text1"/>
                <w:sz w:val="20"/>
                <w:szCs w:val="20"/>
                <w:lang w:val="en-US"/>
              </w:rPr>
              <w:t>0.1</w:t>
            </w:r>
          </w:p>
        </w:tc>
        <w:tc>
          <w:tcPr>
            <w:tcW w:w="0" w:type="auto"/>
            <w:vAlign w:val="center"/>
          </w:tcPr>
          <w:p w14:paraId="25D11126" w14:textId="1D06AC0D"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color w:val="000000" w:themeColor="text1"/>
                <w:sz w:val="20"/>
                <w:szCs w:val="20"/>
                <w:lang w:val="en-US"/>
              </w:rPr>
              <w:t>-39</w:t>
            </w:r>
          </w:p>
        </w:tc>
        <w:tc>
          <w:tcPr>
            <w:tcW w:w="0" w:type="auto"/>
            <w:vAlign w:val="center"/>
          </w:tcPr>
          <w:p w14:paraId="608BB7BE" w14:textId="2403323C" w:rsidR="00FA773F" w:rsidRPr="002C69E1" w:rsidRDefault="00FA773F" w:rsidP="00FA773F">
            <w:pPr>
              <w:tabs>
                <w:tab w:val="num" w:pos="720"/>
              </w:tabs>
              <w:spacing w:line="360" w:lineRule="auto"/>
              <w:jc w:val="center"/>
              <w:rPr>
                <w:bCs/>
                <w:color w:val="000000" w:themeColor="text1"/>
                <w:sz w:val="20"/>
                <w:szCs w:val="18"/>
                <w:lang w:val="en-US"/>
              </w:rPr>
            </w:pPr>
            <w:r w:rsidRPr="002C69E1">
              <w:rPr>
                <w:rFonts w:ascii="Calibri" w:hAnsi="Calibri" w:cs="Calibri"/>
                <w:color w:val="000000" w:themeColor="text1"/>
                <w:sz w:val="20"/>
                <w:szCs w:val="20"/>
                <w:lang w:val="en-US"/>
              </w:rPr>
              <w:t>-</w:t>
            </w:r>
          </w:p>
        </w:tc>
      </w:tr>
    </w:tbl>
    <w:p w14:paraId="120FF531" w14:textId="77777777" w:rsidR="001D2578" w:rsidRDefault="001D2578" w:rsidP="001D2578"/>
    <w:p w14:paraId="574FF283" w14:textId="0D806784" w:rsidR="00321478" w:rsidRPr="00ED7FF4" w:rsidRDefault="00321478" w:rsidP="00E221AA">
      <w:pPr>
        <w:pStyle w:val="Titre2"/>
        <w:spacing w:line="360" w:lineRule="auto"/>
      </w:pPr>
      <w:r w:rsidRPr="00ED7FF4">
        <w:lastRenderedPageBreak/>
        <w:t>Photopolymerization of thiol-ene reference resin</w:t>
      </w:r>
    </w:p>
    <w:p w14:paraId="31177D1C" w14:textId="739EB7A2" w:rsidR="00321478" w:rsidRPr="005D0853" w:rsidRDefault="00321478" w:rsidP="00321478">
      <w:pPr>
        <w:spacing w:line="360" w:lineRule="auto"/>
        <w:jc w:val="both"/>
        <w:rPr>
          <w:rFonts w:cstheme="minorHAnsi"/>
          <w:color w:val="000000" w:themeColor="text1"/>
          <w:szCs w:val="24"/>
          <w:lang w:val="en-US"/>
        </w:rPr>
      </w:pPr>
      <w:r w:rsidRPr="005D0853">
        <w:rPr>
          <w:rFonts w:cstheme="minorHAnsi"/>
          <w:color w:val="000000" w:themeColor="text1"/>
          <w:szCs w:val="24"/>
          <w:lang w:val="en-US"/>
        </w:rPr>
        <w:t xml:space="preserve">FT-IR analysis </w:t>
      </w:r>
      <w:r>
        <w:rPr>
          <w:rFonts w:cstheme="minorHAnsi"/>
          <w:color w:val="000000" w:themeColor="text1"/>
          <w:szCs w:val="24"/>
          <w:lang w:val="en-US"/>
        </w:rPr>
        <w:t>(Figure S</w:t>
      </w:r>
      <w:r w:rsidR="00600A08">
        <w:rPr>
          <w:rFonts w:cstheme="minorHAnsi"/>
          <w:color w:val="000000" w:themeColor="text1"/>
          <w:szCs w:val="24"/>
          <w:lang w:val="en-US"/>
        </w:rPr>
        <w:t>4</w:t>
      </w:r>
      <w:r>
        <w:rPr>
          <w:rFonts w:cstheme="minorHAnsi"/>
          <w:color w:val="000000" w:themeColor="text1"/>
          <w:szCs w:val="24"/>
          <w:lang w:val="en-US"/>
        </w:rPr>
        <w:t xml:space="preserve">) </w:t>
      </w:r>
      <w:r w:rsidRPr="005D0853">
        <w:rPr>
          <w:rFonts w:cstheme="minorHAnsi"/>
          <w:color w:val="000000" w:themeColor="text1"/>
          <w:szCs w:val="24"/>
          <w:lang w:val="en-US"/>
        </w:rPr>
        <w:t>was used to evaluate the thiol-</w:t>
      </w:r>
      <w:proofErr w:type="spellStart"/>
      <w:r w:rsidRPr="005D0853">
        <w:rPr>
          <w:rFonts w:cstheme="minorHAnsi"/>
          <w:color w:val="000000" w:themeColor="text1"/>
          <w:szCs w:val="24"/>
          <w:lang w:val="en-US"/>
        </w:rPr>
        <w:t>ene</w:t>
      </w:r>
      <w:proofErr w:type="spellEnd"/>
      <w:r w:rsidRPr="005D0853">
        <w:rPr>
          <w:rFonts w:cstheme="minorHAnsi"/>
          <w:color w:val="000000" w:themeColor="text1"/>
          <w:szCs w:val="24"/>
          <w:lang w:val="en-US"/>
        </w:rPr>
        <w:t xml:space="preserve"> photochemical reaction between TMPDE and TMPTMP, following the photoinitiation by the Norrish I type </w:t>
      </w:r>
      <w:proofErr w:type="spellStart"/>
      <w:r w:rsidRPr="005D0853">
        <w:rPr>
          <w:rFonts w:cstheme="minorHAnsi"/>
          <w:color w:val="000000" w:themeColor="text1"/>
          <w:szCs w:val="24"/>
          <w:lang w:val="en-US"/>
        </w:rPr>
        <w:t>photoinitiator</w:t>
      </w:r>
      <w:proofErr w:type="spellEnd"/>
      <w:r w:rsidRPr="005D0853">
        <w:rPr>
          <w:rFonts w:cstheme="minorHAnsi"/>
          <w:color w:val="000000" w:themeColor="text1"/>
          <w:szCs w:val="24"/>
          <w:lang w:val="en-US"/>
        </w:rPr>
        <w:t xml:space="preserve"> 2,2-dimethoxy-2-phenylacetophenone. By comparing the FT-IR spectra of the different chemical species, the disappearance of the C=C (9</w:t>
      </w:r>
      <w:r>
        <w:rPr>
          <w:rFonts w:cstheme="minorHAnsi"/>
          <w:color w:val="000000" w:themeColor="text1"/>
          <w:szCs w:val="24"/>
          <w:lang w:val="en-US"/>
        </w:rPr>
        <w:t>20</w:t>
      </w:r>
      <w:r w:rsidRPr="005D0853">
        <w:rPr>
          <w:rFonts w:cstheme="minorHAnsi"/>
          <w:color w:val="000000" w:themeColor="text1"/>
          <w:szCs w:val="24"/>
          <w:lang w:val="en-US"/>
        </w:rPr>
        <w:t>, 1645 and 3080 cm</w:t>
      </w:r>
      <w:r w:rsidRPr="005D0853">
        <w:rPr>
          <w:rFonts w:cstheme="minorHAnsi"/>
          <w:color w:val="000000" w:themeColor="text1"/>
          <w:szCs w:val="24"/>
          <w:vertAlign w:val="superscript"/>
          <w:lang w:val="en-US"/>
        </w:rPr>
        <w:t>-1</w:t>
      </w:r>
      <w:r w:rsidRPr="005D0853">
        <w:rPr>
          <w:rFonts w:cstheme="minorHAnsi"/>
          <w:color w:val="000000" w:themeColor="text1"/>
          <w:szCs w:val="24"/>
          <w:lang w:val="en-US"/>
        </w:rPr>
        <w:t>) and S-H (2565 cm</w:t>
      </w:r>
      <w:r w:rsidRPr="005D0853">
        <w:rPr>
          <w:rFonts w:cstheme="minorHAnsi"/>
          <w:color w:val="000000" w:themeColor="text1"/>
          <w:szCs w:val="24"/>
          <w:vertAlign w:val="superscript"/>
          <w:lang w:val="en-US"/>
        </w:rPr>
        <w:t>-1</w:t>
      </w:r>
      <w:r w:rsidRPr="005D0853">
        <w:rPr>
          <w:rFonts w:cstheme="minorHAnsi"/>
          <w:color w:val="000000" w:themeColor="text1"/>
          <w:szCs w:val="24"/>
          <w:lang w:val="en-US"/>
        </w:rPr>
        <w:t xml:space="preserve">) groups, which are solely present in monomers, </w:t>
      </w:r>
      <w:r w:rsidR="00EA1A39">
        <w:rPr>
          <w:rFonts w:cstheme="minorHAnsi"/>
          <w:color w:val="000000" w:themeColor="text1"/>
          <w:szCs w:val="24"/>
          <w:lang w:val="en-US"/>
        </w:rPr>
        <w:t>wa</w:t>
      </w:r>
      <w:r w:rsidRPr="005D0853">
        <w:rPr>
          <w:rFonts w:cstheme="minorHAnsi"/>
          <w:color w:val="000000" w:themeColor="text1"/>
          <w:szCs w:val="24"/>
          <w:lang w:val="en-US"/>
        </w:rPr>
        <w:t>s evident and confirm</w:t>
      </w:r>
      <w:r w:rsidR="00EA1A39">
        <w:rPr>
          <w:rFonts w:cstheme="minorHAnsi"/>
          <w:color w:val="000000" w:themeColor="text1"/>
          <w:szCs w:val="24"/>
          <w:lang w:val="en-US"/>
        </w:rPr>
        <w:t>ed</w:t>
      </w:r>
      <w:r w:rsidRPr="005D0853">
        <w:rPr>
          <w:rFonts w:cstheme="minorHAnsi"/>
          <w:color w:val="000000" w:themeColor="text1"/>
          <w:szCs w:val="24"/>
          <w:lang w:val="en-US"/>
        </w:rPr>
        <w:t xml:space="preserve"> the photo-cross-linking reaction.</w:t>
      </w:r>
    </w:p>
    <w:p w14:paraId="6D2755C3" w14:textId="77777777" w:rsidR="00321478" w:rsidRPr="00ED7FF4" w:rsidRDefault="00321478" w:rsidP="00321478">
      <w:pPr>
        <w:tabs>
          <w:tab w:val="num" w:pos="720"/>
        </w:tabs>
        <w:spacing w:after="0" w:line="360" w:lineRule="auto"/>
        <w:jc w:val="center"/>
        <w:rPr>
          <w:b/>
          <w:bCs/>
          <w:color w:val="000000" w:themeColor="text1"/>
          <w:sz w:val="32"/>
          <w:szCs w:val="32"/>
          <w:lang w:val="en-US"/>
        </w:rPr>
      </w:pPr>
      <w:r>
        <w:rPr>
          <w:b/>
          <w:bCs/>
          <w:noProof/>
          <w:color w:val="000000" w:themeColor="text1"/>
          <w:sz w:val="32"/>
          <w:szCs w:val="32"/>
          <w:lang w:val="en-US"/>
        </w:rPr>
        <w:drawing>
          <wp:inline distT="0" distB="0" distL="0" distR="0" wp14:anchorId="66BD26E5" wp14:editId="32CE2AC4">
            <wp:extent cx="5760000" cy="483480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cnf ftir sup info polymerization.png"/>
                    <pic:cNvPicPr/>
                  </pic:nvPicPr>
                  <pic:blipFill rotWithShape="1">
                    <a:blip r:embed="rId12" cstate="print">
                      <a:extLst>
                        <a:ext uri="{28A0092B-C50C-407E-A947-70E740481C1C}">
                          <a14:useLocalDpi xmlns:a14="http://schemas.microsoft.com/office/drawing/2010/main" val="0"/>
                        </a:ext>
                      </a:extLst>
                    </a:blip>
                    <a:srcRect l="4133" r="12202"/>
                    <a:stretch/>
                  </pic:blipFill>
                  <pic:spPr bwMode="auto">
                    <a:xfrm>
                      <a:off x="0" y="0"/>
                      <a:ext cx="5760000" cy="4834800"/>
                    </a:xfrm>
                    <a:prstGeom prst="rect">
                      <a:avLst/>
                    </a:prstGeom>
                    <a:ln>
                      <a:noFill/>
                    </a:ln>
                    <a:extLst>
                      <a:ext uri="{53640926-AAD7-44D8-BBD7-CCE9431645EC}">
                        <a14:shadowObscured xmlns:a14="http://schemas.microsoft.com/office/drawing/2010/main"/>
                      </a:ext>
                    </a:extLst>
                  </pic:spPr>
                </pic:pic>
              </a:graphicData>
            </a:graphic>
          </wp:inline>
        </w:drawing>
      </w:r>
    </w:p>
    <w:p w14:paraId="19121BB1" w14:textId="6A36BC12" w:rsidR="008B54BD" w:rsidRDefault="00321478" w:rsidP="00321478">
      <w:pPr>
        <w:autoSpaceDE w:val="0"/>
        <w:autoSpaceDN w:val="0"/>
        <w:adjustRightInd w:val="0"/>
        <w:spacing w:line="360" w:lineRule="auto"/>
        <w:jc w:val="center"/>
        <w:rPr>
          <w:rFonts w:cstheme="minorHAnsi"/>
          <w:iCs/>
          <w:color w:val="000000" w:themeColor="text1"/>
          <w:sz w:val="20"/>
          <w:szCs w:val="16"/>
          <w:lang w:val="en-US"/>
        </w:rPr>
      </w:pPr>
      <w:r w:rsidRPr="002C69E1">
        <w:rPr>
          <w:rFonts w:cstheme="minorHAnsi"/>
          <w:iCs/>
          <w:color w:val="000000" w:themeColor="text1"/>
          <w:sz w:val="20"/>
          <w:szCs w:val="16"/>
          <w:lang w:val="en-US"/>
        </w:rPr>
        <w:t>Figure S</w:t>
      </w:r>
      <w:r w:rsidR="00600A08" w:rsidRPr="002C69E1">
        <w:rPr>
          <w:rFonts w:cstheme="minorHAnsi"/>
          <w:iCs/>
          <w:color w:val="000000" w:themeColor="text1"/>
          <w:sz w:val="20"/>
          <w:szCs w:val="16"/>
          <w:lang w:val="en-US"/>
        </w:rPr>
        <w:t>4</w:t>
      </w:r>
      <w:r w:rsidRPr="002C69E1">
        <w:rPr>
          <w:rFonts w:cstheme="minorHAnsi"/>
          <w:iCs/>
          <w:color w:val="000000" w:themeColor="text1"/>
          <w:sz w:val="20"/>
          <w:szCs w:val="16"/>
          <w:lang w:val="en-US"/>
        </w:rPr>
        <w:t>: FT-IR spectra of TMPDE, TMPTMP and UV-cured reference resin</w:t>
      </w:r>
      <w:r w:rsidRPr="00ED7FF4">
        <w:rPr>
          <w:rFonts w:cstheme="minorHAnsi"/>
          <w:iCs/>
          <w:color w:val="000000" w:themeColor="text1"/>
          <w:sz w:val="20"/>
          <w:szCs w:val="16"/>
          <w:lang w:val="en-US"/>
        </w:rPr>
        <w:t>.</w:t>
      </w:r>
    </w:p>
    <w:p w14:paraId="67EA9AB5" w14:textId="77777777" w:rsidR="008B54BD" w:rsidRDefault="008B54BD">
      <w:pPr>
        <w:rPr>
          <w:rFonts w:cstheme="minorHAnsi"/>
          <w:iCs/>
          <w:color w:val="000000" w:themeColor="text1"/>
          <w:sz w:val="20"/>
          <w:szCs w:val="16"/>
          <w:lang w:val="en-US"/>
        </w:rPr>
      </w:pPr>
      <w:r>
        <w:rPr>
          <w:rFonts w:cstheme="minorHAnsi"/>
          <w:iCs/>
          <w:color w:val="000000" w:themeColor="text1"/>
          <w:sz w:val="20"/>
          <w:szCs w:val="16"/>
          <w:lang w:val="en-US"/>
        </w:rPr>
        <w:br w:type="page"/>
      </w:r>
    </w:p>
    <w:p w14:paraId="59F900B6" w14:textId="693845ED" w:rsidR="00362DE2" w:rsidRPr="00DD2D77" w:rsidRDefault="00333CEB" w:rsidP="00E221AA">
      <w:pPr>
        <w:pStyle w:val="Titre2"/>
        <w:spacing w:line="360" w:lineRule="auto"/>
        <w:rPr>
          <w:lang w:val="en-US"/>
        </w:rPr>
      </w:pPr>
      <w:r>
        <w:rPr>
          <w:lang w:val="en-US"/>
        </w:rPr>
        <w:lastRenderedPageBreak/>
        <w:t>Photo-c</w:t>
      </w:r>
      <w:r w:rsidR="00525AE7" w:rsidRPr="00ED7FF4">
        <w:t xml:space="preserve">uring of </w:t>
      </w:r>
      <w:r w:rsidR="00DD2D77">
        <w:rPr>
          <w:lang w:val="en-US"/>
        </w:rPr>
        <w:t xml:space="preserve">composite </w:t>
      </w:r>
      <w:r w:rsidR="00525AE7" w:rsidRPr="00ED7FF4">
        <w:t xml:space="preserve">resins </w:t>
      </w:r>
      <w:r w:rsidR="00DD2D77">
        <w:rPr>
          <w:lang w:val="en-US"/>
        </w:rPr>
        <w:t>with changing viscosity and heat flow</w:t>
      </w:r>
    </w:p>
    <w:p w14:paraId="115F97FC" w14:textId="7BF97A8E" w:rsidR="002C69E1" w:rsidRPr="00BD580C" w:rsidRDefault="00333CEB" w:rsidP="0086418A">
      <w:pPr>
        <w:autoSpaceDE w:val="0"/>
        <w:autoSpaceDN w:val="0"/>
        <w:adjustRightInd w:val="0"/>
        <w:spacing w:line="360" w:lineRule="auto"/>
        <w:jc w:val="both"/>
        <w:rPr>
          <w:rFonts w:cstheme="minorHAnsi"/>
          <w:color w:val="000000" w:themeColor="text1"/>
          <w:szCs w:val="20"/>
          <w:lang w:val="en-US"/>
        </w:rPr>
      </w:pPr>
      <w:r w:rsidRPr="00BD580C">
        <w:rPr>
          <w:rFonts w:cstheme="minorHAnsi"/>
          <w:color w:val="000000" w:themeColor="text1"/>
          <w:szCs w:val="20"/>
          <w:lang w:val="en-US"/>
        </w:rPr>
        <w:t>Figure</w:t>
      </w:r>
      <w:r w:rsidR="00473096" w:rsidRPr="00BD580C">
        <w:rPr>
          <w:rFonts w:cstheme="minorHAnsi"/>
          <w:color w:val="000000" w:themeColor="text1"/>
          <w:szCs w:val="20"/>
          <w:lang w:val="en-US"/>
        </w:rPr>
        <w:t xml:space="preserve"> S5</w:t>
      </w:r>
      <w:r w:rsidRPr="00BD580C">
        <w:rPr>
          <w:rFonts w:cstheme="minorHAnsi"/>
          <w:color w:val="000000" w:themeColor="text1"/>
          <w:szCs w:val="20"/>
          <w:lang w:val="en-US"/>
        </w:rPr>
        <w:t xml:space="preserve"> displays the viscosity increase in resins during photo-curing with respect to the irradiation duration and includes also the control samples, which were separately prepared for repeatability. These samples show</w:t>
      </w:r>
      <w:r w:rsidR="00EA1A39" w:rsidRPr="00BD580C">
        <w:rPr>
          <w:rFonts w:cstheme="minorHAnsi"/>
          <w:color w:val="000000" w:themeColor="text1"/>
          <w:szCs w:val="20"/>
          <w:lang w:val="en-US"/>
        </w:rPr>
        <w:t>ed</w:t>
      </w:r>
      <w:r w:rsidRPr="00BD580C">
        <w:rPr>
          <w:rFonts w:cstheme="minorHAnsi"/>
          <w:color w:val="000000" w:themeColor="text1"/>
          <w:szCs w:val="20"/>
          <w:lang w:val="en-US"/>
        </w:rPr>
        <w:t xml:space="preserve"> negligible to minor deviations from the initial tests.</w:t>
      </w:r>
    </w:p>
    <w:p w14:paraId="5B72AC62" w14:textId="1E663DAE" w:rsidR="002C69E1" w:rsidRDefault="002C69E1" w:rsidP="0086418A">
      <w:pPr>
        <w:autoSpaceDE w:val="0"/>
        <w:autoSpaceDN w:val="0"/>
        <w:adjustRightInd w:val="0"/>
        <w:spacing w:line="360" w:lineRule="auto"/>
        <w:jc w:val="both"/>
        <w:rPr>
          <w:rFonts w:cstheme="minorHAnsi"/>
          <w:color w:val="000000" w:themeColor="text1"/>
          <w:szCs w:val="20"/>
          <w:lang w:val="en-US"/>
        </w:rPr>
      </w:pPr>
      <w:r>
        <w:rPr>
          <w:rFonts w:cstheme="minorHAnsi"/>
          <w:noProof/>
          <w:color w:val="000000" w:themeColor="text1"/>
          <w:sz w:val="20"/>
          <w:szCs w:val="20"/>
          <w:lang w:val="en-US"/>
        </w:rPr>
        <w:drawing>
          <wp:inline distT="0" distB="0" distL="0" distR="0" wp14:anchorId="53590D48" wp14:editId="1A5F7187">
            <wp:extent cx="5760000" cy="4021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rheo sup info (2).png"/>
                    <pic:cNvPicPr/>
                  </pic:nvPicPr>
                  <pic:blipFill rotWithShape="1">
                    <a:blip r:embed="rId13" cstate="print">
                      <a:extLst>
                        <a:ext uri="{28A0092B-C50C-407E-A947-70E740481C1C}">
                          <a14:useLocalDpi xmlns:a14="http://schemas.microsoft.com/office/drawing/2010/main" val="0"/>
                        </a:ext>
                      </a:extLst>
                    </a:blip>
                    <a:srcRect l="1487" t="3722" r="6580"/>
                    <a:stretch/>
                  </pic:blipFill>
                  <pic:spPr bwMode="auto">
                    <a:xfrm>
                      <a:off x="0" y="0"/>
                      <a:ext cx="5760000" cy="4021200"/>
                    </a:xfrm>
                    <a:prstGeom prst="rect">
                      <a:avLst/>
                    </a:prstGeom>
                    <a:ln>
                      <a:noFill/>
                    </a:ln>
                    <a:extLst>
                      <a:ext uri="{53640926-AAD7-44D8-BBD7-CCE9431645EC}">
                        <a14:shadowObscured xmlns:a14="http://schemas.microsoft.com/office/drawing/2010/main"/>
                      </a:ext>
                    </a:extLst>
                  </pic:spPr>
                </pic:pic>
              </a:graphicData>
            </a:graphic>
          </wp:inline>
        </w:drawing>
      </w:r>
    </w:p>
    <w:p w14:paraId="48E5AF07" w14:textId="74E603B6" w:rsidR="002C69E1" w:rsidRPr="002C69E1" w:rsidRDefault="002C69E1" w:rsidP="002C69E1">
      <w:pPr>
        <w:autoSpaceDE w:val="0"/>
        <w:autoSpaceDN w:val="0"/>
        <w:adjustRightInd w:val="0"/>
        <w:spacing w:line="360" w:lineRule="auto"/>
        <w:jc w:val="center"/>
        <w:rPr>
          <w:rFonts w:cstheme="minorHAnsi"/>
          <w:color w:val="000000" w:themeColor="text1"/>
          <w:szCs w:val="20"/>
          <w:lang w:val="en-US"/>
        </w:rPr>
      </w:pPr>
      <w:r w:rsidRPr="002C69E1">
        <w:rPr>
          <w:rFonts w:cstheme="minorHAnsi"/>
          <w:iCs/>
          <w:color w:val="000000" w:themeColor="text1"/>
          <w:sz w:val="20"/>
          <w:szCs w:val="20"/>
          <w:lang w:val="en-US"/>
        </w:rPr>
        <w:t>Figure S5: Photo-</w:t>
      </w:r>
      <w:proofErr w:type="spellStart"/>
      <w:r w:rsidRPr="002C69E1">
        <w:rPr>
          <w:rFonts w:cstheme="minorHAnsi"/>
          <w:iCs/>
          <w:color w:val="000000" w:themeColor="text1"/>
          <w:sz w:val="20"/>
          <w:szCs w:val="20"/>
          <w:lang w:val="en-US"/>
        </w:rPr>
        <w:t>rheometry</w:t>
      </w:r>
      <w:proofErr w:type="spellEnd"/>
      <w:r w:rsidRPr="002C69E1">
        <w:rPr>
          <w:rFonts w:cstheme="minorHAnsi"/>
          <w:iCs/>
          <w:color w:val="000000" w:themeColor="text1"/>
          <w:sz w:val="20"/>
          <w:szCs w:val="20"/>
          <w:lang w:val="en-US"/>
        </w:rPr>
        <w:t xml:space="preserve"> curves of reference and nanocomposite resins with different compositions, subjected to ~ 15 </w:t>
      </w:r>
      <w:proofErr w:type="spellStart"/>
      <w:r w:rsidRPr="002C69E1">
        <w:rPr>
          <w:rFonts w:cstheme="minorHAnsi"/>
          <w:iCs/>
          <w:color w:val="000000" w:themeColor="text1"/>
          <w:sz w:val="20"/>
          <w:szCs w:val="20"/>
          <w:lang w:val="en-US"/>
        </w:rPr>
        <w:t>mW</w:t>
      </w:r>
      <w:proofErr w:type="spellEnd"/>
      <w:r w:rsidRPr="002C69E1">
        <w:rPr>
          <w:rFonts w:cstheme="minorHAnsi"/>
          <w:iCs/>
          <w:color w:val="000000" w:themeColor="text1"/>
          <w:sz w:val="20"/>
          <w:szCs w:val="20"/>
          <w:lang w:val="en-US"/>
        </w:rPr>
        <w:t>/cm</w:t>
      </w:r>
      <w:r w:rsidRPr="002C69E1">
        <w:rPr>
          <w:rFonts w:cstheme="minorHAnsi"/>
          <w:iCs/>
          <w:color w:val="000000" w:themeColor="text1"/>
          <w:sz w:val="20"/>
          <w:szCs w:val="20"/>
          <w:vertAlign w:val="superscript"/>
          <w:lang w:val="en-US"/>
        </w:rPr>
        <w:t>2</w:t>
      </w:r>
      <w:r w:rsidRPr="002C69E1">
        <w:rPr>
          <w:rFonts w:cstheme="minorHAnsi"/>
          <w:iCs/>
          <w:color w:val="000000" w:themeColor="text1"/>
          <w:sz w:val="20"/>
          <w:szCs w:val="20"/>
          <w:lang w:val="en-US"/>
        </w:rPr>
        <w:t xml:space="preserve"> light intensity at time t = 0 s to analyze the photo-cross-linking kinetics.</w:t>
      </w:r>
    </w:p>
    <w:p w14:paraId="47EE101F" w14:textId="77777777" w:rsidR="002C69E1" w:rsidRDefault="002C69E1">
      <w:pPr>
        <w:rPr>
          <w:rFonts w:cstheme="minorHAnsi"/>
          <w:color w:val="000000" w:themeColor="text1"/>
          <w:szCs w:val="20"/>
          <w:lang w:val="en-US"/>
        </w:rPr>
      </w:pPr>
      <w:r>
        <w:rPr>
          <w:rFonts w:cstheme="minorHAnsi"/>
          <w:color w:val="000000" w:themeColor="text1"/>
          <w:szCs w:val="20"/>
          <w:lang w:val="en-US"/>
        </w:rPr>
        <w:br w:type="page"/>
      </w:r>
    </w:p>
    <w:p w14:paraId="1885B03C" w14:textId="2E5724FA" w:rsidR="00362DE2" w:rsidRPr="002C69E1" w:rsidRDefault="00525AE7" w:rsidP="0086418A">
      <w:pPr>
        <w:autoSpaceDE w:val="0"/>
        <w:autoSpaceDN w:val="0"/>
        <w:adjustRightInd w:val="0"/>
        <w:spacing w:line="360" w:lineRule="auto"/>
        <w:jc w:val="both"/>
        <w:rPr>
          <w:rFonts w:cstheme="minorHAnsi"/>
          <w:color w:val="000000" w:themeColor="text1"/>
          <w:sz w:val="24"/>
          <w:szCs w:val="20"/>
          <w:lang w:val="en-US"/>
        </w:rPr>
      </w:pPr>
      <w:r w:rsidRPr="002C69E1">
        <w:rPr>
          <w:rFonts w:cstheme="minorHAnsi"/>
          <w:color w:val="000000" w:themeColor="text1"/>
          <w:szCs w:val="20"/>
          <w:lang w:val="en-US"/>
        </w:rPr>
        <w:lastRenderedPageBreak/>
        <w:t xml:space="preserve">In Figure </w:t>
      </w:r>
      <w:r w:rsidR="001F017C" w:rsidRPr="002C69E1">
        <w:rPr>
          <w:rFonts w:cstheme="minorHAnsi"/>
          <w:color w:val="000000" w:themeColor="text1"/>
          <w:szCs w:val="20"/>
          <w:lang w:val="en-US"/>
        </w:rPr>
        <w:t>S</w:t>
      </w:r>
      <w:r w:rsidR="002C69E1" w:rsidRPr="002C69E1">
        <w:rPr>
          <w:rFonts w:cstheme="minorHAnsi"/>
          <w:color w:val="000000" w:themeColor="text1"/>
          <w:szCs w:val="20"/>
          <w:lang w:val="en-US"/>
        </w:rPr>
        <w:t>6</w:t>
      </w:r>
      <w:r w:rsidRPr="002C69E1">
        <w:rPr>
          <w:rFonts w:cstheme="minorHAnsi"/>
          <w:color w:val="000000" w:themeColor="text1"/>
          <w:szCs w:val="20"/>
          <w:lang w:val="en-US"/>
        </w:rPr>
        <w:t>, it can be seen that the photo-DSC measurements ha</w:t>
      </w:r>
      <w:r w:rsidR="00EA1A39">
        <w:rPr>
          <w:rFonts w:cstheme="minorHAnsi"/>
          <w:color w:val="000000" w:themeColor="text1"/>
          <w:szCs w:val="20"/>
          <w:lang w:val="en-US"/>
        </w:rPr>
        <w:t>d</w:t>
      </w:r>
      <w:r w:rsidRPr="002C69E1">
        <w:rPr>
          <w:rFonts w:cstheme="minorHAnsi"/>
          <w:color w:val="000000" w:themeColor="text1"/>
          <w:szCs w:val="20"/>
          <w:lang w:val="en-US"/>
        </w:rPr>
        <w:t xml:space="preserve"> a decent repeatability insofar as showing distinguishable trends between resins with varying filler concentration and surface modification type. Moreover, the composite resins with 0.5 vol.% MPTMS-grafted CNFs also show</w:t>
      </w:r>
      <w:r w:rsidR="00EA1A39">
        <w:rPr>
          <w:rFonts w:cstheme="minorHAnsi"/>
          <w:color w:val="000000" w:themeColor="text1"/>
          <w:szCs w:val="20"/>
          <w:lang w:val="en-US"/>
        </w:rPr>
        <w:t>ed</w:t>
      </w:r>
      <w:r w:rsidRPr="002C69E1">
        <w:rPr>
          <w:rFonts w:cstheme="minorHAnsi"/>
          <w:color w:val="000000" w:themeColor="text1"/>
          <w:szCs w:val="20"/>
          <w:lang w:val="en-US"/>
        </w:rPr>
        <w:t xml:space="preserve"> reduced photo-curing speeds but to a lesser extent in comparison with resins having 1 vol.% of MPTMS-grafted CNFs.</w:t>
      </w:r>
    </w:p>
    <w:p w14:paraId="2949AF98" w14:textId="33BCD523" w:rsidR="00525AE7" w:rsidRPr="00ED7FF4" w:rsidRDefault="00D51827" w:rsidP="0086418A">
      <w:pPr>
        <w:autoSpaceDE w:val="0"/>
        <w:autoSpaceDN w:val="0"/>
        <w:adjustRightInd w:val="0"/>
        <w:spacing w:line="360" w:lineRule="auto"/>
        <w:jc w:val="center"/>
        <w:rPr>
          <w:rFonts w:cstheme="minorHAnsi"/>
          <w:color w:val="000000" w:themeColor="text1"/>
          <w:sz w:val="20"/>
          <w:szCs w:val="20"/>
          <w:lang w:val="en-US"/>
        </w:rPr>
      </w:pPr>
      <w:r>
        <w:rPr>
          <w:rFonts w:cstheme="minorHAnsi"/>
          <w:noProof/>
          <w:color w:val="000000" w:themeColor="text1"/>
          <w:sz w:val="20"/>
          <w:szCs w:val="20"/>
          <w:lang w:val="en-US"/>
        </w:rPr>
        <w:drawing>
          <wp:inline distT="0" distB="0" distL="0" distR="0" wp14:anchorId="6E497E0C" wp14:editId="2F92EE56">
            <wp:extent cx="5760000" cy="488880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dsc sup info.png"/>
                    <pic:cNvPicPr/>
                  </pic:nvPicPr>
                  <pic:blipFill rotWithShape="1">
                    <a:blip r:embed="rId14" cstate="print">
                      <a:extLst>
                        <a:ext uri="{28A0092B-C50C-407E-A947-70E740481C1C}">
                          <a14:useLocalDpi xmlns:a14="http://schemas.microsoft.com/office/drawing/2010/main" val="0"/>
                        </a:ext>
                      </a:extLst>
                    </a:blip>
                    <a:srcRect l="10582" t="8643" r="10880" b="4279"/>
                    <a:stretch/>
                  </pic:blipFill>
                  <pic:spPr bwMode="auto">
                    <a:xfrm>
                      <a:off x="0" y="0"/>
                      <a:ext cx="5760000" cy="4888800"/>
                    </a:xfrm>
                    <a:prstGeom prst="rect">
                      <a:avLst/>
                    </a:prstGeom>
                    <a:ln>
                      <a:noFill/>
                    </a:ln>
                    <a:extLst>
                      <a:ext uri="{53640926-AAD7-44D8-BBD7-CCE9431645EC}">
                        <a14:shadowObscured xmlns:a14="http://schemas.microsoft.com/office/drawing/2010/main"/>
                      </a:ext>
                    </a:extLst>
                  </pic:spPr>
                </pic:pic>
              </a:graphicData>
            </a:graphic>
          </wp:inline>
        </w:drawing>
      </w:r>
    </w:p>
    <w:p w14:paraId="3BC2E0FD" w14:textId="347F0FF0" w:rsidR="008B54BD" w:rsidRDefault="00502914" w:rsidP="0086418A">
      <w:pPr>
        <w:autoSpaceDE w:val="0"/>
        <w:autoSpaceDN w:val="0"/>
        <w:adjustRightInd w:val="0"/>
        <w:spacing w:line="360" w:lineRule="auto"/>
        <w:jc w:val="center"/>
        <w:rPr>
          <w:rFonts w:cstheme="minorHAnsi"/>
          <w:color w:val="000000" w:themeColor="text1"/>
          <w:sz w:val="20"/>
          <w:szCs w:val="20"/>
          <w:lang w:val="en-US"/>
        </w:rPr>
      </w:pPr>
      <w:r w:rsidRPr="00ED7FF4">
        <w:rPr>
          <w:rFonts w:cstheme="minorHAnsi"/>
          <w:color w:val="000000" w:themeColor="text1"/>
          <w:sz w:val="20"/>
          <w:szCs w:val="20"/>
          <w:lang w:val="en-US"/>
        </w:rPr>
        <w:t>Figure S</w:t>
      </w:r>
      <w:r w:rsidR="002C69E1">
        <w:rPr>
          <w:rFonts w:cstheme="minorHAnsi"/>
          <w:color w:val="000000" w:themeColor="text1"/>
          <w:sz w:val="20"/>
          <w:szCs w:val="20"/>
          <w:lang w:val="en-US"/>
        </w:rPr>
        <w:t>6</w:t>
      </w:r>
      <w:r w:rsidRPr="00ED7FF4">
        <w:rPr>
          <w:rFonts w:cstheme="minorHAnsi"/>
          <w:color w:val="000000" w:themeColor="text1"/>
          <w:sz w:val="20"/>
          <w:szCs w:val="20"/>
          <w:lang w:val="en-US"/>
        </w:rPr>
        <w:t>: Photo-DSC measurements with additional curves demonstrating repeatability of resin curing behavior as well as the effect of reduced particle loading on reaction speed.</w:t>
      </w:r>
    </w:p>
    <w:p w14:paraId="6A980E3E" w14:textId="77777777" w:rsidR="008B54BD" w:rsidRDefault="008B54BD">
      <w:pPr>
        <w:rPr>
          <w:rFonts w:cstheme="minorHAnsi"/>
          <w:color w:val="000000" w:themeColor="text1"/>
          <w:sz w:val="20"/>
          <w:szCs w:val="20"/>
          <w:lang w:val="en-US"/>
        </w:rPr>
      </w:pPr>
      <w:r>
        <w:rPr>
          <w:rFonts w:cstheme="minorHAnsi"/>
          <w:color w:val="000000" w:themeColor="text1"/>
          <w:sz w:val="20"/>
          <w:szCs w:val="20"/>
          <w:lang w:val="en-US"/>
        </w:rPr>
        <w:br w:type="page"/>
      </w:r>
    </w:p>
    <w:p w14:paraId="5E266002" w14:textId="77777777" w:rsidR="00BE2495" w:rsidRPr="00ED7FF4" w:rsidRDefault="00BE2495" w:rsidP="00BE2495">
      <w:pPr>
        <w:pStyle w:val="Titre2"/>
        <w:spacing w:line="360" w:lineRule="auto"/>
      </w:pPr>
      <w:r>
        <w:lastRenderedPageBreak/>
        <w:t xml:space="preserve">Thermal degradation of as received </w:t>
      </w:r>
      <w:r w:rsidRPr="00ED7FF4">
        <w:t>TOCNF</w:t>
      </w:r>
    </w:p>
    <w:p w14:paraId="013E248B" w14:textId="36991715" w:rsidR="00BE2495" w:rsidRPr="00ED7FF4" w:rsidRDefault="00BE2495" w:rsidP="00BE2495">
      <w:pPr>
        <w:tabs>
          <w:tab w:val="num" w:pos="720"/>
        </w:tabs>
        <w:spacing w:line="360" w:lineRule="auto"/>
        <w:jc w:val="both"/>
        <w:rPr>
          <w:bCs/>
          <w:color w:val="000000" w:themeColor="text1"/>
          <w:szCs w:val="32"/>
          <w:lang w:val="en-US"/>
        </w:rPr>
      </w:pPr>
      <w:r>
        <w:rPr>
          <w:rFonts w:cstheme="minorHAnsi"/>
          <w:bCs/>
          <w:color w:val="000000" w:themeColor="text1"/>
          <w:lang w:val="en-US"/>
        </w:rPr>
        <w:t>D</w:t>
      </w:r>
      <w:r w:rsidRPr="00ED7FF4">
        <w:rPr>
          <w:rFonts w:cstheme="minorHAnsi"/>
          <w:bCs/>
          <w:color w:val="000000" w:themeColor="text1"/>
          <w:lang w:val="en-US"/>
        </w:rPr>
        <w:t>ehydration, depolymerization, decomposition of glycosyl units</w:t>
      </w:r>
      <w:r>
        <w:rPr>
          <w:rFonts w:cstheme="minorHAnsi"/>
          <w:bCs/>
          <w:color w:val="000000" w:themeColor="text1"/>
          <w:lang w:val="en-US"/>
        </w:rPr>
        <w:t xml:space="preserve"> and the residual char formation</w:t>
      </w:r>
      <w:r w:rsidRPr="00ED7FF4">
        <w:rPr>
          <w:rFonts w:cstheme="minorHAnsi"/>
          <w:bCs/>
          <w:color w:val="000000" w:themeColor="text1"/>
          <w:lang w:val="en-US"/>
        </w:rPr>
        <w:t xml:space="preserve"> </w:t>
      </w:r>
      <w:r w:rsidRPr="00ED7FF4">
        <w:rPr>
          <w:rFonts w:cstheme="minorHAnsi"/>
          <w:iCs/>
          <w:color w:val="000000" w:themeColor="text1"/>
          <w:lang w:val="en-US"/>
        </w:rPr>
        <w:fldChar w:fldCharType="begin"/>
      </w:r>
      <w:r w:rsidRPr="00ED7FF4">
        <w:rPr>
          <w:rFonts w:cstheme="minorHAnsi"/>
          <w:iCs/>
          <w:color w:val="000000" w:themeColor="text1"/>
          <w:lang w:val="en-US"/>
        </w:rPr>
        <w:instrText xml:space="preserve"> ADDIN ZOTERO_ITEM CSL_CITATION {"citationID":"APLkiGXz","properties":{"formattedCitation":"[2]","plainCitation":"[2]","noteIndex":0},"citationItems":[{"id":1084,"uris":["http://zotero.org/users/8357532/items/D5677VTX"],"itemData":{"id":1084,"type":"article-journal","container-title":"Journal of Materials Physics and Chemistry","DOI":"10.12691/jmpc-2-1-1","issue":"1","journalAbbreviation":"Journal of Materials Physics and Chemistry","note":"publisher: Science and Education Publishing","page":"1-8","title":"Characterization of Cellulose Nanocrystals Produced by Acid-Hydrolysis from Sugarcane Bagasse as Agro-Waste","volume":"2","author":[{"family":"Kumar","given":"Anuj"},{"family":"Negi","given":"Yuvraj Singh"},{"family":"Choudhary","given":"Veena"},{"family":"Bhardwaj","given":"Nishi Kant"}],"issued":{"date-parts":[["2014",1,2]]}}}],"schema":"https://github.com/citation-style-language/schema/raw/master/csl-citation.json"} </w:instrText>
      </w:r>
      <w:r w:rsidRPr="00ED7FF4">
        <w:rPr>
          <w:rFonts w:cstheme="minorHAnsi"/>
          <w:iCs/>
          <w:color w:val="000000" w:themeColor="text1"/>
          <w:lang w:val="en-US"/>
        </w:rPr>
        <w:fldChar w:fldCharType="separate"/>
      </w:r>
      <w:r w:rsidRPr="00ED7FF4">
        <w:rPr>
          <w:rFonts w:cstheme="minorHAnsi"/>
          <w:color w:val="000000" w:themeColor="text1"/>
        </w:rPr>
        <w:t>[2]</w:t>
      </w:r>
      <w:r w:rsidRPr="00ED7FF4">
        <w:rPr>
          <w:rFonts w:cstheme="minorHAnsi"/>
          <w:iCs/>
          <w:color w:val="000000" w:themeColor="text1"/>
          <w:lang w:val="en-US"/>
        </w:rPr>
        <w:fldChar w:fldCharType="end"/>
      </w:r>
      <w:r w:rsidRPr="00ED7FF4">
        <w:rPr>
          <w:rFonts w:cstheme="minorHAnsi"/>
          <w:bCs/>
          <w:color w:val="000000" w:themeColor="text1"/>
          <w:lang w:val="en-US"/>
        </w:rPr>
        <w:t xml:space="preserve"> are shown in Figure S</w:t>
      </w:r>
      <w:r>
        <w:rPr>
          <w:rFonts w:cstheme="minorHAnsi"/>
          <w:bCs/>
          <w:color w:val="000000" w:themeColor="text1"/>
          <w:lang w:val="en-US"/>
        </w:rPr>
        <w:t>7</w:t>
      </w:r>
      <w:r w:rsidRPr="00ED7FF4">
        <w:rPr>
          <w:rFonts w:cstheme="minorHAnsi"/>
          <w:bCs/>
          <w:color w:val="000000" w:themeColor="text1"/>
          <w:lang w:val="en-US"/>
        </w:rPr>
        <w:t xml:space="preserve"> with the </w:t>
      </w:r>
      <w:r>
        <w:rPr>
          <w:rFonts w:cstheme="minorHAnsi"/>
          <w:bCs/>
          <w:color w:val="000000" w:themeColor="text1"/>
          <w:lang w:val="en-US"/>
        </w:rPr>
        <w:t>main</w:t>
      </w:r>
      <w:r w:rsidRPr="00ED7FF4">
        <w:rPr>
          <w:bCs/>
          <w:color w:val="000000" w:themeColor="text1"/>
          <w:szCs w:val="32"/>
          <w:lang w:val="en-US"/>
        </w:rPr>
        <w:t xml:space="preserve"> onsets</w:t>
      </w:r>
      <w:r>
        <w:rPr>
          <w:bCs/>
          <w:color w:val="000000" w:themeColor="text1"/>
          <w:szCs w:val="32"/>
          <w:lang w:val="en-US"/>
        </w:rPr>
        <w:t xml:space="preserve"> of the weight graph</w:t>
      </w:r>
      <w:r w:rsidRPr="00ED7FF4">
        <w:rPr>
          <w:bCs/>
          <w:color w:val="000000" w:themeColor="text1"/>
          <w:szCs w:val="32"/>
          <w:lang w:val="en-US"/>
        </w:rPr>
        <w:t xml:space="preserve"> given as dashed reference lines.</w:t>
      </w:r>
      <w:r>
        <w:rPr>
          <w:bCs/>
          <w:color w:val="000000" w:themeColor="text1"/>
          <w:szCs w:val="32"/>
          <w:lang w:val="en-US"/>
        </w:rPr>
        <w:t xml:space="preserve"> The depolymerization involved the degradation of sodium </w:t>
      </w:r>
      <w:proofErr w:type="spellStart"/>
      <w:r>
        <w:rPr>
          <w:bCs/>
          <w:color w:val="000000" w:themeColor="text1"/>
          <w:szCs w:val="32"/>
          <w:lang w:val="en-US"/>
        </w:rPr>
        <w:t>anhydroglucuronate</w:t>
      </w:r>
      <w:proofErr w:type="spellEnd"/>
      <w:r>
        <w:rPr>
          <w:bCs/>
          <w:color w:val="000000" w:themeColor="text1"/>
          <w:szCs w:val="32"/>
          <w:lang w:val="en-US"/>
        </w:rPr>
        <w:t xml:space="preserve"> units (the decarboxylation step) </w:t>
      </w:r>
      <w:r>
        <w:rPr>
          <w:rFonts w:cstheme="minorHAnsi"/>
          <w:color w:val="000000" w:themeColor="text1"/>
          <w:lang w:val="en-US"/>
        </w:rPr>
        <w:fldChar w:fldCharType="begin"/>
      </w:r>
      <w:r>
        <w:rPr>
          <w:rFonts w:cstheme="minorHAnsi"/>
          <w:color w:val="000000" w:themeColor="text1"/>
          <w:lang w:val="en-US"/>
        </w:rPr>
        <w:instrText xml:space="preserve"> ADDIN ZOTERO_ITEM CSL_CITATION {"citationID":"s2tTz2Io","properties":{"formattedCitation":"[3]","plainCitation":"[3]","noteIndex":0},"citationItems":[{"id":1105,"uris":["http://zotero.org/users/8357532/items/TVKPG4C3"],"itemData":{"id":1105,"type":"article-journal","abstract":"A partially C6-carboxylated cellulose with carboxylate content of 1.68 mmol/g was prepared by 2,2,6,6-tetramethylpiperidine-1-oxyl radical (TEMPO)-mediated oxidation of a softwood bleached kraft pulp. Thermogravimetric analyses of the TEMPO-oxidized cellulose (TOC) and its related materials were studied to improve thermal stability of the TOC. Thermal decomposition (Td) points of the TOC with sodium carboxylate groups, alkali-treated TOC with free carboxyl groups of 0.23 mmol/g and the original cellulose were 222 °C, 264 °C and 275 °C, respectively. Thus, the anhydroglucuronic acid units formed by TEMPO-mediated oxidation of the native wood cellulose and present in the TOC cause the decrease in Td point by decarbonation during heating process. When carboxyl groups in the TOC were methylated with trimethylsilyl diazomethane (TMSCHN2), the Td point increased from 222 °C to 249 °C, and the peak temperature in its derivative thermogravimetric (DTG) curve increased from 273 °C to 313 °C, which was almost equal to that of the original cellulose. Thus, the methyl esterification of carboxyl groups in the TOC is effective in improving thermal stability. When sodium ions present in the TOC as counter ions of carboxylate groups were exchanged to some other metal ions, thermal stability was improved to some extent. Especially, when CaCl2, Ca(OAc)2, Ca(NO3)2 and CaI2 solutions were used in the ion-exchange treatments, the peak temperatures in the DTG curves increased to approximately 300 °C. MgCl2, NiCl2, SrCl2 and Sr(OAc)2 solutions were also effective to some extent in increasing the peak temperatures of DTG curves. Thus, thermal stability of the fibrous TOC can be improved to some extent by methyl esterification of the sodium carboxylate groups present in the original TOC with TMSCHN2 or ion-exchange treatments with some metal salt solutions.","container-title":"Polymer Degradation and Stability","DOI":"10.1016/j.polymdegradstab.2010.06.015","ISSN":"0141-3910","issue":"9","journalAbbreviation":"Polymer Degradation and Stability","language":"en","page":"1502-1508","source":"ScienceDirect","title":"Thermal stabilization of TEMPO-oxidized cellulose","volume":"95","author":[{"family":"Fukuzumi","given":"Hayaka"},{"family":"Saito","given":"Tsuguyuki"},{"family":"Okita","given":"Yusuke"},{"family":"Isogai","given":"Akira"}],"issued":{"date-parts":[["2010",9,1]]}}}],"schema":"https://github.com/citation-style-language/schema/raw/master/csl-citation.json"} </w:instrText>
      </w:r>
      <w:r>
        <w:rPr>
          <w:rFonts w:cstheme="minorHAnsi"/>
          <w:color w:val="000000" w:themeColor="text1"/>
          <w:lang w:val="en-US"/>
        </w:rPr>
        <w:fldChar w:fldCharType="separate"/>
      </w:r>
      <w:r w:rsidRPr="00073063">
        <w:rPr>
          <w:rFonts w:ascii="Calibri" w:hAnsi="Calibri" w:cs="Calibri"/>
        </w:rPr>
        <w:t>[3]</w:t>
      </w:r>
      <w:r>
        <w:rPr>
          <w:rFonts w:cstheme="minorHAnsi"/>
          <w:color w:val="000000" w:themeColor="text1"/>
          <w:lang w:val="en-US"/>
        </w:rPr>
        <w:fldChar w:fldCharType="end"/>
      </w:r>
      <w:r>
        <w:rPr>
          <w:rFonts w:cstheme="minorHAnsi"/>
          <w:color w:val="000000" w:themeColor="text1"/>
          <w:lang w:val="en-US"/>
        </w:rPr>
        <w:t xml:space="preserve"> and two main depolymerization regions with DTG peaks at </w:t>
      </w:r>
      <w:r>
        <w:rPr>
          <w:rFonts w:ascii="Arial" w:hAnsi="Arial" w:cs="Arial"/>
          <w:color w:val="000000" w:themeColor="text1"/>
          <w:lang w:val="en-US"/>
        </w:rPr>
        <w:t>~</w:t>
      </w:r>
      <w:r>
        <w:rPr>
          <w:rFonts w:cstheme="minorHAnsi"/>
          <w:color w:val="000000" w:themeColor="text1"/>
          <w:lang w:val="en-US"/>
        </w:rPr>
        <w:t xml:space="preserve"> 240 and </w:t>
      </w:r>
      <w:r>
        <w:rPr>
          <w:rFonts w:ascii="Arial" w:hAnsi="Arial" w:cs="Arial"/>
          <w:color w:val="000000" w:themeColor="text1"/>
          <w:lang w:val="en-US"/>
        </w:rPr>
        <w:t xml:space="preserve">~ </w:t>
      </w:r>
      <w:r>
        <w:rPr>
          <w:rFonts w:cstheme="minorHAnsi"/>
          <w:color w:val="000000" w:themeColor="text1"/>
          <w:lang w:val="en-US"/>
        </w:rPr>
        <w:t>290</w:t>
      </w:r>
      <w:r w:rsidRPr="005663B8">
        <w:rPr>
          <w:rFonts w:cstheme="minorHAnsi"/>
          <w:color w:val="000000" w:themeColor="text1"/>
          <w:sz w:val="24"/>
          <w:lang w:val="en-US"/>
        </w:rPr>
        <w:t xml:space="preserve"> </w:t>
      </w:r>
      <w:r w:rsidRPr="005663B8">
        <w:rPr>
          <w:rFonts w:cstheme="minorHAnsi"/>
          <w:iCs/>
          <w:color w:val="000000" w:themeColor="text1"/>
          <w:szCs w:val="16"/>
          <w:lang w:val="en-US"/>
        </w:rPr>
        <w:t>°C</w:t>
      </w:r>
      <w:r>
        <w:rPr>
          <w:rFonts w:cstheme="minorHAnsi"/>
          <w:iCs/>
          <w:color w:val="000000" w:themeColor="text1"/>
          <w:szCs w:val="16"/>
          <w:lang w:val="en-US"/>
        </w:rPr>
        <w:t xml:space="preserve">. These peaks could be ascribed to </w:t>
      </w:r>
      <w:r>
        <w:rPr>
          <w:bCs/>
          <w:color w:val="000000" w:themeColor="text1"/>
          <w:szCs w:val="32"/>
          <w:lang w:val="en-US"/>
        </w:rPr>
        <w:t xml:space="preserve">the degradation of the oxidized (which begins with decarboxylation) and the original cellulose </w:t>
      </w:r>
      <w:r>
        <w:rPr>
          <w:bCs/>
          <w:color w:val="000000" w:themeColor="text1"/>
          <w:szCs w:val="32"/>
          <w:lang w:val="en-US"/>
        </w:rPr>
        <w:fldChar w:fldCharType="begin"/>
      </w:r>
      <w:r>
        <w:rPr>
          <w:bCs/>
          <w:color w:val="000000" w:themeColor="text1"/>
          <w:szCs w:val="32"/>
          <w:lang w:val="en-US"/>
        </w:rPr>
        <w:instrText xml:space="preserve"> ADDIN ZOTERO_ITEM CSL_CITATION {"citationID":"RqhbFQmC","properties":{"formattedCitation":"[3,4]","plainCitation":"[3,4]","noteIndex":0},"citationItems":[{"id":1105,"uris":["http://zotero.org/users/8357532/items/TVKPG4C3"],"itemData":{"id":1105,"type":"article-journal","abstract":"A partially C6-carboxylated cellulose with carboxylate content of 1.68 mmol/g was prepared by 2,2,6,6-tetramethylpiperidine-1-oxyl radical (TEMPO)-mediated oxidation of a softwood bleached kraft pulp. Thermogravimetric analyses of the TEMPO-oxidized cellulose (TOC) and its related materials were studied to improve thermal stability of the TOC. Thermal decomposition (Td) points of the TOC with sodium carboxylate groups, alkali-treated TOC with free carboxyl groups of 0.23 mmol/g and the original cellulose were 222 °C, 264 °C and 275 °C, respectively. Thus, the anhydroglucuronic acid units formed by TEMPO-mediated oxidation of the native wood cellulose and present in the TOC cause the decrease in Td point by decarbonation during heating process. When carboxyl groups in the TOC were methylated with trimethylsilyl diazomethane (TMSCHN2), the Td point increased from 222 °C to 249 °C, and the peak temperature in its derivative thermogravimetric (DTG) curve increased from 273 °C to 313 °C, which was almost equal to that of the original cellulose. Thus, the methyl esterification of carboxyl groups in the TOC is effective in improving thermal stability. When sodium ions present in the TOC as counter ions of carboxylate groups were exchanged to some other metal ions, thermal stability was improved to some extent. Especially, when CaCl2, Ca(OAc)2, Ca(NO3)2 and CaI2 solutions were used in the ion-exchange treatments, the peak temperatures in the DTG curves increased to approximately 300 °C. MgCl2, NiCl2, SrCl2 and Sr(OAc)2 solutions were also effective to some extent in increasing the peak temperatures of DTG curves. Thus, thermal stability of the fibrous TOC can be improved to some extent by methyl esterification of the sodium carboxylate groups present in the original TOC with TMSCHN2 or ion-exchange treatments with some metal salt solutions.","container-title":"Polymer Degradation and Stability","DOI":"10.1016/j.polymdegradstab.2010.06.015","ISSN":"0141-3910","issue":"9","journalAbbreviation":"Polymer Degradation and Stability","language":"en","page":"1502-1508","source":"ScienceDirect","title":"Thermal stabilization of TEMPO-oxidized cellulose","volume":"95","author":[{"family":"Fukuzumi","given":"Hayaka"},{"family":"Saito","given":"Tsuguyuki"},{"family":"Okita","given":"Yusuke"},{"family":"Isogai","given":"Akira"}],"issued":{"date-parts":[["2010",9,1]]}}},{"id":1108,"uris":["http://zotero.org/users/8357532/items/KUE9YVPL"],"itemData":{"id":1108,"type":"article-journal","abstract":"The link between wood and corresponding cellulose nanofiber (CNF) behavior is complex owing the multiple chemical pretreatments required for successful preparation. In this study we apply a few pretreatments on aspen wood and compare the final CNF behavior in order to rationalize quantitative studies of CNFs derived from aspen wood with variable properties. This is relevant for efforts to improve the properties of woody biomass through tree breeding. Three different types of pretreatments were applied prior to disintegration (microfluidizer) after a mild pulping step; derivatizing TEMPO-oxidation, carboxymethylation and non-derivatizing soaking in deep-eutectic solvents. TEMPO-oxidation was also performed directly on the plain wood powder without pulping. Obtained CNFs (44–55% yield) had hemicellulose content between 8 and 26 wt% and were characterized primarily by fine (height ≈ 2 nm) and coarser (2 nm &lt; height &lt; 100 nm) grade CNFs from the derivatizing and non-derivatizing treatments, respectively. Nanopapers from non-derivatized CNFs had higher thermal stability (280 °C) compared to carboxymethylated (260 °C) and TEMPO-oxidized (220 °C). Stiffness of nanopapers made from non-derivatized treatments was higher whilst having less tensile strength and elongation-at-break than those made from derivatized CNFs. The direct TEMPO-oxidized CNFs and nanopapers were furthermore morphologically and mechanically indistinguishable from those that also underwent a pulping step. The results show that utilizing both derivatizing and non-derivatizing pretreatments can facilitate studies of the relationship between wood properties and final CNF behavior. This can be valuable when studying engineered trees for the purpose of decreasing resource consumption when isolation cellulose nanomaterials.","container-title":"Cellulose","DOI":"10.1007/s10570-019-02754-w","ISSN":"1572-882X","issue":"1","journalAbbreviation":"Cellulose","language":"en","page":"185-203","source":"Springer Link","title":"Isolation and characterization of cellulose nanofibers from aspen wood using derivatizing and non-derivatizing pretreatments","volume":"27","author":[{"family":"Jonasson","given":"Simon"},{"family":"Bünder","given":"Anne"},{"family":"Niittylä","given":"Totte"},{"family":"Oksman","given":"Kristiina"}],"issued":{"date-parts":[["2020",1,1]]}}}],"schema":"https://github.com/citation-style-language/schema/raw/master/csl-citation.json"} </w:instrText>
      </w:r>
      <w:r>
        <w:rPr>
          <w:bCs/>
          <w:color w:val="000000" w:themeColor="text1"/>
          <w:szCs w:val="32"/>
          <w:lang w:val="en-US"/>
        </w:rPr>
        <w:fldChar w:fldCharType="separate"/>
      </w:r>
      <w:r w:rsidRPr="00950A65">
        <w:rPr>
          <w:rFonts w:ascii="Calibri" w:hAnsi="Calibri" w:cs="Calibri"/>
        </w:rPr>
        <w:t>[3,4]</w:t>
      </w:r>
      <w:r>
        <w:rPr>
          <w:bCs/>
          <w:color w:val="000000" w:themeColor="text1"/>
          <w:szCs w:val="32"/>
          <w:lang w:val="en-US"/>
        </w:rPr>
        <w:fldChar w:fldCharType="end"/>
      </w:r>
      <w:r>
        <w:rPr>
          <w:bCs/>
          <w:color w:val="000000" w:themeColor="text1"/>
          <w:szCs w:val="32"/>
          <w:lang w:val="en-US"/>
        </w:rPr>
        <w:t>.</w:t>
      </w:r>
    </w:p>
    <w:p w14:paraId="480C869E" w14:textId="77777777" w:rsidR="00BE2495" w:rsidRPr="00ED7FF4" w:rsidRDefault="00BE2495" w:rsidP="00BE2495">
      <w:pPr>
        <w:tabs>
          <w:tab w:val="num" w:pos="720"/>
        </w:tabs>
        <w:spacing w:after="0" w:line="360" w:lineRule="auto"/>
        <w:jc w:val="center"/>
        <w:rPr>
          <w:noProof/>
          <w:color w:val="000000" w:themeColor="text1"/>
          <w:lang w:val="en-US"/>
        </w:rPr>
      </w:pPr>
      <w:r>
        <w:rPr>
          <w:noProof/>
          <w:color w:val="000000" w:themeColor="text1"/>
          <w:lang w:val="en-US"/>
        </w:rPr>
        <w:drawing>
          <wp:inline distT="0" distB="0" distL="0" distR="0" wp14:anchorId="284451E4" wp14:editId="60065917">
            <wp:extent cx="5760000" cy="442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g new graph.png"/>
                    <pic:cNvPicPr/>
                  </pic:nvPicPr>
                  <pic:blipFill rotWithShape="1">
                    <a:blip r:embed="rId15" cstate="print">
                      <a:extLst>
                        <a:ext uri="{28A0092B-C50C-407E-A947-70E740481C1C}">
                          <a14:useLocalDpi xmlns:a14="http://schemas.microsoft.com/office/drawing/2010/main" val="0"/>
                        </a:ext>
                      </a:extLst>
                    </a:blip>
                    <a:srcRect l="3968" t="3025" r="4597" b="5143"/>
                    <a:stretch/>
                  </pic:blipFill>
                  <pic:spPr bwMode="auto">
                    <a:xfrm>
                      <a:off x="0" y="0"/>
                      <a:ext cx="5760000" cy="4428000"/>
                    </a:xfrm>
                    <a:prstGeom prst="rect">
                      <a:avLst/>
                    </a:prstGeom>
                    <a:ln>
                      <a:noFill/>
                    </a:ln>
                    <a:extLst>
                      <a:ext uri="{53640926-AAD7-44D8-BBD7-CCE9431645EC}">
                        <a14:shadowObscured xmlns:a14="http://schemas.microsoft.com/office/drawing/2010/main"/>
                      </a:ext>
                    </a:extLst>
                  </pic:spPr>
                </pic:pic>
              </a:graphicData>
            </a:graphic>
          </wp:inline>
        </w:drawing>
      </w:r>
    </w:p>
    <w:p w14:paraId="239535FD" w14:textId="151C9004" w:rsidR="00BE2495" w:rsidRDefault="00BE2495" w:rsidP="00BE2495">
      <w:pPr>
        <w:autoSpaceDE w:val="0"/>
        <w:autoSpaceDN w:val="0"/>
        <w:adjustRightInd w:val="0"/>
        <w:spacing w:line="360" w:lineRule="auto"/>
        <w:jc w:val="center"/>
        <w:rPr>
          <w:rFonts w:cstheme="minorHAnsi"/>
          <w:iCs/>
          <w:color w:val="000000" w:themeColor="text1"/>
          <w:sz w:val="20"/>
          <w:szCs w:val="16"/>
          <w:lang w:val="en-US"/>
        </w:rPr>
      </w:pPr>
      <w:r w:rsidRPr="00ED7FF4">
        <w:rPr>
          <w:rFonts w:cstheme="minorHAnsi"/>
          <w:iCs/>
          <w:color w:val="000000" w:themeColor="text1"/>
          <w:sz w:val="20"/>
          <w:szCs w:val="16"/>
          <w:lang w:val="en-US"/>
        </w:rPr>
        <w:t>Figure S</w:t>
      </w:r>
      <w:r>
        <w:rPr>
          <w:rFonts w:cstheme="minorHAnsi"/>
          <w:iCs/>
          <w:color w:val="000000" w:themeColor="text1"/>
          <w:sz w:val="20"/>
          <w:szCs w:val="16"/>
          <w:lang w:val="en-US"/>
        </w:rPr>
        <w:t>7</w:t>
      </w:r>
      <w:r w:rsidRPr="00ED7FF4">
        <w:rPr>
          <w:rFonts w:cstheme="minorHAnsi"/>
          <w:iCs/>
          <w:color w:val="000000" w:themeColor="text1"/>
          <w:sz w:val="20"/>
          <w:szCs w:val="16"/>
          <w:lang w:val="en-US"/>
        </w:rPr>
        <w:t>: TGA and derivative TGA curves of dried TOCNF powder tested in air between 30 - 600 °C with a constant rate of 10 °C /min with the thermal degradation steps.</w:t>
      </w:r>
    </w:p>
    <w:p w14:paraId="2E450101" w14:textId="77777777" w:rsidR="00BE2495" w:rsidRDefault="00BE2495" w:rsidP="00BE2495">
      <w:pPr>
        <w:pStyle w:val="Titre2"/>
      </w:pPr>
      <w:r>
        <w:br w:type="page"/>
      </w:r>
    </w:p>
    <w:p w14:paraId="4BFE7CCE" w14:textId="77777777" w:rsidR="00BE2495" w:rsidRDefault="00BE2495" w:rsidP="00BE2495">
      <w:pPr>
        <w:pStyle w:val="Titre2"/>
        <w:spacing w:line="360" w:lineRule="auto"/>
      </w:pPr>
      <w:r>
        <w:rPr>
          <w:lang w:val="en-US"/>
        </w:rPr>
        <w:lastRenderedPageBreak/>
        <w:t>Tribological analysis of the composite coatings</w:t>
      </w:r>
      <w:r w:rsidRPr="00210B0F">
        <w:t xml:space="preserve"> </w:t>
      </w:r>
    </w:p>
    <w:p w14:paraId="7D06D1B6" w14:textId="4E7384FD" w:rsidR="00BE2495" w:rsidRPr="00BD580C" w:rsidRDefault="00BE2495" w:rsidP="00BE2495">
      <w:pPr>
        <w:spacing w:line="360" w:lineRule="auto"/>
        <w:jc w:val="both"/>
        <w:rPr>
          <w:color w:val="000000" w:themeColor="text1"/>
          <w:lang w:val="en-US"/>
        </w:rPr>
      </w:pPr>
      <w:bookmarkStart w:id="0" w:name="_Hlk138683278"/>
      <w:r w:rsidRPr="00BD580C">
        <w:rPr>
          <w:color w:val="000000" w:themeColor="text1"/>
          <w:lang w:val="en-US"/>
        </w:rPr>
        <w:t>The reference and 0.5 vol.% Bu</w:t>
      </w:r>
      <w:r w:rsidRPr="00BD580C">
        <w:rPr>
          <w:color w:val="000000" w:themeColor="text1"/>
          <w:vertAlign w:val="subscript"/>
          <w:lang w:val="en-US"/>
        </w:rPr>
        <w:t>4</w:t>
      </w:r>
      <w:r w:rsidRPr="00BD580C">
        <w:rPr>
          <w:color w:val="000000" w:themeColor="text1"/>
          <w:lang w:val="en-US"/>
        </w:rPr>
        <w:t xml:space="preserve">NOH-hyMPS-TOCNF loaded composite were tested 3 times for reproducibility with parameters 10, 20 </w:t>
      </w:r>
      <w:proofErr w:type="spellStart"/>
      <w:r w:rsidRPr="00BD580C">
        <w:rPr>
          <w:color w:val="000000" w:themeColor="text1"/>
          <w:lang w:val="en-US"/>
        </w:rPr>
        <w:t>mN</w:t>
      </w:r>
      <w:proofErr w:type="spellEnd"/>
      <w:r w:rsidRPr="00BD580C">
        <w:rPr>
          <w:color w:val="000000" w:themeColor="text1"/>
          <w:lang w:val="en-US"/>
        </w:rPr>
        <w:t xml:space="preserve"> and 1, 5 Hz. Figure S</w:t>
      </w:r>
      <w:r>
        <w:rPr>
          <w:color w:val="000000" w:themeColor="text1"/>
          <w:lang w:val="en-US"/>
        </w:rPr>
        <w:t>8</w:t>
      </w:r>
      <w:r w:rsidRPr="00BD580C">
        <w:rPr>
          <w:color w:val="000000" w:themeColor="text1"/>
          <w:lang w:val="en-US"/>
        </w:rPr>
        <w:t xml:space="preserve"> displays the two-step </w:t>
      </w:r>
      <w:proofErr w:type="spellStart"/>
      <w:r w:rsidRPr="00BD580C">
        <w:rPr>
          <w:color w:val="000000" w:themeColor="text1"/>
          <w:lang w:val="en-US"/>
        </w:rPr>
        <w:t>CoF</w:t>
      </w:r>
      <w:proofErr w:type="spellEnd"/>
      <w:r w:rsidRPr="00BD580C">
        <w:rPr>
          <w:color w:val="000000" w:themeColor="text1"/>
          <w:lang w:val="en-US"/>
        </w:rPr>
        <w:t xml:space="preserve"> reduction of the reference material with the second decrease occurring only after </w:t>
      </w:r>
      <w:r w:rsidRPr="00BD580C">
        <w:rPr>
          <w:rFonts w:ascii="Arial" w:hAnsi="Arial" w:cs="Arial"/>
          <w:color w:val="000000" w:themeColor="text1"/>
          <w:lang w:val="en-US"/>
        </w:rPr>
        <w:t>~</w:t>
      </w:r>
      <w:r w:rsidRPr="00BD580C">
        <w:rPr>
          <w:color w:val="000000" w:themeColor="text1"/>
          <w:lang w:val="en-US"/>
        </w:rPr>
        <w:t xml:space="preserve"> 1000 cycles.</w:t>
      </w:r>
    </w:p>
    <w:p w14:paraId="09A81C05" w14:textId="77777777" w:rsidR="00BE2495" w:rsidRPr="00CB0781" w:rsidRDefault="00BE2495" w:rsidP="00BE2495">
      <w:pPr>
        <w:jc w:val="center"/>
        <w:rPr>
          <w:color w:val="7030A0"/>
          <w:lang w:val="en-US"/>
        </w:rPr>
      </w:pPr>
      <w:r w:rsidRPr="00CB0781">
        <w:rPr>
          <w:noProof/>
          <w:color w:val="7030A0"/>
        </w:rPr>
        <w:drawing>
          <wp:inline distT="0" distB="0" distL="0" distR="0" wp14:anchorId="673CAA88" wp14:editId="4E4E5EAD">
            <wp:extent cx="5760000" cy="469800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615" t="9070" r="10036" b="2173"/>
                    <a:stretch/>
                  </pic:blipFill>
                  <pic:spPr bwMode="auto">
                    <a:xfrm>
                      <a:off x="0" y="0"/>
                      <a:ext cx="5760000" cy="4698000"/>
                    </a:xfrm>
                    <a:prstGeom prst="rect">
                      <a:avLst/>
                    </a:prstGeom>
                    <a:noFill/>
                    <a:ln>
                      <a:noFill/>
                    </a:ln>
                    <a:extLst>
                      <a:ext uri="{53640926-AAD7-44D8-BBD7-CCE9431645EC}">
                        <a14:shadowObscured xmlns:a14="http://schemas.microsoft.com/office/drawing/2010/main"/>
                      </a:ext>
                    </a:extLst>
                  </pic:spPr>
                </pic:pic>
              </a:graphicData>
            </a:graphic>
          </wp:inline>
        </w:drawing>
      </w:r>
    </w:p>
    <w:p w14:paraId="1147AAAF" w14:textId="3F67C36B" w:rsidR="00BE2495" w:rsidRPr="00BD580C" w:rsidRDefault="00BE2495" w:rsidP="00BE2495">
      <w:pPr>
        <w:spacing w:line="360" w:lineRule="auto"/>
        <w:jc w:val="center"/>
        <w:rPr>
          <w:rFonts w:cstheme="minorHAnsi"/>
          <w:iCs/>
          <w:color w:val="000000" w:themeColor="text1"/>
          <w:sz w:val="20"/>
          <w:szCs w:val="20"/>
          <w:lang w:val="en-US"/>
        </w:rPr>
      </w:pPr>
      <w:r w:rsidRPr="00BD580C">
        <w:rPr>
          <w:color w:val="000000" w:themeColor="text1"/>
          <w:sz w:val="20"/>
          <w:szCs w:val="20"/>
          <w:lang w:val="en-US"/>
        </w:rPr>
        <w:t>Figure S</w:t>
      </w:r>
      <w:r>
        <w:rPr>
          <w:color w:val="000000" w:themeColor="text1"/>
          <w:sz w:val="20"/>
          <w:szCs w:val="20"/>
          <w:lang w:val="en-US"/>
        </w:rPr>
        <w:t>8</w:t>
      </w:r>
      <w:r w:rsidRPr="00BD580C">
        <w:rPr>
          <w:color w:val="000000" w:themeColor="text1"/>
          <w:sz w:val="20"/>
          <w:szCs w:val="20"/>
          <w:lang w:val="en-US"/>
        </w:rPr>
        <w:t xml:space="preserve">: Coefficient of friction graphs of the reference material and the </w:t>
      </w:r>
      <w:r w:rsidRPr="00BD580C">
        <w:rPr>
          <w:rFonts w:cstheme="minorHAnsi"/>
          <w:iCs/>
          <w:color w:val="000000" w:themeColor="text1"/>
          <w:sz w:val="20"/>
          <w:szCs w:val="20"/>
          <w:lang w:val="en-US"/>
        </w:rPr>
        <w:t>0.5 vol.% Bu</w:t>
      </w:r>
      <w:r w:rsidRPr="00BD580C">
        <w:rPr>
          <w:rFonts w:cstheme="minorHAnsi"/>
          <w:iCs/>
          <w:color w:val="000000" w:themeColor="text1"/>
          <w:sz w:val="20"/>
          <w:szCs w:val="20"/>
          <w:vertAlign w:val="subscript"/>
          <w:lang w:val="en-US"/>
        </w:rPr>
        <w:t>4</w:t>
      </w:r>
      <w:r w:rsidRPr="00BD580C">
        <w:rPr>
          <w:rFonts w:cstheme="minorHAnsi"/>
          <w:iCs/>
          <w:color w:val="000000" w:themeColor="text1"/>
          <w:sz w:val="20"/>
          <w:szCs w:val="20"/>
          <w:lang w:val="en-US"/>
        </w:rPr>
        <w:t>NOH-hyMPS-TOCNF loaded composite with 10mN normal force and 1 Hz frequency.</w:t>
      </w:r>
    </w:p>
    <w:p w14:paraId="056BBE44" w14:textId="77777777" w:rsidR="00BE2495" w:rsidRPr="00CB0781" w:rsidRDefault="00BE2495" w:rsidP="00BE2495">
      <w:pPr>
        <w:autoSpaceDE w:val="0"/>
        <w:autoSpaceDN w:val="0"/>
        <w:adjustRightInd w:val="0"/>
        <w:spacing w:line="360" w:lineRule="auto"/>
        <w:jc w:val="both"/>
        <w:rPr>
          <w:rFonts w:cstheme="minorHAnsi"/>
          <w:iCs/>
          <w:color w:val="7030A0"/>
          <w:lang w:val="en-US"/>
        </w:rPr>
      </w:pPr>
    </w:p>
    <w:p w14:paraId="116EDD25" w14:textId="77777777" w:rsidR="00BE2495" w:rsidRPr="00CB0781" w:rsidRDefault="00BE2495" w:rsidP="00BE2495">
      <w:pPr>
        <w:autoSpaceDE w:val="0"/>
        <w:autoSpaceDN w:val="0"/>
        <w:adjustRightInd w:val="0"/>
        <w:spacing w:line="360" w:lineRule="auto"/>
        <w:jc w:val="both"/>
        <w:rPr>
          <w:rFonts w:cstheme="minorHAnsi"/>
          <w:iCs/>
          <w:color w:val="7030A0"/>
          <w:lang w:val="en-US"/>
        </w:rPr>
      </w:pPr>
    </w:p>
    <w:p w14:paraId="65268EE2" w14:textId="77777777" w:rsidR="00BE2495" w:rsidRPr="00CB0781" w:rsidRDefault="00BE2495" w:rsidP="00BE2495">
      <w:pPr>
        <w:autoSpaceDE w:val="0"/>
        <w:autoSpaceDN w:val="0"/>
        <w:adjustRightInd w:val="0"/>
        <w:spacing w:line="360" w:lineRule="auto"/>
        <w:jc w:val="both"/>
        <w:rPr>
          <w:rFonts w:cstheme="minorHAnsi"/>
          <w:iCs/>
          <w:color w:val="7030A0"/>
          <w:lang w:val="en-US"/>
        </w:rPr>
      </w:pPr>
    </w:p>
    <w:p w14:paraId="13446805" w14:textId="77777777" w:rsidR="00BE2495" w:rsidRPr="00CB0781" w:rsidRDefault="00BE2495" w:rsidP="00BE2495">
      <w:pPr>
        <w:autoSpaceDE w:val="0"/>
        <w:autoSpaceDN w:val="0"/>
        <w:adjustRightInd w:val="0"/>
        <w:spacing w:line="360" w:lineRule="auto"/>
        <w:jc w:val="both"/>
        <w:rPr>
          <w:rFonts w:cstheme="minorHAnsi"/>
          <w:iCs/>
          <w:color w:val="7030A0"/>
          <w:lang w:val="en-US"/>
        </w:rPr>
      </w:pPr>
    </w:p>
    <w:p w14:paraId="42573B38" w14:textId="77777777" w:rsidR="00BE2495" w:rsidRPr="00CB0781" w:rsidRDefault="00BE2495" w:rsidP="00BE2495">
      <w:pPr>
        <w:autoSpaceDE w:val="0"/>
        <w:autoSpaceDN w:val="0"/>
        <w:adjustRightInd w:val="0"/>
        <w:spacing w:line="360" w:lineRule="auto"/>
        <w:jc w:val="both"/>
        <w:rPr>
          <w:rFonts w:cstheme="minorHAnsi"/>
          <w:iCs/>
          <w:color w:val="7030A0"/>
          <w:lang w:val="en-US"/>
        </w:rPr>
      </w:pPr>
    </w:p>
    <w:p w14:paraId="27879E0D" w14:textId="336BC63A" w:rsidR="00BE2495" w:rsidRPr="00BD580C" w:rsidRDefault="00BE2495" w:rsidP="00BE2495">
      <w:pPr>
        <w:autoSpaceDE w:val="0"/>
        <w:autoSpaceDN w:val="0"/>
        <w:adjustRightInd w:val="0"/>
        <w:spacing w:line="360" w:lineRule="auto"/>
        <w:jc w:val="both"/>
        <w:rPr>
          <w:rFonts w:ascii="Calibri" w:hAnsi="Calibri" w:cs="Calibri"/>
          <w:color w:val="000000" w:themeColor="text1"/>
          <w:lang w:val="en-US"/>
        </w:rPr>
      </w:pPr>
      <w:r w:rsidRPr="00BD580C">
        <w:rPr>
          <w:rFonts w:cstheme="minorHAnsi"/>
          <w:iCs/>
          <w:color w:val="000000" w:themeColor="text1"/>
          <w:lang w:val="en-US"/>
        </w:rPr>
        <w:lastRenderedPageBreak/>
        <w:t>Figure S</w:t>
      </w:r>
      <w:r>
        <w:rPr>
          <w:rFonts w:cstheme="minorHAnsi"/>
          <w:iCs/>
          <w:color w:val="000000" w:themeColor="text1"/>
          <w:lang w:val="en-US"/>
        </w:rPr>
        <w:t>9</w:t>
      </w:r>
      <w:r w:rsidRPr="00BD580C">
        <w:rPr>
          <w:rFonts w:cstheme="minorHAnsi"/>
          <w:iCs/>
          <w:color w:val="000000" w:themeColor="text1"/>
          <w:lang w:val="en-US"/>
        </w:rPr>
        <w:t xml:space="preserve"> shows the coefficient of friction and wear volume loss of the reference coating together with the </w:t>
      </w:r>
      <w:r w:rsidRPr="00BD580C">
        <w:rPr>
          <w:rFonts w:cstheme="minorHAnsi"/>
          <w:color w:val="000000" w:themeColor="text1"/>
          <w:lang w:val="en-US"/>
        </w:rPr>
        <w:t xml:space="preserve">0.5 vol.% </w:t>
      </w:r>
      <w:r w:rsidRPr="00BD580C">
        <w:rPr>
          <w:rFonts w:ascii="Calibri" w:hAnsi="Calibri" w:cs="Calibri"/>
          <w:color w:val="000000" w:themeColor="text1"/>
          <w:lang w:val="en-US"/>
        </w:rPr>
        <w:t>Bu</w:t>
      </w:r>
      <w:r w:rsidRPr="00BD580C">
        <w:rPr>
          <w:rFonts w:ascii="Calibri" w:hAnsi="Calibri" w:cs="Calibri"/>
          <w:color w:val="000000" w:themeColor="text1"/>
          <w:vertAlign w:val="subscript"/>
          <w:lang w:val="en-US"/>
        </w:rPr>
        <w:t>4</w:t>
      </w:r>
      <w:r w:rsidRPr="00BD580C">
        <w:rPr>
          <w:rFonts w:ascii="Calibri" w:hAnsi="Calibri" w:cs="Calibri"/>
          <w:color w:val="000000" w:themeColor="text1"/>
          <w:lang w:val="en-US"/>
        </w:rPr>
        <w:t xml:space="preserve">NOH-hyMPTMS-TOCNF loaded composite obtained after 5000 cycles of oscillatory wearing against a steel ball. </w:t>
      </w:r>
    </w:p>
    <w:p w14:paraId="18C70FDF" w14:textId="3162C44A" w:rsidR="00BE2495" w:rsidRDefault="00BE2495" w:rsidP="00BE2495">
      <w:pPr>
        <w:autoSpaceDE w:val="0"/>
        <w:autoSpaceDN w:val="0"/>
        <w:adjustRightInd w:val="0"/>
        <w:spacing w:line="360" w:lineRule="auto"/>
        <w:jc w:val="center"/>
        <w:rPr>
          <w:rFonts w:cstheme="minorHAnsi"/>
          <w:iCs/>
          <w:color w:val="7030A0"/>
          <w:sz w:val="20"/>
          <w:szCs w:val="16"/>
          <w:lang w:val="en-US"/>
        </w:rPr>
      </w:pPr>
      <w:r w:rsidRPr="00CB0781">
        <w:rPr>
          <w:rFonts w:ascii="Calibri" w:hAnsi="Calibri" w:cs="Calibri"/>
          <w:noProof/>
          <w:color w:val="7030A0"/>
          <w:sz w:val="20"/>
          <w:lang w:val="en-US"/>
        </w:rPr>
        <w:drawing>
          <wp:inline distT="0" distB="0" distL="0" distR="0" wp14:anchorId="13D76282" wp14:editId="73884866">
            <wp:extent cx="5760000" cy="4885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488" t="7826" r="9318"/>
                    <a:stretch/>
                  </pic:blipFill>
                  <pic:spPr bwMode="auto">
                    <a:xfrm>
                      <a:off x="0" y="0"/>
                      <a:ext cx="5760000" cy="4885200"/>
                    </a:xfrm>
                    <a:prstGeom prst="rect">
                      <a:avLst/>
                    </a:prstGeom>
                    <a:noFill/>
                    <a:ln>
                      <a:noFill/>
                    </a:ln>
                    <a:extLst>
                      <a:ext uri="{53640926-AAD7-44D8-BBD7-CCE9431645EC}">
                        <a14:shadowObscured xmlns:a14="http://schemas.microsoft.com/office/drawing/2010/main"/>
                      </a:ext>
                    </a:extLst>
                  </pic:spPr>
                </pic:pic>
              </a:graphicData>
            </a:graphic>
          </wp:inline>
        </w:drawing>
      </w:r>
      <w:r w:rsidRPr="00BD580C">
        <w:rPr>
          <w:rFonts w:cstheme="minorHAnsi"/>
          <w:iCs/>
          <w:color w:val="000000" w:themeColor="text1"/>
          <w:sz w:val="20"/>
          <w:szCs w:val="16"/>
          <w:lang w:val="en-US"/>
        </w:rPr>
        <w:t>Figure S</w:t>
      </w:r>
      <w:r>
        <w:rPr>
          <w:rFonts w:cstheme="minorHAnsi"/>
          <w:iCs/>
          <w:color w:val="000000" w:themeColor="text1"/>
          <w:sz w:val="20"/>
          <w:szCs w:val="16"/>
          <w:lang w:val="en-US"/>
        </w:rPr>
        <w:t>9</w:t>
      </w:r>
      <w:r w:rsidRPr="00BD580C">
        <w:rPr>
          <w:rFonts w:cstheme="minorHAnsi"/>
          <w:iCs/>
          <w:color w:val="000000" w:themeColor="text1"/>
          <w:sz w:val="20"/>
          <w:szCs w:val="16"/>
          <w:lang w:val="en-US"/>
        </w:rPr>
        <w:t>: Wear volume against the coefficient of friction of the reference material against the 0.5 vol.% Bu</w:t>
      </w:r>
      <w:r w:rsidRPr="00BD580C">
        <w:rPr>
          <w:rFonts w:cstheme="minorHAnsi"/>
          <w:iCs/>
          <w:color w:val="000000" w:themeColor="text1"/>
          <w:sz w:val="20"/>
          <w:szCs w:val="16"/>
          <w:vertAlign w:val="subscript"/>
          <w:lang w:val="en-US"/>
        </w:rPr>
        <w:t>4</w:t>
      </w:r>
      <w:r w:rsidRPr="00BD580C">
        <w:rPr>
          <w:rFonts w:cstheme="minorHAnsi"/>
          <w:iCs/>
          <w:color w:val="000000" w:themeColor="text1"/>
          <w:sz w:val="20"/>
          <w:szCs w:val="16"/>
          <w:lang w:val="en-US"/>
        </w:rPr>
        <w:t>NOH-hyMPS-TOCNF loaded composite.</w:t>
      </w:r>
      <w:bookmarkEnd w:id="0"/>
    </w:p>
    <w:p w14:paraId="27B8ABDD" w14:textId="77777777" w:rsidR="00BE2495" w:rsidRPr="00BD580C" w:rsidRDefault="00BE2495" w:rsidP="00BE2495">
      <w:pPr>
        <w:autoSpaceDE w:val="0"/>
        <w:autoSpaceDN w:val="0"/>
        <w:adjustRightInd w:val="0"/>
        <w:spacing w:line="360" w:lineRule="auto"/>
        <w:jc w:val="center"/>
        <w:rPr>
          <w:rFonts w:cstheme="minorHAnsi"/>
          <w:iCs/>
          <w:color w:val="7030A0"/>
          <w:lang w:val="en-US"/>
        </w:rPr>
      </w:pPr>
      <w:r>
        <w:rPr>
          <w:noProof/>
        </w:rPr>
        <w:lastRenderedPageBreak/>
        <w:drawing>
          <wp:inline distT="0" distB="0" distL="0" distR="0" wp14:anchorId="74D45405" wp14:editId="015D4E0F">
            <wp:extent cx="5760720" cy="4411513"/>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4411513"/>
                    </a:xfrm>
                    <a:prstGeom prst="rect">
                      <a:avLst/>
                    </a:prstGeom>
                    <a:noFill/>
                    <a:ln>
                      <a:noFill/>
                    </a:ln>
                  </pic:spPr>
                </pic:pic>
              </a:graphicData>
            </a:graphic>
          </wp:inline>
        </w:drawing>
      </w:r>
    </w:p>
    <w:p w14:paraId="72A60C8E" w14:textId="593D636A" w:rsidR="00BE2495" w:rsidRPr="00BD580C" w:rsidRDefault="00BE2495" w:rsidP="00BE2495">
      <w:pPr>
        <w:spacing w:line="360" w:lineRule="auto"/>
        <w:jc w:val="center"/>
        <w:rPr>
          <w:rFonts w:cstheme="minorHAnsi"/>
          <w:iCs/>
          <w:color w:val="000000" w:themeColor="text1"/>
          <w:sz w:val="20"/>
          <w:szCs w:val="16"/>
          <w:lang w:val="en-US"/>
        </w:rPr>
      </w:pPr>
      <w:r w:rsidRPr="00BD580C">
        <w:rPr>
          <w:rFonts w:cstheme="minorHAnsi"/>
          <w:iCs/>
          <w:color w:val="000000" w:themeColor="text1"/>
          <w:sz w:val="20"/>
          <w:szCs w:val="16"/>
          <w:lang w:val="en-US"/>
        </w:rPr>
        <w:t>Figure S1</w:t>
      </w:r>
      <w:r>
        <w:rPr>
          <w:rFonts w:cstheme="minorHAnsi"/>
          <w:iCs/>
          <w:color w:val="000000" w:themeColor="text1"/>
          <w:sz w:val="20"/>
          <w:szCs w:val="16"/>
          <w:lang w:val="en-US"/>
        </w:rPr>
        <w:t>0:</w:t>
      </w:r>
      <w:r w:rsidRPr="00BD580C">
        <w:rPr>
          <w:rFonts w:cstheme="minorHAnsi"/>
          <w:iCs/>
          <w:color w:val="000000" w:themeColor="text1"/>
          <w:sz w:val="20"/>
          <w:szCs w:val="16"/>
          <w:lang w:val="en-US"/>
        </w:rPr>
        <w:t xml:space="preserve"> Wear loss results with changing parameters of material type, concentration, normal force and frequencies. Error bars are only given for the tests that were performed three times for repeatability.</w:t>
      </w:r>
    </w:p>
    <w:p w14:paraId="309F6CC1" w14:textId="77777777" w:rsidR="00314A17" w:rsidRPr="00ED7FF4" w:rsidRDefault="00314A17" w:rsidP="00314A17">
      <w:pPr>
        <w:pStyle w:val="Titre2"/>
        <w:spacing w:line="360" w:lineRule="auto"/>
      </w:pPr>
      <w:r w:rsidRPr="00ED7FF4">
        <w:t xml:space="preserve">Contaminated UVNIL pattern template surface following polymer film peel off </w:t>
      </w:r>
    </w:p>
    <w:p w14:paraId="6F1BF2E4" w14:textId="2D4A6B31" w:rsidR="00314A17" w:rsidRPr="00ED7FF4" w:rsidRDefault="00314A17" w:rsidP="00314A17">
      <w:pPr>
        <w:spacing w:line="360" w:lineRule="auto"/>
        <w:jc w:val="both"/>
        <w:rPr>
          <w:rFonts w:cstheme="minorHAnsi"/>
          <w:color w:val="000000" w:themeColor="text1"/>
          <w:szCs w:val="24"/>
          <w:lang w:val="en-US"/>
        </w:rPr>
      </w:pPr>
      <w:r w:rsidRPr="00ED7FF4">
        <w:rPr>
          <w:rFonts w:cstheme="minorHAnsi"/>
          <w:color w:val="000000" w:themeColor="text1"/>
          <w:szCs w:val="24"/>
          <w:lang w:val="en-US"/>
        </w:rPr>
        <w:t>As shown in the SEM image (Figure S</w:t>
      </w:r>
      <w:r w:rsidR="00BE2495">
        <w:rPr>
          <w:rFonts w:cstheme="minorHAnsi"/>
          <w:color w:val="000000" w:themeColor="text1"/>
          <w:szCs w:val="24"/>
          <w:lang w:val="en-US"/>
        </w:rPr>
        <w:t>11</w:t>
      </w:r>
      <w:r w:rsidRPr="00ED7FF4">
        <w:rPr>
          <w:rFonts w:cstheme="minorHAnsi"/>
          <w:color w:val="000000" w:themeColor="text1"/>
          <w:szCs w:val="24"/>
          <w:lang w:val="en-US"/>
        </w:rPr>
        <w:t>), a portion of the cured film remain</w:t>
      </w:r>
      <w:r>
        <w:rPr>
          <w:rFonts w:cstheme="minorHAnsi"/>
          <w:color w:val="000000" w:themeColor="text1"/>
          <w:szCs w:val="24"/>
          <w:lang w:val="en-US"/>
        </w:rPr>
        <w:t>ed</w:t>
      </w:r>
      <w:r w:rsidRPr="00ED7FF4">
        <w:rPr>
          <w:rFonts w:cstheme="minorHAnsi"/>
          <w:color w:val="000000" w:themeColor="text1"/>
          <w:szCs w:val="24"/>
          <w:lang w:val="en-US"/>
        </w:rPr>
        <w:t xml:space="preserve"> attached to the PDMS mold leading to an imperfect replication and rendering the mold incapable for repeated use.</w:t>
      </w:r>
    </w:p>
    <w:p w14:paraId="1E41F94F" w14:textId="77777777" w:rsidR="00314A17" w:rsidRPr="00ED7FF4" w:rsidRDefault="00314A17" w:rsidP="00314A17">
      <w:pPr>
        <w:spacing w:line="360" w:lineRule="auto"/>
        <w:jc w:val="center"/>
        <w:rPr>
          <w:rFonts w:cstheme="minorHAnsi"/>
          <w:color w:val="000000" w:themeColor="text1"/>
          <w:sz w:val="24"/>
          <w:szCs w:val="24"/>
          <w:lang w:val="en-US"/>
        </w:rPr>
      </w:pPr>
      <w:r w:rsidRPr="00ED7FF4">
        <w:rPr>
          <w:rFonts w:cstheme="minorHAnsi"/>
          <w:noProof/>
          <w:color w:val="000000" w:themeColor="text1"/>
          <w:sz w:val="24"/>
          <w:szCs w:val="24"/>
          <w:lang w:val="en-US"/>
        </w:rPr>
        <w:drawing>
          <wp:inline distT="0" distB="0" distL="0" distR="0" wp14:anchorId="5873CC7B" wp14:editId="6D78639F">
            <wp:extent cx="2880000" cy="1929600"/>
            <wp:effectExtent l="0" t="0" r="0" b="0"/>
            <wp:docPr id="164" name="Immagine 164"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29" descr="Immagine che contiene mappa&#10;&#10;Descrizione generat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000" cy="1929600"/>
                    </a:xfrm>
                    <a:prstGeom prst="rect">
                      <a:avLst/>
                    </a:prstGeom>
                  </pic:spPr>
                </pic:pic>
              </a:graphicData>
            </a:graphic>
          </wp:inline>
        </w:drawing>
      </w:r>
    </w:p>
    <w:p w14:paraId="64061580" w14:textId="01E1B8AB" w:rsidR="00314A17" w:rsidRPr="00ED7FF4" w:rsidRDefault="00314A17" w:rsidP="00314A17">
      <w:pPr>
        <w:autoSpaceDE w:val="0"/>
        <w:autoSpaceDN w:val="0"/>
        <w:adjustRightInd w:val="0"/>
        <w:spacing w:line="360" w:lineRule="auto"/>
        <w:jc w:val="center"/>
        <w:rPr>
          <w:rFonts w:cstheme="minorHAnsi"/>
          <w:iCs/>
          <w:color w:val="000000" w:themeColor="text1"/>
          <w:sz w:val="20"/>
          <w:szCs w:val="16"/>
          <w:lang w:val="en-US"/>
        </w:rPr>
      </w:pPr>
      <w:r w:rsidRPr="00ED7FF4">
        <w:rPr>
          <w:rFonts w:cstheme="minorHAnsi"/>
          <w:iCs/>
          <w:color w:val="000000" w:themeColor="text1"/>
          <w:sz w:val="20"/>
          <w:szCs w:val="16"/>
          <w:lang w:val="en-US"/>
        </w:rPr>
        <w:t>Figure S</w:t>
      </w:r>
      <w:r w:rsidR="00BE2495">
        <w:rPr>
          <w:rFonts w:cstheme="minorHAnsi"/>
          <w:iCs/>
          <w:color w:val="000000" w:themeColor="text1"/>
          <w:sz w:val="20"/>
          <w:szCs w:val="16"/>
          <w:lang w:val="en-US"/>
        </w:rPr>
        <w:t>11</w:t>
      </w:r>
      <w:r w:rsidRPr="00ED7FF4">
        <w:rPr>
          <w:rFonts w:cstheme="minorHAnsi"/>
          <w:iCs/>
          <w:color w:val="000000" w:themeColor="text1"/>
          <w:sz w:val="20"/>
          <w:szCs w:val="16"/>
          <w:lang w:val="en-US"/>
        </w:rPr>
        <w:t>: SEM image of a PDMS mold surface after UVNIL imprinting of 1</w:t>
      </w:r>
      <w:r>
        <w:rPr>
          <w:rFonts w:cstheme="minorHAnsi"/>
          <w:iCs/>
          <w:color w:val="000000" w:themeColor="text1"/>
          <w:sz w:val="20"/>
          <w:szCs w:val="16"/>
          <w:lang w:val="en-US"/>
        </w:rPr>
        <w:t xml:space="preserve"> </w:t>
      </w:r>
      <w:r w:rsidRPr="00ED7FF4">
        <w:rPr>
          <w:rFonts w:cstheme="minorHAnsi"/>
          <w:iCs/>
          <w:color w:val="000000" w:themeColor="text1"/>
          <w:sz w:val="20"/>
          <w:szCs w:val="16"/>
          <w:lang w:val="en-US"/>
        </w:rPr>
        <w:t>vol.% Bu</w:t>
      </w:r>
      <w:r w:rsidRPr="00ED7FF4">
        <w:rPr>
          <w:rFonts w:cstheme="minorHAnsi"/>
          <w:iCs/>
          <w:color w:val="000000" w:themeColor="text1"/>
          <w:sz w:val="20"/>
          <w:szCs w:val="16"/>
          <w:vertAlign w:val="subscript"/>
          <w:lang w:val="en-US"/>
        </w:rPr>
        <w:t>4</w:t>
      </w:r>
      <w:r w:rsidRPr="00ED7FF4">
        <w:rPr>
          <w:rFonts w:cstheme="minorHAnsi"/>
          <w:iCs/>
          <w:color w:val="000000" w:themeColor="text1"/>
          <w:sz w:val="20"/>
          <w:szCs w:val="16"/>
          <w:lang w:val="en-US"/>
        </w:rPr>
        <w:t>NOH-hyMPS-TOCNF nanocomposite resin showing residues of the imprinted cured film following the polymer film peel off.</w:t>
      </w:r>
    </w:p>
    <w:p w14:paraId="2519D115" w14:textId="4EA8B108" w:rsidR="00B81B8F" w:rsidRPr="00ED7FF4" w:rsidRDefault="008A23D9" w:rsidP="00E221AA">
      <w:pPr>
        <w:pStyle w:val="Titre2"/>
        <w:spacing w:line="360" w:lineRule="auto"/>
      </w:pPr>
      <w:r w:rsidRPr="00ED7FF4">
        <w:lastRenderedPageBreak/>
        <w:t xml:space="preserve">Variation in light transmittance based on filler </w:t>
      </w:r>
      <w:r w:rsidR="0081347A">
        <w:t>concentration</w:t>
      </w:r>
    </w:p>
    <w:p w14:paraId="60AD871C" w14:textId="25DC2584" w:rsidR="008F087C" w:rsidRPr="00ED7FF4" w:rsidRDefault="008F087C" w:rsidP="0086418A">
      <w:pPr>
        <w:spacing w:line="360" w:lineRule="auto"/>
        <w:jc w:val="both"/>
        <w:rPr>
          <w:rFonts w:cstheme="minorHAnsi"/>
          <w:bCs/>
          <w:color w:val="000000" w:themeColor="text1"/>
          <w:szCs w:val="24"/>
          <w:lang w:val="en-US"/>
        </w:rPr>
      </w:pPr>
      <w:r w:rsidRPr="00ED7FF4">
        <w:rPr>
          <w:rFonts w:cstheme="minorHAnsi"/>
          <w:bCs/>
          <w:color w:val="000000" w:themeColor="text1"/>
          <w:szCs w:val="24"/>
          <w:lang w:val="en-US"/>
        </w:rPr>
        <w:t>The cured nanocomposite films ha</w:t>
      </w:r>
      <w:r w:rsidR="00EA1A39">
        <w:rPr>
          <w:rFonts w:cstheme="minorHAnsi"/>
          <w:bCs/>
          <w:color w:val="000000" w:themeColor="text1"/>
          <w:szCs w:val="24"/>
          <w:lang w:val="en-US"/>
        </w:rPr>
        <w:t>d</w:t>
      </w:r>
      <w:r w:rsidRPr="00ED7FF4">
        <w:rPr>
          <w:rFonts w:cstheme="minorHAnsi"/>
          <w:bCs/>
          <w:color w:val="000000" w:themeColor="text1"/>
          <w:szCs w:val="24"/>
          <w:lang w:val="en-US"/>
        </w:rPr>
        <w:t xml:space="preserve"> highly differing surface roughness values as the concentration of fillers vary (Figure S</w:t>
      </w:r>
      <w:r w:rsidR="00BE2495">
        <w:rPr>
          <w:rFonts w:cstheme="minorHAnsi"/>
          <w:bCs/>
          <w:color w:val="000000" w:themeColor="text1"/>
          <w:szCs w:val="24"/>
          <w:lang w:val="en-US"/>
        </w:rPr>
        <w:t>12</w:t>
      </w:r>
      <w:r w:rsidRPr="00ED7FF4">
        <w:rPr>
          <w:rFonts w:cstheme="minorHAnsi"/>
          <w:bCs/>
          <w:color w:val="000000" w:themeColor="text1"/>
          <w:szCs w:val="24"/>
          <w:lang w:val="en-US"/>
        </w:rPr>
        <w:t xml:space="preserve">) with lowest roughness </w:t>
      </w:r>
      <w:r w:rsidR="008A23D9" w:rsidRPr="00ED7FF4">
        <w:rPr>
          <w:rFonts w:cstheme="minorHAnsi"/>
          <w:bCs/>
          <w:color w:val="000000" w:themeColor="text1"/>
          <w:szCs w:val="24"/>
          <w:lang w:val="en-US"/>
        </w:rPr>
        <w:t>observed belonging to the sample with the lowest filler concentration.</w:t>
      </w:r>
    </w:p>
    <w:p w14:paraId="34BAD3C7" w14:textId="0F57BF20" w:rsidR="004D2E42" w:rsidRPr="00ED7FF4" w:rsidRDefault="004D2E42" w:rsidP="0086418A">
      <w:pPr>
        <w:autoSpaceDE w:val="0"/>
        <w:autoSpaceDN w:val="0"/>
        <w:adjustRightInd w:val="0"/>
        <w:spacing w:line="360" w:lineRule="auto"/>
        <w:jc w:val="center"/>
        <w:rPr>
          <w:rFonts w:cstheme="minorHAnsi"/>
          <w:iCs/>
          <w:color w:val="000000" w:themeColor="text1"/>
          <w:sz w:val="20"/>
          <w:szCs w:val="16"/>
          <w:lang w:val="en-US"/>
        </w:rPr>
      </w:pPr>
      <w:r w:rsidRPr="00ED7FF4">
        <w:rPr>
          <w:rFonts w:cstheme="minorHAnsi"/>
          <w:iCs/>
          <w:noProof/>
          <w:color w:val="000000" w:themeColor="text1"/>
          <w:sz w:val="20"/>
          <w:szCs w:val="16"/>
          <w:lang w:val="en-US"/>
        </w:rPr>
        <w:drawing>
          <wp:inline distT="0" distB="0" distL="0" distR="0" wp14:anchorId="344BD690" wp14:editId="71B1A9E8">
            <wp:extent cx="5760000" cy="1375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ocnf article figure s7.png"/>
                    <pic:cNvPicPr/>
                  </pic:nvPicPr>
                  <pic:blipFill rotWithShape="1">
                    <a:blip r:embed="rId20" cstate="print">
                      <a:extLst>
                        <a:ext uri="{28A0092B-C50C-407E-A947-70E740481C1C}">
                          <a14:useLocalDpi xmlns:a14="http://schemas.microsoft.com/office/drawing/2010/main" val="0"/>
                        </a:ext>
                      </a:extLst>
                    </a:blip>
                    <a:srcRect l="622" t="1295"/>
                    <a:stretch/>
                  </pic:blipFill>
                  <pic:spPr bwMode="auto">
                    <a:xfrm>
                      <a:off x="0" y="0"/>
                      <a:ext cx="5760000" cy="1375200"/>
                    </a:xfrm>
                    <a:prstGeom prst="rect">
                      <a:avLst/>
                    </a:prstGeom>
                    <a:ln>
                      <a:noFill/>
                    </a:ln>
                    <a:extLst>
                      <a:ext uri="{53640926-AAD7-44D8-BBD7-CCE9431645EC}">
                        <a14:shadowObscured xmlns:a14="http://schemas.microsoft.com/office/drawing/2010/main"/>
                      </a:ext>
                    </a:extLst>
                  </pic:spPr>
                </pic:pic>
              </a:graphicData>
            </a:graphic>
          </wp:inline>
        </w:drawing>
      </w:r>
    </w:p>
    <w:p w14:paraId="6ABD1E6B" w14:textId="1946FAC4" w:rsidR="00B81B8F" w:rsidRPr="00ED7FF4" w:rsidRDefault="00B81B8F" w:rsidP="0086418A">
      <w:pPr>
        <w:autoSpaceDE w:val="0"/>
        <w:autoSpaceDN w:val="0"/>
        <w:adjustRightInd w:val="0"/>
        <w:spacing w:line="360" w:lineRule="auto"/>
        <w:jc w:val="center"/>
        <w:rPr>
          <w:rFonts w:cstheme="minorHAnsi"/>
          <w:color w:val="000000" w:themeColor="text1"/>
          <w:sz w:val="20"/>
          <w:szCs w:val="16"/>
          <w:lang w:val="en-US"/>
        </w:rPr>
      </w:pPr>
      <w:r w:rsidRPr="00ED7FF4">
        <w:rPr>
          <w:rFonts w:cstheme="minorHAnsi"/>
          <w:iCs/>
          <w:color w:val="000000" w:themeColor="text1"/>
          <w:sz w:val="20"/>
          <w:szCs w:val="16"/>
          <w:lang w:val="en-US"/>
        </w:rPr>
        <w:t>Figure S</w:t>
      </w:r>
      <w:r w:rsidR="00BE2495">
        <w:rPr>
          <w:rFonts w:cstheme="minorHAnsi"/>
          <w:iCs/>
          <w:color w:val="000000" w:themeColor="text1"/>
          <w:sz w:val="20"/>
          <w:szCs w:val="16"/>
          <w:lang w:val="en-US"/>
        </w:rPr>
        <w:t>12</w:t>
      </w:r>
      <w:r w:rsidRPr="00ED7FF4">
        <w:rPr>
          <w:rFonts w:cstheme="minorHAnsi"/>
          <w:iCs/>
          <w:color w:val="000000" w:themeColor="text1"/>
          <w:sz w:val="20"/>
          <w:szCs w:val="16"/>
          <w:lang w:val="en-US"/>
        </w:rPr>
        <w:t xml:space="preserve">: </w:t>
      </w:r>
      <w:r w:rsidR="008F087C" w:rsidRPr="00ED7FF4">
        <w:rPr>
          <w:rFonts w:cstheme="minorHAnsi"/>
          <w:iCs/>
          <w:color w:val="000000" w:themeColor="text1"/>
          <w:sz w:val="20"/>
          <w:szCs w:val="16"/>
          <w:lang w:val="en-US"/>
        </w:rPr>
        <w:t>Optical microscopy</w:t>
      </w:r>
      <w:r w:rsidRPr="00ED7FF4">
        <w:rPr>
          <w:rFonts w:cstheme="minorHAnsi"/>
          <w:iCs/>
          <w:color w:val="000000" w:themeColor="text1"/>
          <w:sz w:val="20"/>
          <w:szCs w:val="16"/>
          <w:lang w:val="en-US"/>
        </w:rPr>
        <w:t xml:space="preserve"> images showing the surface roughness of cured nanocomposite films containing a) 10</w:t>
      </w:r>
      <w:r w:rsidR="008F087C" w:rsidRPr="00ED7FF4">
        <w:rPr>
          <w:rFonts w:cstheme="minorHAnsi"/>
          <w:iCs/>
          <w:color w:val="000000" w:themeColor="text1"/>
          <w:sz w:val="20"/>
          <w:szCs w:val="16"/>
          <w:lang w:val="en-US"/>
        </w:rPr>
        <w:t xml:space="preserve"> </w:t>
      </w:r>
      <w:r w:rsidRPr="00ED7FF4">
        <w:rPr>
          <w:rFonts w:cstheme="minorHAnsi"/>
          <w:iCs/>
          <w:color w:val="000000" w:themeColor="text1"/>
          <w:sz w:val="20"/>
          <w:szCs w:val="16"/>
          <w:lang w:val="en-US"/>
        </w:rPr>
        <w:t>vol</w:t>
      </w:r>
      <w:r w:rsidR="008F087C" w:rsidRPr="00ED7FF4">
        <w:rPr>
          <w:rFonts w:cstheme="minorHAnsi"/>
          <w:iCs/>
          <w:color w:val="000000" w:themeColor="text1"/>
          <w:sz w:val="20"/>
          <w:szCs w:val="16"/>
          <w:lang w:val="en-US"/>
        </w:rPr>
        <w:t>.%</w:t>
      </w:r>
      <w:r w:rsidRPr="00ED7FF4">
        <w:rPr>
          <w:rFonts w:cstheme="minorHAnsi"/>
          <w:iCs/>
          <w:color w:val="000000" w:themeColor="text1"/>
          <w:sz w:val="20"/>
          <w:szCs w:val="16"/>
          <w:lang w:val="en-US"/>
        </w:rPr>
        <w:t xml:space="preserve"> Bu</w:t>
      </w:r>
      <w:r w:rsidRPr="00ED7FF4">
        <w:rPr>
          <w:rFonts w:cstheme="minorHAnsi"/>
          <w:iCs/>
          <w:color w:val="000000" w:themeColor="text1"/>
          <w:sz w:val="20"/>
          <w:szCs w:val="16"/>
          <w:vertAlign w:val="subscript"/>
          <w:lang w:val="en-US"/>
        </w:rPr>
        <w:t>4</w:t>
      </w:r>
      <w:r w:rsidRPr="00ED7FF4">
        <w:rPr>
          <w:rFonts w:cstheme="minorHAnsi"/>
          <w:iCs/>
          <w:color w:val="000000" w:themeColor="text1"/>
          <w:sz w:val="20"/>
          <w:szCs w:val="16"/>
          <w:lang w:val="en-US"/>
        </w:rPr>
        <w:t>NOH-hyMPS-TOCNF, b) 5</w:t>
      </w:r>
      <w:r w:rsidR="008F087C" w:rsidRPr="00ED7FF4">
        <w:rPr>
          <w:rFonts w:cstheme="minorHAnsi"/>
          <w:iCs/>
          <w:color w:val="000000" w:themeColor="text1"/>
          <w:sz w:val="20"/>
          <w:szCs w:val="16"/>
          <w:lang w:val="en-US"/>
        </w:rPr>
        <w:t xml:space="preserve"> </w:t>
      </w:r>
      <w:r w:rsidRPr="00ED7FF4">
        <w:rPr>
          <w:rFonts w:cstheme="minorHAnsi"/>
          <w:iCs/>
          <w:color w:val="000000" w:themeColor="text1"/>
          <w:sz w:val="20"/>
          <w:szCs w:val="16"/>
          <w:lang w:val="en-US"/>
        </w:rPr>
        <w:t>vol</w:t>
      </w:r>
      <w:r w:rsidR="008F087C" w:rsidRPr="00ED7FF4">
        <w:rPr>
          <w:rFonts w:cstheme="minorHAnsi"/>
          <w:iCs/>
          <w:color w:val="000000" w:themeColor="text1"/>
          <w:sz w:val="20"/>
          <w:szCs w:val="16"/>
          <w:lang w:val="en-US"/>
        </w:rPr>
        <w:t>.%</w:t>
      </w:r>
      <w:r w:rsidRPr="00ED7FF4">
        <w:rPr>
          <w:rFonts w:cstheme="minorHAnsi"/>
          <w:iCs/>
          <w:color w:val="000000" w:themeColor="text1"/>
          <w:sz w:val="20"/>
          <w:szCs w:val="16"/>
          <w:lang w:val="en-US"/>
        </w:rPr>
        <w:t xml:space="preserve"> Bu</w:t>
      </w:r>
      <w:r w:rsidRPr="00ED7FF4">
        <w:rPr>
          <w:rFonts w:cstheme="minorHAnsi"/>
          <w:iCs/>
          <w:color w:val="000000" w:themeColor="text1"/>
          <w:sz w:val="20"/>
          <w:szCs w:val="16"/>
          <w:vertAlign w:val="subscript"/>
          <w:lang w:val="en-US"/>
        </w:rPr>
        <w:t>4</w:t>
      </w:r>
      <w:r w:rsidRPr="00ED7FF4">
        <w:rPr>
          <w:rFonts w:cstheme="minorHAnsi"/>
          <w:iCs/>
          <w:color w:val="000000" w:themeColor="text1"/>
          <w:sz w:val="20"/>
          <w:szCs w:val="16"/>
          <w:lang w:val="en-US"/>
        </w:rPr>
        <w:t>NOH-hyMPS-TOCNF and c) 1</w:t>
      </w:r>
      <w:r w:rsidR="008F087C" w:rsidRPr="00ED7FF4">
        <w:rPr>
          <w:rFonts w:cstheme="minorHAnsi"/>
          <w:iCs/>
          <w:color w:val="000000" w:themeColor="text1"/>
          <w:sz w:val="20"/>
          <w:szCs w:val="16"/>
          <w:lang w:val="en-US"/>
        </w:rPr>
        <w:t xml:space="preserve"> </w:t>
      </w:r>
      <w:r w:rsidRPr="00ED7FF4">
        <w:rPr>
          <w:rFonts w:cstheme="minorHAnsi"/>
          <w:iCs/>
          <w:color w:val="000000" w:themeColor="text1"/>
          <w:sz w:val="20"/>
          <w:szCs w:val="16"/>
          <w:lang w:val="en-US"/>
        </w:rPr>
        <w:t>vol</w:t>
      </w:r>
      <w:r w:rsidR="008F087C" w:rsidRPr="00ED7FF4">
        <w:rPr>
          <w:rFonts w:cstheme="minorHAnsi"/>
          <w:iCs/>
          <w:color w:val="000000" w:themeColor="text1"/>
          <w:sz w:val="20"/>
          <w:szCs w:val="16"/>
          <w:lang w:val="en-US"/>
        </w:rPr>
        <w:t>.%</w:t>
      </w:r>
      <w:r w:rsidRPr="00ED7FF4">
        <w:rPr>
          <w:rFonts w:cstheme="minorHAnsi"/>
          <w:iCs/>
          <w:color w:val="000000" w:themeColor="text1"/>
          <w:sz w:val="20"/>
          <w:szCs w:val="16"/>
          <w:lang w:val="en-US"/>
        </w:rPr>
        <w:t xml:space="preserve"> Bu</w:t>
      </w:r>
      <w:r w:rsidRPr="00ED7FF4">
        <w:rPr>
          <w:rFonts w:cstheme="minorHAnsi"/>
          <w:iCs/>
          <w:color w:val="000000" w:themeColor="text1"/>
          <w:sz w:val="20"/>
          <w:szCs w:val="16"/>
          <w:vertAlign w:val="subscript"/>
          <w:lang w:val="en-US"/>
        </w:rPr>
        <w:t>4</w:t>
      </w:r>
      <w:r w:rsidRPr="00ED7FF4">
        <w:rPr>
          <w:rFonts w:cstheme="minorHAnsi"/>
          <w:iCs/>
          <w:color w:val="000000" w:themeColor="text1"/>
          <w:sz w:val="20"/>
          <w:szCs w:val="16"/>
          <w:lang w:val="en-US"/>
        </w:rPr>
        <w:t>NOH-hyMPS-TOCNF.</w:t>
      </w:r>
    </w:p>
    <w:p w14:paraId="7F15089B" w14:textId="402E325F" w:rsidR="00005DF7" w:rsidRPr="00ED7FF4" w:rsidRDefault="008A23D9" w:rsidP="0013249D">
      <w:pPr>
        <w:tabs>
          <w:tab w:val="num" w:pos="720"/>
        </w:tabs>
        <w:spacing w:line="360" w:lineRule="auto"/>
        <w:jc w:val="both"/>
        <w:rPr>
          <w:bCs/>
          <w:color w:val="000000" w:themeColor="text1"/>
          <w:szCs w:val="32"/>
          <w:lang w:val="en-US"/>
        </w:rPr>
      </w:pPr>
      <w:r w:rsidRPr="00ED7FF4">
        <w:rPr>
          <w:bCs/>
          <w:color w:val="000000" w:themeColor="text1"/>
          <w:szCs w:val="32"/>
          <w:lang w:val="en-US"/>
        </w:rPr>
        <w:t xml:space="preserve">The low roughness contributed to the high transmittance of cured films on glass </w:t>
      </w:r>
      <w:r w:rsidR="00005DF7" w:rsidRPr="00ED7FF4">
        <w:rPr>
          <w:bCs/>
          <w:color w:val="000000" w:themeColor="text1"/>
          <w:szCs w:val="32"/>
          <w:lang w:val="en-US"/>
        </w:rPr>
        <w:t>slide</w:t>
      </w:r>
      <w:r w:rsidR="0013249D" w:rsidRPr="00ED7FF4">
        <w:rPr>
          <w:bCs/>
          <w:color w:val="000000" w:themeColor="text1"/>
          <w:szCs w:val="32"/>
          <w:lang w:val="en-US"/>
        </w:rPr>
        <w:t>s</w:t>
      </w:r>
      <w:r w:rsidRPr="00ED7FF4">
        <w:rPr>
          <w:bCs/>
          <w:color w:val="000000" w:themeColor="text1"/>
          <w:szCs w:val="32"/>
          <w:lang w:val="en-US"/>
        </w:rPr>
        <w:t xml:space="preserve"> (Figure </w:t>
      </w:r>
      <w:r w:rsidR="00005DF7" w:rsidRPr="00ED7FF4">
        <w:rPr>
          <w:bCs/>
          <w:color w:val="000000" w:themeColor="text1"/>
          <w:szCs w:val="32"/>
          <w:lang w:val="en-US"/>
        </w:rPr>
        <w:t>S</w:t>
      </w:r>
      <w:r w:rsidR="00BE2495">
        <w:rPr>
          <w:bCs/>
          <w:color w:val="000000" w:themeColor="text1"/>
          <w:szCs w:val="32"/>
          <w:lang w:val="en-US"/>
        </w:rPr>
        <w:t>13</w:t>
      </w:r>
      <w:r w:rsidR="00005DF7" w:rsidRPr="00ED7FF4">
        <w:rPr>
          <w:bCs/>
          <w:color w:val="000000" w:themeColor="text1"/>
          <w:szCs w:val="32"/>
          <w:lang w:val="en-US"/>
        </w:rPr>
        <w:t>)</w:t>
      </w:r>
      <w:r w:rsidRPr="00ED7FF4">
        <w:rPr>
          <w:bCs/>
          <w:color w:val="000000" w:themeColor="text1"/>
          <w:szCs w:val="32"/>
          <w:lang w:val="en-US"/>
        </w:rPr>
        <w:t>.</w:t>
      </w:r>
    </w:p>
    <w:p w14:paraId="3DCC4C0F" w14:textId="0FDCA488" w:rsidR="00B81B8F" w:rsidRPr="00ED7FF4" w:rsidRDefault="000D5D44" w:rsidP="00005DF7">
      <w:pPr>
        <w:tabs>
          <w:tab w:val="num" w:pos="720"/>
        </w:tabs>
        <w:spacing w:line="360" w:lineRule="auto"/>
        <w:jc w:val="center"/>
        <w:rPr>
          <w:bCs/>
          <w:color w:val="000000" w:themeColor="text1"/>
          <w:szCs w:val="32"/>
          <w:lang w:val="en-US"/>
        </w:rPr>
      </w:pPr>
      <w:r w:rsidRPr="00ED7FF4">
        <w:rPr>
          <w:bCs/>
          <w:noProof/>
          <w:color w:val="000000" w:themeColor="text1"/>
          <w:szCs w:val="32"/>
          <w:lang w:val="en-US"/>
        </w:rPr>
        <w:drawing>
          <wp:inline distT="0" distB="0" distL="0" distR="0" wp14:anchorId="1EA0A5E3" wp14:editId="798F7671">
            <wp:extent cx="2880000" cy="156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rico figure s8 with scale bar.jpg"/>
                    <pic:cNvPicPr/>
                  </pic:nvPicPr>
                  <pic:blipFill>
                    <a:blip r:embed="rId21">
                      <a:extLst>
                        <a:ext uri="{28A0092B-C50C-407E-A947-70E740481C1C}">
                          <a14:useLocalDpi xmlns:a14="http://schemas.microsoft.com/office/drawing/2010/main" val="0"/>
                        </a:ext>
                      </a:extLst>
                    </a:blip>
                    <a:stretch>
                      <a:fillRect/>
                    </a:stretch>
                  </pic:blipFill>
                  <pic:spPr>
                    <a:xfrm>
                      <a:off x="0" y="0"/>
                      <a:ext cx="2880000" cy="1566000"/>
                    </a:xfrm>
                    <a:prstGeom prst="rect">
                      <a:avLst/>
                    </a:prstGeom>
                  </pic:spPr>
                </pic:pic>
              </a:graphicData>
            </a:graphic>
          </wp:inline>
        </w:drawing>
      </w:r>
    </w:p>
    <w:p w14:paraId="618EA481" w14:textId="2C8F38C1" w:rsidR="00B81B8F" w:rsidRPr="00ED7FF4" w:rsidRDefault="00B81B8F" w:rsidP="0086418A">
      <w:pPr>
        <w:autoSpaceDE w:val="0"/>
        <w:autoSpaceDN w:val="0"/>
        <w:adjustRightInd w:val="0"/>
        <w:spacing w:line="360" w:lineRule="auto"/>
        <w:jc w:val="center"/>
        <w:rPr>
          <w:rFonts w:cstheme="minorHAnsi"/>
          <w:color w:val="000000" w:themeColor="text1"/>
          <w:sz w:val="16"/>
          <w:szCs w:val="16"/>
          <w:lang w:val="en-US"/>
        </w:rPr>
      </w:pPr>
      <w:r w:rsidRPr="00ED7FF4">
        <w:rPr>
          <w:rFonts w:cstheme="minorHAnsi"/>
          <w:iCs/>
          <w:color w:val="000000" w:themeColor="text1"/>
          <w:sz w:val="20"/>
          <w:szCs w:val="16"/>
          <w:lang w:val="en-US"/>
        </w:rPr>
        <w:t>Figure S</w:t>
      </w:r>
      <w:r w:rsidR="00BE2495">
        <w:rPr>
          <w:rFonts w:cstheme="minorHAnsi"/>
          <w:iCs/>
          <w:color w:val="000000" w:themeColor="text1"/>
          <w:sz w:val="20"/>
          <w:szCs w:val="16"/>
          <w:lang w:val="en-US"/>
        </w:rPr>
        <w:t>13</w:t>
      </w:r>
      <w:r w:rsidRPr="00ED7FF4">
        <w:rPr>
          <w:rFonts w:cstheme="minorHAnsi"/>
          <w:iCs/>
          <w:color w:val="000000" w:themeColor="text1"/>
          <w:sz w:val="20"/>
          <w:szCs w:val="16"/>
          <w:lang w:val="en-US"/>
        </w:rPr>
        <w:t xml:space="preserve">: </w:t>
      </w:r>
      <w:r w:rsidR="0013249D" w:rsidRPr="00ED7FF4">
        <w:rPr>
          <w:rFonts w:cstheme="minorHAnsi"/>
          <w:iCs/>
          <w:color w:val="000000" w:themeColor="text1"/>
          <w:sz w:val="20"/>
          <w:szCs w:val="16"/>
          <w:lang w:val="en-US"/>
        </w:rPr>
        <w:t xml:space="preserve">Transparent </w:t>
      </w:r>
      <w:r w:rsidRPr="00ED7FF4">
        <w:rPr>
          <w:rFonts w:cstheme="minorHAnsi"/>
          <w:iCs/>
          <w:color w:val="000000" w:themeColor="text1"/>
          <w:sz w:val="20"/>
          <w:szCs w:val="16"/>
          <w:lang w:val="en-US"/>
        </w:rPr>
        <w:t>UV-cured nanocomposite film with 1</w:t>
      </w:r>
      <w:r w:rsidR="00E50FC3">
        <w:rPr>
          <w:rFonts w:cstheme="minorHAnsi"/>
          <w:iCs/>
          <w:color w:val="000000" w:themeColor="text1"/>
          <w:sz w:val="20"/>
          <w:szCs w:val="16"/>
          <w:lang w:val="en-US"/>
        </w:rPr>
        <w:t xml:space="preserve"> </w:t>
      </w:r>
      <w:r w:rsidRPr="00ED7FF4">
        <w:rPr>
          <w:rFonts w:cstheme="minorHAnsi"/>
          <w:iCs/>
          <w:color w:val="000000" w:themeColor="text1"/>
          <w:sz w:val="20"/>
          <w:szCs w:val="16"/>
          <w:lang w:val="en-US"/>
        </w:rPr>
        <w:t>vol</w:t>
      </w:r>
      <w:r w:rsidR="00E50FC3">
        <w:rPr>
          <w:rFonts w:cstheme="minorHAnsi"/>
          <w:iCs/>
          <w:color w:val="000000" w:themeColor="text1"/>
          <w:sz w:val="20"/>
          <w:szCs w:val="16"/>
          <w:lang w:val="en-US"/>
        </w:rPr>
        <w:t>.%</w:t>
      </w:r>
      <w:r w:rsidRPr="00ED7FF4">
        <w:rPr>
          <w:rFonts w:cstheme="minorHAnsi"/>
          <w:iCs/>
          <w:color w:val="000000" w:themeColor="text1"/>
          <w:sz w:val="20"/>
          <w:szCs w:val="16"/>
          <w:lang w:val="en-US"/>
        </w:rPr>
        <w:t xml:space="preserve"> Bu</w:t>
      </w:r>
      <w:r w:rsidRPr="00ED7FF4">
        <w:rPr>
          <w:rFonts w:cstheme="minorHAnsi"/>
          <w:iCs/>
          <w:color w:val="000000" w:themeColor="text1"/>
          <w:sz w:val="20"/>
          <w:szCs w:val="16"/>
          <w:vertAlign w:val="subscript"/>
          <w:lang w:val="en-US"/>
        </w:rPr>
        <w:t>4</w:t>
      </w:r>
      <w:r w:rsidRPr="00ED7FF4">
        <w:rPr>
          <w:rFonts w:cstheme="minorHAnsi"/>
          <w:iCs/>
          <w:color w:val="000000" w:themeColor="text1"/>
          <w:sz w:val="20"/>
          <w:szCs w:val="16"/>
          <w:lang w:val="en-US"/>
        </w:rPr>
        <w:t>NOH-hyMPS-TOCNF</w:t>
      </w:r>
      <w:r w:rsidR="004D2E42" w:rsidRPr="00ED7FF4">
        <w:rPr>
          <w:rFonts w:cstheme="minorHAnsi"/>
          <w:iCs/>
          <w:color w:val="000000" w:themeColor="text1"/>
          <w:sz w:val="20"/>
          <w:szCs w:val="16"/>
          <w:lang w:val="en-US"/>
        </w:rPr>
        <w:t xml:space="preserve"> on </w:t>
      </w:r>
      <w:r w:rsidR="0013249D" w:rsidRPr="00ED7FF4">
        <w:rPr>
          <w:rFonts w:cstheme="minorHAnsi"/>
          <w:iCs/>
          <w:color w:val="000000" w:themeColor="text1"/>
          <w:sz w:val="20"/>
          <w:szCs w:val="16"/>
          <w:lang w:val="en-US"/>
        </w:rPr>
        <w:t xml:space="preserve">a </w:t>
      </w:r>
      <w:r w:rsidR="004D2E42" w:rsidRPr="00ED7FF4">
        <w:rPr>
          <w:rFonts w:cstheme="minorHAnsi"/>
          <w:iCs/>
          <w:color w:val="000000" w:themeColor="text1"/>
          <w:sz w:val="20"/>
          <w:szCs w:val="16"/>
          <w:lang w:val="en-US"/>
        </w:rPr>
        <w:t>glass slide</w:t>
      </w:r>
      <w:r w:rsidRPr="00ED7FF4">
        <w:rPr>
          <w:rFonts w:cstheme="minorHAnsi"/>
          <w:iCs/>
          <w:color w:val="000000" w:themeColor="text1"/>
          <w:sz w:val="20"/>
          <w:szCs w:val="16"/>
          <w:lang w:val="en-US"/>
        </w:rPr>
        <w:t>.</w:t>
      </w:r>
    </w:p>
    <w:p w14:paraId="08A01219" w14:textId="2DB487D2" w:rsidR="00B81B8F" w:rsidRPr="00ED7FF4" w:rsidRDefault="00F42E31" w:rsidP="0086418A">
      <w:pPr>
        <w:spacing w:line="360" w:lineRule="auto"/>
        <w:jc w:val="both"/>
        <w:rPr>
          <w:rFonts w:cstheme="minorHAnsi"/>
          <w:color w:val="000000" w:themeColor="text1"/>
          <w:szCs w:val="24"/>
          <w:lang w:val="en-US"/>
        </w:rPr>
      </w:pPr>
      <w:r>
        <w:rPr>
          <w:rFonts w:cstheme="minorHAnsi"/>
          <w:color w:val="000000" w:themeColor="text1"/>
          <w:szCs w:val="24"/>
          <w:lang w:val="en-US"/>
        </w:rPr>
        <w:t>N</w:t>
      </w:r>
      <w:r w:rsidR="00B81B8F" w:rsidRPr="00ED7FF4">
        <w:rPr>
          <w:rFonts w:cstheme="minorHAnsi"/>
          <w:color w:val="000000" w:themeColor="text1"/>
          <w:szCs w:val="24"/>
          <w:lang w:val="en-US"/>
        </w:rPr>
        <w:t>anocomposite films</w:t>
      </w:r>
      <w:r w:rsidR="00FF5A06">
        <w:rPr>
          <w:rFonts w:cstheme="minorHAnsi"/>
          <w:color w:val="000000" w:themeColor="text1"/>
          <w:szCs w:val="24"/>
          <w:lang w:val="en-US"/>
        </w:rPr>
        <w:t xml:space="preserve"> with </w:t>
      </w:r>
      <w:r w:rsidR="00FF5A06" w:rsidRPr="00ED7FF4">
        <w:rPr>
          <w:rFonts w:cstheme="minorHAnsi"/>
          <w:color w:val="000000" w:themeColor="text1"/>
          <w:szCs w:val="24"/>
          <w:lang w:val="en-US"/>
        </w:rPr>
        <w:t>85-90% transmittance within visible wavelength range</w:t>
      </w:r>
      <w:r w:rsidR="00B81B8F" w:rsidRPr="00ED7FF4">
        <w:rPr>
          <w:rFonts w:cstheme="minorHAnsi"/>
          <w:color w:val="000000" w:themeColor="text1"/>
          <w:szCs w:val="24"/>
          <w:lang w:val="en-US"/>
        </w:rPr>
        <w:t xml:space="preserve"> (Figure S</w:t>
      </w:r>
      <w:r w:rsidR="00314A17">
        <w:rPr>
          <w:rFonts w:cstheme="minorHAnsi"/>
          <w:color w:val="000000" w:themeColor="text1"/>
          <w:szCs w:val="24"/>
          <w:lang w:val="en-US"/>
        </w:rPr>
        <w:t>1</w:t>
      </w:r>
      <w:r w:rsidR="00BE2495">
        <w:rPr>
          <w:rFonts w:cstheme="minorHAnsi"/>
          <w:color w:val="000000" w:themeColor="text1"/>
          <w:szCs w:val="24"/>
          <w:lang w:val="en-US"/>
        </w:rPr>
        <w:t>4</w:t>
      </w:r>
      <w:r w:rsidR="00B81B8F" w:rsidRPr="00ED7FF4">
        <w:rPr>
          <w:rFonts w:cstheme="minorHAnsi"/>
          <w:color w:val="000000" w:themeColor="text1"/>
          <w:szCs w:val="24"/>
          <w:lang w:val="en-US"/>
        </w:rPr>
        <w:t>)</w:t>
      </w:r>
      <w:r w:rsidR="00FF5A06">
        <w:rPr>
          <w:rFonts w:cstheme="minorHAnsi"/>
          <w:color w:val="000000" w:themeColor="text1"/>
          <w:szCs w:val="24"/>
          <w:lang w:val="en-US"/>
        </w:rPr>
        <w:t xml:space="preserve">, </w:t>
      </w:r>
      <w:r>
        <w:rPr>
          <w:rFonts w:cstheme="minorHAnsi"/>
          <w:color w:val="000000" w:themeColor="text1"/>
          <w:szCs w:val="24"/>
          <w:lang w:val="en-US"/>
        </w:rPr>
        <w:t>were prepared and measured by UV-Vis method. The high transmittance of these films c</w:t>
      </w:r>
      <w:r w:rsidR="00EA1A39">
        <w:rPr>
          <w:rFonts w:cstheme="minorHAnsi"/>
          <w:color w:val="000000" w:themeColor="text1"/>
          <w:szCs w:val="24"/>
          <w:lang w:val="en-US"/>
        </w:rPr>
        <w:t>ould</w:t>
      </w:r>
      <w:r>
        <w:rPr>
          <w:rFonts w:cstheme="minorHAnsi"/>
          <w:color w:val="000000" w:themeColor="text1"/>
          <w:szCs w:val="24"/>
          <w:lang w:val="en-US"/>
        </w:rPr>
        <w:t xml:space="preserve"> be considered</w:t>
      </w:r>
      <w:r w:rsidR="0013249D" w:rsidRPr="00ED7FF4">
        <w:rPr>
          <w:rFonts w:cstheme="minorHAnsi"/>
          <w:color w:val="000000" w:themeColor="text1"/>
          <w:szCs w:val="24"/>
          <w:lang w:val="en-US"/>
        </w:rPr>
        <w:t xml:space="preserve"> similar</w:t>
      </w:r>
      <w:r w:rsidR="00B81B8F" w:rsidRPr="00ED7FF4">
        <w:rPr>
          <w:rFonts w:cstheme="minorHAnsi"/>
          <w:color w:val="000000" w:themeColor="text1"/>
          <w:szCs w:val="24"/>
          <w:lang w:val="en-US"/>
        </w:rPr>
        <w:t xml:space="preserve"> to</w:t>
      </w:r>
      <w:r>
        <w:rPr>
          <w:rFonts w:cstheme="minorHAnsi"/>
          <w:color w:val="000000" w:themeColor="text1"/>
          <w:szCs w:val="24"/>
          <w:lang w:val="en-US"/>
        </w:rPr>
        <w:t xml:space="preserve"> </w:t>
      </w:r>
      <w:r w:rsidR="00B81B8F" w:rsidRPr="00ED7FF4">
        <w:rPr>
          <w:rFonts w:cstheme="minorHAnsi"/>
          <w:color w:val="000000" w:themeColor="text1"/>
          <w:szCs w:val="24"/>
          <w:lang w:val="en-US"/>
        </w:rPr>
        <w:t>the</w:t>
      </w:r>
      <w:r w:rsidR="0013249D" w:rsidRPr="00ED7FF4">
        <w:rPr>
          <w:rFonts w:cstheme="minorHAnsi"/>
          <w:color w:val="000000" w:themeColor="text1"/>
          <w:szCs w:val="24"/>
          <w:lang w:val="en-US"/>
        </w:rPr>
        <w:t xml:space="preserve"> cured</w:t>
      </w:r>
      <w:r w:rsidR="00B81B8F" w:rsidRPr="00ED7FF4">
        <w:rPr>
          <w:rFonts w:cstheme="minorHAnsi"/>
          <w:color w:val="000000" w:themeColor="text1"/>
          <w:szCs w:val="24"/>
          <w:lang w:val="en-US"/>
        </w:rPr>
        <w:t xml:space="preserve"> reference resin</w:t>
      </w:r>
      <w:r>
        <w:rPr>
          <w:rFonts w:cstheme="minorHAnsi"/>
          <w:color w:val="000000" w:themeColor="text1"/>
          <w:szCs w:val="24"/>
          <w:lang w:val="en-US"/>
        </w:rPr>
        <w:t xml:space="preserve"> above approx. 380 nm</w:t>
      </w:r>
      <w:r w:rsidR="0013249D" w:rsidRPr="00ED7FF4">
        <w:rPr>
          <w:rFonts w:cstheme="minorHAnsi"/>
          <w:color w:val="000000" w:themeColor="text1"/>
          <w:szCs w:val="24"/>
          <w:lang w:val="en-US"/>
        </w:rPr>
        <w:t>.</w:t>
      </w:r>
      <w:r w:rsidR="00B81B8F" w:rsidRPr="00ED7FF4">
        <w:rPr>
          <w:rFonts w:cstheme="minorHAnsi"/>
          <w:color w:val="000000" w:themeColor="text1"/>
          <w:szCs w:val="24"/>
          <w:lang w:val="en-US"/>
        </w:rPr>
        <w:t xml:space="preserve"> </w:t>
      </w:r>
      <w:r w:rsidR="0013249D" w:rsidRPr="00ED7FF4">
        <w:rPr>
          <w:rFonts w:cstheme="minorHAnsi"/>
          <w:color w:val="000000" w:themeColor="text1"/>
          <w:szCs w:val="24"/>
          <w:lang w:val="en-US"/>
        </w:rPr>
        <w:t>I</w:t>
      </w:r>
      <w:r w:rsidR="00B81B8F" w:rsidRPr="00ED7FF4">
        <w:rPr>
          <w:rFonts w:cstheme="minorHAnsi"/>
          <w:color w:val="000000" w:themeColor="text1"/>
          <w:szCs w:val="24"/>
          <w:lang w:val="en-US"/>
        </w:rPr>
        <w:t xml:space="preserve">f the concentration of TOCNFs </w:t>
      </w:r>
      <w:r w:rsidR="00EA1A39">
        <w:rPr>
          <w:rFonts w:cstheme="minorHAnsi"/>
          <w:color w:val="000000" w:themeColor="text1"/>
          <w:szCs w:val="24"/>
          <w:lang w:val="en-US"/>
        </w:rPr>
        <w:t>wa</w:t>
      </w:r>
      <w:r w:rsidR="00B81B8F" w:rsidRPr="00ED7FF4">
        <w:rPr>
          <w:rFonts w:cstheme="minorHAnsi"/>
          <w:color w:val="000000" w:themeColor="text1"/>
          <w:szCs w:val="24"/>
          <w:lang w:val="en-US"/>
        </w:rPr>
        <w:t>s sufficiently low</w:t>
      </w:r>
      <w:r w:rsidR="0013249D" w:rsidRPr="00ED7FF4">
        <w:rPr>
          <w:rFonts w:cstheme="minorHAnsi"/>
          <w:color w:val="000000" w:themeColor="text1"/>
          <w:szCs w:val="24"/>
          <w:lang w:val="en-US"/>
        </w:rPr>
        <w:t xml:space="preserve"> (</w:t>
      </w:r>
      <w:r w:rsidR="00B81B8F" w:rsidRPr="00ED7FF4">
        <w:rPr>
          <w:rFonts w:cstheme="minorHAnsi"/>
          <w:color w:val="000000" w:themeColor="text1"/>
          <w:szCs w:val="24"/>
          <w:lang w:val="en-US"/>
        </w:rPr>
        <w:t xml:space="preserve">in particular ≤ </w:t>
      </w:r>
      <w:r w:rsidR="00FF5A06">
        <w:rPr>
          <w:rFonts w:cstheme="minorHAnsi"/>
          <w:color w:val="000000" w:themeColor="text1"/>
          <w:szCs w:val="24"/>
          <w:lang w:val="en-US"/>
        </w:rPr>
        <w:t>1</w:t>
      </w:r>
      <w:r w:rsidR="00B81B8F" w:rsidRPr="00ED7FF4">
        <w:rPr>
          <w:rFonts w:cstheme="minorHAnsi"/>
          <w:color w:val="000000" w:themeColor="text1"/>
          <w:szCs w:val="24"/>
          <w:lang w:val="en-US"/>
        </w:rPr>
        <w:t xml:space="preserve"> vol.%</w:t>
      </w:r>
      <w:r w:rsidR="0013249D" w:rsidRPr="00ED7FF4">
        <w:rPr>
          <w:rFonts w:cstheme="minorHAnsi"/>
          <w:color w:val="000000" w:themeColor="text1"/>
          <w:szCs w:val="24"/>
          <w:lang w:val="en-US"/>
        </w:rPr>
        <w:t>)</w:t>
      </w:r>
      <w:r w:rsidR="00B81B8F" w:rsidRPr="00ED7FF4">
        <w:rPr>
          <w:rFonts w:cstheme="minorHAnsi"/>
          <w:color w:val="000000" w:themeColor="text1"/>
          <w:szCs w:val="24"/>
          <w:lang w:val="en-US"/>
        </w:rPr>
        <w:t xml:space="preserve"> and surface modifications </w:t>
      </w:r>
      <w:r w:rsidR="00EA1A39">
        <w:rPr>
          <w:rFonts w:cstheme="minorHAnsi"/>
          <w:color w:val="000000" w:themeColor="text1"/>
          <w:szCs w:val="24"/>
          <w:lang w:val="en-US"/>
        </w:rPr>
        <w:t>we</w:t>
      </w:r>
      <w:r w:rsidR="00B81B8F" w:rsidRPr="00ED7FF4">
        <w:rPr>
          <w:rFonts w:cstheme="minorHAnsi"/>
          <w:color w:val="000000" w:themeColor="text1"/>
          <w:szCs w:val="24"/>
          <w:lang w:val="en-US"/>
        </w:rPr>
        <w:t>re applied</w:t>
      </w:r>
      <w:r w:rsidR="0013249D" w:rsidRPr="00ED7FF4">
        <w:rPr>
          <w:rFonts w:cstheme="minorHAnsi"/>
          <w:color w:val="000000" w:themeColor="text1"/>
          <w:szCs w:val="24"/>
          <w:lang w:val="en-US"/>
        </w:rPr>
        <w:t>, th</w:t>
      </w:r>
      <w:r w:rsidR="00ED7FF4">
        <w:rPr>
          <w:rFonts w:cstheme="minorHAnsi"/>
          <w:color w:val="000000" w:themeColor="text1"/>
          <w:szCs w:val="24"/>
          <w:lang w:val="en-US"/>
        </w:rPr>
        <w:t>e formulation</w:t>
      </w:r>
      <w:r w:rsidR="0013249D" w:rsidRPr="00ED7FF4">
        <w:rPr>
          <w:rFonts w:cstheme="minorHAnsi"/>
          <w:color w:val="000000" w:themeColor="text1"/>
          <w:szCs w:val="24"/>
          <w:lang w:val="en-US"/>
        </w:rPr>
        <w:t xml:space="preserve"> c</w:t>
      </w:r>
      <w:r w:rsidR="00EA1A39">
        <w:rPr>
          <w:rFonts w:cstheme="minorHAnsi"/>
          <w:color w:val="000000" w:themeColor="text1"/>
          <w:szCs w:val="24"/>
          <w:lang w:val="en-US"/>
        </w:rPr>
        <w:t>ould</w:t>
      </w:r>
      <w:r w:rsidR="0013249D" w:rsidRPr="00ED7FF4">
        <w:rPr>
          <w:rFonts w:cstheme="minorHAnsi"/>
          <w:color w:val="000000" w:themeColor="text1"/>
          <w:szCs w:val="24"/>
          <w:lang w:val="en-US"/>
        </w:rPr>
        <w:t xml:space="preserve"> lead to </w:t>
      </w:r>
      <w:r w:rsidR="00B81B8F" w:rsidRPr="00ED7FF4">
        <w:rPr>
          <w:rFonts w:cstheme="minorHAnsi"/>
          <w:color w:val="000000" w:themeColor="text1"/>
          <w:szCs w:val="24"/>
          <w:lang w:val="en-US"/>
        </w:rPr>
        <w:t>well-dispersed fillers inside the polymer matrix.</w:t>
      </w:r>
      <w:r w:rsidR="00FF5A06">
        <w:rPr>
          <w:rFonts w:cstheme="minorHAnsi"/>
          <w:color w:val="000000" w:themeColor="text1"/>
          <w:szCs w:val="24"/>
          <w:lang w:val="en-US"/>
        </w:rPr>
        <w:t xml:space="preserve"> The final transmittance of the films nevertheless also depend</w:t>
      </w:r>
      <w:r w:rsidR="00EA1A39">
        <w:rPr>
          <w:rFonts w:cstheme="minorHAnsi"/>
          <w:color w:val="000000" w:themeColor="text1"/>
          <w:szCs w:val="24"/>
          <w:lang w:val="en-US"/>
        </w:rPr>
        <w:t>ed</w:t>
      </w:r>
      <w:r w:rsidR="00FF5A06">
        <w:rPr>
          <w:rFonts w:cstheme="minorHAnsi"/>
          <w:color w:val="000000" w:themeColor="text1"/>
          <w:szCs w:val="24"/>
          <w:lang w:val="en-US"/>
        </w:rPr>
        <w:t xml:space="preserve"> on the chosen processing method and its parameters which ultimately control</w:t>
      </w:r>
      <w:r w:rsidR="00EA1A39">
        <w:rPr>
          <w:rFonts w:cstheme="minorHAnsi"/>
          <w:color w:val="000000" w:themeColor="text1"/>
          <w:szCs w:val="24"/>
          <w:lang w:val="en-US"/>
        </w:rPr>
        <w:t>led</w:t>
      </w:r>
      <w:r w:rsidR="00FF5A06">
        <w:rPr>
          <w:rFonts w:cstheme="minorHAnsi"/>
          <w:color w:val="000000" w:themeColor="text1"/>
          <w:szCs w:val="24"/>
          <w:lang w:val="en-US"/>
        </w:rPr>
        <w:t xml:space="preserve"> the filler dispersion level and the cured film surface roughness. Thus, only a few selected </w:t>
      </w:r>
      <w:r>
        <w:rPr>
          <w:rFonts w:cstheme="minorHAnsi"/>
          <w:color w:val="000000" w:themeColor="text1"/>
          <w:szCs w:val="24"/>
          <w:lang w:val="en-US"/>
        </w:rPr>
        <w:t xml:space="preserve">UV-Vis </w:t>
      </w:r>
      <w:r w:rsidR="00FF5A06">
        <w:rPr>
          <w:rFonts w:cstheme="minorHAnsi"/>
          <w:color w:val="000000" w:themeColor="text1"/>
          <w:szCs w:val="24"/>
          <w:lang w:val="en-US"/>
        </w:rPr>
        <w:t xml:space="preserve">graphs </w:t>
      </w:r>
      <w:r w:rsidR="00EA1A39">
        <w:rPr>
          <w:rFonts w:cstheme="minorHAnsi"/>
          <w:color w:val="000000" w:themeColor="text1"/>
          <w:szCs w:val="24"/>
          <w:lang w:val="en-US"/>
        </w:rPr>
        <w:t>a</w:t>
      </w:r>
      <w:r w:rsidR="00FF5A06">
        <w:rPr>
          <w:rFonts w:cstheme="minorHAnsi"/>
          <w:color w:val="000000" w:themeColor="text1"/>
          <w:szCs w:val="24"/>
          <w:lang w:val="en-US"/>
        </w:rPr>
        <w:t>re displayed in Figure S</w:t>
      </w:r>
      <w:r w:rsidR="00BE2495">
        <w:rPr>
          <w:rFonts w:cstheme="minorHAnsi"/>
          <w:color w:val="000000" w:themeColor="text1"/>
          <w:szCs w:val="24"/>
          <w:lang w:val="en-US"/>
        </w:rPr>
        <w:t>10</w:t>
      </w:r>
      <w:r>
        <w:rPr>
          <w:rFonts w:cstheme="minorHAnsi"/>
          <w:color w:val="000000" w:themeColor="text1"/>
          <w:szCs w:val="24"/>
          <w:lang w:val="en-US"/>
        </w:rPr>
        <w:t xml:space="preserve"> to support the composite film transparency claims, which were obtained by doctor blading (</w:t>
      </w:r>
      <w:r>
        <w:rPr>
          <w:rFonts w:ascii="Arial" w:hAnsi="Arial" w:cs="Arial"/>
          <w:color w:val="000000" w:themeColor="text1"/>
          <w:szCs w:val="24"/>
          <w:lang w:val="en-US"/>
        </w:rPr>
        <w:t>~</w:t>
      </w:r>
      <w:r>
        <w:rPr>
          <w:rFonts w:cstheme="minorHAnsi"/>
          <w:color w:val="000000" w:themeColor="text1"/>
          <w:szCs w:val="24"/>
          <w:lang w:val="en-US"/>
        </w:rPr>
        <w:t xml:space="preserve"> 200 </w:t>
      </w:r>
      <w:proofErr w:type="spellStart"/>
      <w:r>
        <w:rPr>
          <w:rFonts w:cstheme="minorHAnsi"/>
          <w:color w:val="000000" w:themeColor="text1"/>
          <w:szCs w:val="24"/>
          <w:lang w:val="en-US"/>
        </w:rPr>
        <w:t>μm</w:t>
      </w:r>
      <w:proofErr w:type="spellEnd"/>
      <w:r>
        <w:rPr>
          <w:rFonts w:cstheme="minorHAnsi"/>
          <w:color w:val="000000" w:themeColor="text1"/>
          <w:szCs w:val="24"/>
          <w:lang w:val="en-US"/>
        </w:rPr>
        <w:t>) prior to UV curing.</w:t>
      </w:r>
    </w:p>
    <w:p w14:paraId="7FE2F403" w14:textId="720D8BE1" w:rsidR="00B81B8F" w:rsidRPr="00ED7FF4" w:rsidRDefault="006B6457" w:rsidP="00FF5A06">
      <w:pPr>
        <w:spacing w:after="0" w:line="360" w:lineRule="auto"/>
        <w:jc w:val="center"/>
        <w:rPr>
          <w:rFonts w:cstheme="minorHAnsi"/>
          <w:color w:val="000000" w:themeColor="text1"/>
          <w:sz w:val="24"/>
          <w:szCs w:val="24"/>
          <w:lang w:val="en-US"/>
        </w:rPr>
      </w:pPr>
      <w:r>
        <w:rPr>
          <w:rFonts w:cstheme="minorHAnsi"/>
          <w:noProof/>
          <w:color w:val="000000" w:themeColor="text1"/>
          <w:sz w:val="24"/>
          <w:szCs w:val="24"/>
          <w:lang w:val="en-US"/>
        </w:rPr>
        <w:lastRenderedPageBreak/>
        <w:drawing>
          <wp:inline distT="0" distB="0" distL="0" distR="0" wp14:anchorId="0CBC3179" wp14:editId="5B5FB2DA">
            <wp:extent cx="5760000" cy="4651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vvis sup info.png"/>
                    <pic:cNvPicPr/>
                  </pic:nvPicPr>
                  <pic:blipFill rotWithShape="1">
                    <a:blip r:embed="rId22" cstate="print">
                      <a:extLst>
                        <a:ext uri="{28A0092B-C50C-407E-A947-70E740481C1C}">
                          <a14:useLocalDpi xmlns:a14="http://schemas.microsoft.com/office/drawing/2010/main" val="0"/>
                        </a:ext>
                      </a:extLst>
                    </a:blip>
                    <a:srcRect l="7606" t="9723" r="10714" b="4062"/>
                    <a:stretch/>
                  </pic:blipFill>
                  <pic:spPr bwMode="auto">
                    <a:xfrm>
                      <a:off x="0" y="0"/>
                      <a:ext cx="5760000" cy="4651200"/>
                    </a:xfrm>
                    <a:prstGeom prst="rect">
                      <a:avLst/>
                    </a:prstGeom>
                    <a:ln>
                      <a:noFill/>
                    </a:ln>
                    <a:extLst>
                      <a:ext uri="{53640926-AAD7-44D8-BBD7-CCE9431645EC}">
                        <a14:shadowObscured xmlns:a14="http://schemas.microsoft.com/office/drawing/2010/main"/>
                      </a:ext>
                    </a:extLst>
                  </pic:spPr>
                </pic:pic>
              </a:graphicData>
            </a:graphic>
          </wp:inline>
        </w:drawing>
      </w:r>
    </w:p>
    <w:p w14:paraId="7FA53214" w14:textId="7241E6D6" w:rsidR="008B54BD" w:rsidRDefault="00B81B8F" w:rsidP="00FF5A06">
      <w:pPr>
        <w:autoSpaceDE w:val="0"/>
        <w:autoSpaceDN w:val="0"/>
        <w:adjustRightInd w:val="0"/>
        <w:spacing w:line="360" w:lineRule="auto"/>
        <w:jc w:val="center"/>
        <w:rPr>
          <w:rFonts w:cstheme="minorHAnsi"/>
          <w:iCs/>
          <w:color w:val="000000" w:themeColor="text1"/>
          <w:sz w:val="20"/>
          <w:szCs w:val="20"/>
          <w:lang w:val="en-US"/>
        </w:rPr>
      </w:pPr>
      <w:r w:rsidRPr="00ED7FF4">
        <w:rPr>
          <w:rFonts w:cstheme="minorHAnsi"/>
          <w:iCs/>
          <w:color w:val="000000" w:themeColor="text1"/>
          <w:sz w:val="20"/>
          <w:szCs w:val="20"/>
          <w:lang w:val="en-US"/>
        </w:rPr>
        <w:t>Figure S</w:t>
      </w:r>
      <w:r w:rsidR="00BE2495">
        <w:rPr>
          <w:rFonts w:cstheme="minorHAnsi"/>
          <w:iCs/>
          <w:color w:val="000000" w:themeColor="text1"/>
          <w:sz w:val="20"/>
          <w:szCs w:val="20"/>
          <w:lang w:val="en-US"/>
        </w:rPr>
        <w:t>14</w:t>
      </w:r>
      <w:r w:rsidRPr="00ED7FF4">
        <w:rPr>
          <w:rFonts w:cstheme="minorHAnsi"/>
          <w:iCs/>
          <w:color w:val="000000" w:themeColor="text1"/>
          <w:sz w:val="20"/>
          <w:szCs w:val="20"/>
          <w:lang w:val="en-US"/>
        </w:rPr>
        <w:t>: UV-Vis spectra of UV-cured nanocomposite films with different compositions compared to UV-cured reference resin film with visible-to-UV lamp switch occurring at 400 nm.</w:t>
      </w:r>
    </w:p>
    <w:p w14:paraId="0877D85C" w14:textId="77777777" w:rsidR="008B54BD" w:rsidRDefault="008B54BD">
      <w:pPr>
        <w:rPr>
          <w:rFonts w:cstheme="minorHAnsi"/>
          <w:iCs/>
          <w:color w:val="000000" w:themeColor="text1"/>
          <w:sz w:val="20"/>
          <w:szCs w:val="20"/>
          <w:lang w:val="en-US"/>
        </w:rPr>
      </w:pPr>
      <w:r>
        <w:rPr>
          <w:rFonts w:cstheme="minorHAnsi"/>
          <w:iCs/>
          <w:color w:val="000000" w:themeColor="text1"/>
          <w:sz w:val="20"/>
          <w:szCs w:val="20"/>
          <w:lang w:val="en-US"/>
        </w:rPr>
        <w:br w:type="page"/>
      </w:r>
    </w:p>
    <w:p w14:paraId="7B393AC5" w14:textId="5FC9DE28" w:rsidR="00BF08C2" w:rsidRPr="00ED7FF4" w:rsidRDefault="00FA061C" w:rsidP="00E221AA">
      <w:pPr>
        <w:pStyle w:val="Titre2"/>
        <w:spacing w:line="360" w:lineRule="auto"/>
      </w:pPr>
      <w:r w:rsidRPr="00ED7FF4">
        <w:lastRenderedPageBreak/>
        <w:t>References</w:t>
      </w:r>
    </w:p>
    <w:p w14:paraId="390D42C0" w14:textId="77777777" w:rsidR="00950A65" w:rsidRPr="00950A65" w:rsidRDefault="00A75F04" w:rsidP="00950A65">
      <w:pPr>
        <w:pStyle w:val="Bibliographie"/>
        <w:rPr>
          <w:rFonts w:ascii="Calibri" w:hAnsi="Calibri" w:cs="Calibri"/>
        </w:rPr>
      </w:pPr>
      <w:r w:rsidRPr="00ED7FF4">
        <w:rPr>
          <w:color w:val="000000" w:themeColor="text1"/>
          <w:lang w:val="en-US"/>
        </w:rPr>
        <w:fldChar w:fldCharType="begin"/>
      </w:r>
      <w:r w:rsidRPr="00ED7FF4">
        <w:rPr>
          <w:color w:val="000000" w:themeColor="text1"/>
          <w:lang w:val="en-US"/>
        </w:rPr>
        <w:instrText xml:space="preserve"> ADDIN ZOTERO_BIBL {"uncited":[],"omitted":[],"custom":[]} CSL_BIBLIOGRAPHY </w:instrText>
      </w:r>
      <w:r w:rsidRPr="00ED7FF4">
        <w:rPr>
          <w:color w:val="000000" w:themeColor="text1"/>
          <w:lang w:val="en-US"/>
        </w:rPr>
        <w:fldChar w:fldCharType="separate"/>
      </w:r>
      <w:r w:rsidR="00950A65" w:rsidRPr="00950A65">
        <w:rPr>
          <w:rFonts w:ascii="Calibri" w:hAnsi="Calibri" w:cs="Calibri"/>
        </w:rPr>
        <w:t>[1]</w:t>
      </w:r>
      <w:r w:rsidR="00950A65" w:rsidRPr="00950A65">
        <w:rPr>
          <w:rFonts w:ascii="Calibri" w:hAnsi="Calibri" w:cs="Calibri"/>
        </w:rPr>
        <w:tab/>
        <w:t>J. Wei, Y. Chen, H. Liu, C. Du, H. Yu, Z. Zhou, Thermo-responsive and compression properties of TEMPO-oxidized cellulose nanofiber-modified PNIPAm hydrogels, Carbohydrate Polymers. 147 (2016) 201–207. https://doi.org/10.1016/j.carbpol.2016.04.015.</w:t>
      </w:r>
    </w:p>
    <w:p w14:paraId="4CC69864" w14:textId="77777777" w:rsidR="00950A65" w:rsidRPr="00950A65" w:rsidRDefault="00950A65" w:rsidP="00950A65">
      <w:pPr>
        <w:pStyle w:val="Bibliographie"/>
        <w:rPr>
          <w:rFonts w:ascii="Calibri" w:hAnsi="Calibri" w:cs="Calibri"/>
        </w:rPr>
      </w:pPr>
      <w:r w:rsidRPr="00950A65">
        <w:rPr>
          <w:rFonts w:ascii="Calibri" w:hAnsi="Calibri" w:cs="Calibri"/>
        </w:rPr>
        <w:t>[2]</w:t>
      </w:r>
      <w:r w:rsidRPr="00950A65">
        <w:rPr>
          <w:rFonts w:ascii="Calibri" w:hAnsi="Calibri" w:cs="Calibri"/>
        </w:rPr>
        <w:tab/>
        <w:t>A. Kumar, Y.S. Negi, V. Choudhary, N.K. Bhardwaj, Characterization of Cellulose Nanocrystals Produced by Acid-Hydrolysis from Sugarcane Bagasse as Agro-Waste, Journal of Materials Physics and Chemistry. 2 (2014) 1–8. https://doi.org/10.12691/jmpc-2-1-1.</w:t>
      </w:r>
    </w:p>
    <w:p w14:paraId="79D10998" w14:textId="77777777" w:rsidR="00950A65" w:rsidRPr="00950A65" w:rsidRDefault="00950A65" w:rsidP="00950A65">
      <w:pPr>
        <w:pStyle w:val="Bibliographie"/>
        <w:rPr>
          <w:rFonts w:ascii="Calibri" w:hAnsi="Calibri" w:cs="Calibri"/>
        </w:rPr>
      </w:pPr>
      <w:r w:rsidRPr="00950A65">
        <w:rPr>
          <w:rFonts w:ascii="Calibri" w:hAnsi="Calibri" w:cs="Calibri"/>
        </w:rPr>
        <w:t>[3]</w:t>
      </w:r>
      <w:r w:rsidRPr="00950A65">
        <w:rPr>
          <w:rFonts w:ascii="Calibri" w:hAnsi="Calibri" w:cs="Calibri"/>
        </w:rPr>
        <w:tab/>
        <w:t>H. Fukuzumi, T. Saito, Y. Okita, A. Isogai, Thermal stabilization of TEMPO-oxidized cellulose, Polymer Degradation and Stability. 95 (2010) 1502–1508. https://doi.org/10.1016/j.polymdegradstab.2010.06.015.</w:t>
      </w:r>
    </w:p>
    <w:p w14:paraId="636A012E" w14:textId="77777777" w:rsidR="00950A65" w:rsidRPr="00950A65" w:rsidRDefault="00950A65" w:rsidP="00950A65">
      <w:pPr>
        <w:pStyle w:val="Bibliographie"/>
        <w:rPr>
          <w:rFonts w:ascii="Calibri" w:hAnsi="Calibri" w:cs="Calibri"/>
        </w:rPr>
      </w:pPr>
      <w:r w:rsidRPr="00950A65">
        <w:rPr>
          <w:rFonts w:ascii="Calibri" w:hAnsi="Calibri" w:cs="Calibri"/>
        </w:rPr>
        <w:t>[4]</w:t>
      </w:r>
      <w:r w:rsidRPr="00950A65">
        <w:rPr>
          <w:rFonts w:ascii="Calibri" w:hAnsi="Calibri" w:cs="Calibri"/>
        </w:rPr>
        <w:tab/>
        <w:t>S. Jonasson, A. Bünder, T. Niittylä, K. Oksman, Isolation and characterization of cellulose nanofibers from aspen wood using derivatizing and non-derivatizing pretreatments, Cellulose. 27 (2020) 185–203. https://doi.org/10.1007/s10570-019-02754-w.</w:t>
      </w:r>
    </w:p>
    <w:p w14:paraId="5222B01C" w14:textId="7298DDF0" w:rsidR="00B732AD" w:rsidRDefault="00A75F04" w:rsidP="0086418A">
      <w:pPr>
        <w:spacing w:line="360" w:lineRule="auto"/>
        <w:rPr>
          <w:color w:val="000000" w:themeColor="text1"/>
          <w:lang w:val="en-US"/>
        </w:rPr>
      </w:pPr>
      <w:r w:rsidRPr="00ED7FF4">
        <w:rPr>
          <w:color w:val="000000" w:themeColor="text1"/>
          <w:lang w:val="en-US"/>
        </w:rPr>
        <w:fldChar w:fldCharType="end"/>
      </w:r>
    </w:p>
    <w:p w14:paraId="6ED66343" w14:textId="31AAF674" w:rsidR="00073063" w:rsidRDefault="00073063" w:rsidP="0086418A">
      <w:pPr>
        <w:spacing w:line="360" w:lineRule="auto"/>
        <w:rPr>
          <w:color w:val="000000" w:themeColor="text1"/>
          <w:lang w:val="en-US"/>
        </w:rPr>
      </w:pPr>
    </w:p>
    <w:p w14:paraId="06BD9663" w14:textId="77777777" w:rsidR="00073063" w:rsidRPr="00ED7FF4" w:rsidRDefault="00073063" w:rsidP="0086418A">
      <w:pPr>
        <w:spacing w:line="360" w:lineRule="auto"/>
        <w:rPr>
          <w:color w:val="000000" w:themeColor="text1"/>
          <w:lang w:val="en-US"/>
        </w:rPr>
      </w:pPr>
    </w:p>
    <w:sectPr w:rsidR="00073063" w:rsidRPr="00ED7FF4" w:rsidSect="004D2E42">
      <w:footerReference w:type="default" r:id="rId23"/>
      <w:pgSz w:w="11906" w:h="16838"/>
      <w:pgMar w:top="1417" w:right="1416"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A3DF0" w14:textId="77777777" w:rsidR="005119DD" w:rsidRDefault="005119DD" w:rsidP="00872BC4">
      <w:pPr>
        <w:spacing w:after="0" w:line="240" w:lineRule="auto"/>
      </w:pPr>
      <w:r>
        <w:separator/>
      </w:r>
    </w:p>
  </w:endnote>
  <w:endnote w:type="continuationSeparator" w:id="0">
    <w:p w14:paraId="50629542" w14:textId="77777777" w:rsidR="005119DD" w:rsidRDefault="005119DD" w:rsidP="00872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730444"/>
      <w:docPartObj>
        <w:docPartGallery w:val="Page Numbers (Bottom of Page)"/>
        <w:docPartUnique/>
      </w:docPartObj>
    </w:sdtPr>
    <w:sdtEndPr>
      <w:rPr>
        <w:noProof/>
      </w:rPr>
    </w:sdtEndPr>
    <w:sdtContent>
      <w:p w14:paraId="4D586E3A" w14:textId="3C7361AD" w:rsidR="00872BC4" w:rsidRDefault="00872BC4">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7A0E173F" w14:textId="77777777" w:rsidR="00872BC4" w:rsidRDefault="00872BC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7E8F1" w14:textId="77777777" w:rsidR="005119DD" w:rsidRDefault="005119DD" w:rsidP="00872BC4">
      <w:pPr>
        <w:spacing w:after="0" w:line="240" w:lineRule="auto"/>
      </w:pPr>
      <w:r>
        <w:separator/>
      </w:r>
    </w:p>
  </w:footnote>
  <w:footnote w:type="continuationSeparator" w:id="0">
    <w:p w14:paraId="711D9934" w14:textId="77777777" w:rsidR="005119DD" w:rsidRDefault="005119DD" w:rsidP="00872B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98"/>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501"/>
    <w:rsid w:val="00001215"/>
    <w:rsid w:val="00003C1C"/>
    <w:rsid w:val="00005DF7"/>
    <w:rsid w:val="00026D61"/>
    <w:rsid w:val="0005398F"/>
    <w:rsid w:val="000579DF"/>
    <w:rsid w:val="000612B4"/>
    <w:rsid w:val="00066305"/>
    <w:rsid w:val="00070652"/>
    <w:rsid w:val="00073063"/>
    <w:rsid w:val="000A25A2"/>
    <w:rsid w:val="000A5D82"/>
    <w:rsid w:val="000B1865"/>
    <w:rsid w:val="000C5536"/>
    <w:rsid w:val="000D5D44"/>
    <w:rsid w:val="00107D21"/>
    <w:rsid w:val="001302FB"/>
    <w:rsid w:val="0013249D"/>
    <w:rsid w:val="00133DF9"/>
    <w:rsid w:val="00135B4F"/>
    <w:rsid w:val="001378B4"/>
    <w:rsid w:val="0016117E"/>
    <w:rsid w:val="00162C51"/>
    <w:rsid w:val="00184303"/>
    <w:rsid w:val="001A2D53"/>
    <w:rsid w:val="001B1F56"/>
    <w:rsid w:val="001B6294"/>
    <w:rsid w:val="001C6590"/>
    <w:rsid w:val="001D2578"/>
    <w:rsid w:val="001D5DF4"/>
    <w:rsid w:val="001E6370"/>
    <w:rsid w:val="001F017C"/>
    <w:rsid w:val="00210B0F"/>
    <w:rsid w:val="002C69E1"/>
    <w:rsid w:val="002D387C"/>
    <w:rsid w:val="002E4F52"/>
    <w:rsid w:val="002F0BE1"/>
    <w:rsid w:val="00314A17"/>
    <w:rsid w:val="00321478"/>
    <w:rsid w:val="0033080B"/>
    <w:rsid w:val="00333CEB"/>
    <w:rsid w:val="00362DE2"/>
    <w:rsid w:val="003824B4"/>
    <w:rsid w:val="00387A57"/>
    <w:rsid w:val="003B51FB"/>
    <w:rsid w:val="003C271F"/>
    <w:rsid w:val="003D7763"/>
    <w:rsid w:val="003E6B87"/>
    <w:rsid w:val="00473096"/>
    <w:rsid w:val="004C776A"/>
    <w:rsid w:val="004D2E42"/>
    <w:rsid w:val="004E32D8"/>
    <w:rsid w:val="004F1964"/>
    <w:rsid w:val="00502914"/>
    <w:rsid w:val="005119DD"/>
    <w:rsid w:val="00512FD9"/>
    <w:rsid w:val="00516542"/>
    <w:rsid w:val="00520C0D"/>
    <w:rsid w:val="00523FFD"/>
    <w:rsid w:val="00525AE7"/>
    <w:rsid w:val="0054582B"/>
    <w:rsid w:val="005663B8"/>
    <w:rsid w:val="005D0853"/>
    <w:rsid w:val="005E249B"/>
    <w:rsid w:val="00600A08"/>
    <w:rsid w:val="00642345"/>
    <w:rsid w:val="00644587"/>
    <w:rsid w:val="006715EF"/>
    <w:rsid w:val="00672DBA"/>
    <w:rsid w:val="0067470E"/>
    <w:rsid w:val="00687AA1"/>
    <w:rsid w:val="006A1AD5"/>
    <w:rsid w:val="006A21F0"/>
    <w:rsid w:val="006B0710"/>
    <w:rsid w:val="006B6457"/>
    <w:rsid w:val="006D4620"/>
    <w:rsid w:val="006E7D46"/>
    <w:rsid w:val="006F2E9A"/>
    <w:rsid w:val="006F5212"/>
    <w:rsid w:val="006F5432"/>
    <w:rsid w:val="007346AD"/>
    <w:rsid w:val="00745616"/>
    <w:rsid w:val="007513B2"/>
    <w:rsid w:val="00751DDC"/>
    <w:rsid w:val="007770B0"/>
    <w:rsid w:val="00787964"/>
    <w:rsid w:val="0081347A"/>
    <w:rsid w:val="00862735"/>
    <w:rsid w:val="0086418A"/>
    <w:rsid w:val="00872BC4"/>
    <w:rsid w:val="00877593"/>
    <w:rsid w:val="00887FE3"/>
    <w:rsid w:val="008947C3"/>
    <w:rsid w:val="008979CA"/>
    <w:rsid w:val="008A23D9"/>
    <w:rsid w:val="008B54BD"/>
    <w:rsid w:val="008B6532"/>
    <w:rsid w:val="008C463F"/>
    <w:rsid w:val="008C662C"/>
    <w:rsid w:val="008D7A2E"/>
    <w:rsid w:val="008E0739"/>
    <w:rsid w:val="008F087C"/>
    <w:rsid w:val="008F49D2"/>
    <w:rsid w:val="009033B9"/>
    <w:rsid w:val="009176E3"/>
    <w:rsid w:val="0092205E"/>
    <w:rsid w:val="009277F8"/>
    <w:rsid w:val="00935EDE"/>
    <w:rsid w:val="00950A65"/>
    <w:rsid w:val="00950E3A"/>
    <w:rsid w:val="009553D3"/>
    <w:rsid w:val="00984C36"/>
    <w:rsid w:val="00986222"/>
    <w:rsid w:val="009900CB"/>
    <w:rsid w:val="009927FE"/>
    <w:rsid w:val="009C2E30"/>
    <w:rsid w:val="009E62E0"/>
    <w:rsid w:val="00A342E9"/>
    <w:rsid w:val="00A432B7"/>
    <w:rsid w:val="00A446AA"/>
    <w:rsid w:val="00A525B0"/>
    <w:rsid w:val="00A75F04"/>
    <w:rsid w:val="00AA321B"/>
    <w:rsid w:val="00AA72B4"/>
    <w:rsid w:val="00AC391A"/>
    <w:rsid w:val="00AD3996"/>
    <w:rsid w:val="00AE3BDB"/>
    <w:rsid w:val="00B51D08"/>
    <w:rsid w:val="00B548EC"/>
    <w:rsid w:val="00B732AD"/>
    <w:rsid w:val="00B73CBC"/>
    <w:rsid w:val="00B81B8F"/>
    <w:rsid w:val="00BB5AC1"/>
    <w:rsid w:val="00BD1501"/>
    <w:rsid w:val="00BD580C"/>
    <w:rsid w:val="00BD77C4"/>
    <w:rsid w:val="00BE2495"/>
    <w:rsid w:val="00BE3304"/>
    <w:rsid w:val="00BE3AEA"/>
    <w:rsid w:val="00BF08C2"/>
    <w:rsid w:val="00C06EE7"/>
    <w:rsid w:val="00C17DE0"/>
    <w:rsid w:val="00C26D6E"/>
    <w:rsid w:val="00C52C85"/>
    <w:rsid w:val="00CB0781"/>
    <w:rsid w:val="00CC15F2"/>
    <w:rsid w:val="00CC2C2E"/>
    <w:rsid w:val="00D30CD9"/>
    <w:rsid w:val="00D461F1"/>
    <w:rsid w:val="00D51827"/>
    <w:rsid w:val="00D76ACA"/>
    <w:rsid w:val="00D97200"/>
    <w:rsid w:val="00DB6562"/>
    <w:rsid w:val="00DC4373"/>
    <w:rsid w:val="00DC6FB7"/>
    <w:rsid w:val="00DD2D77"/>
    <w:rsid w:val="00E221AA"/>
    <w:rsid w:val="00E31B08"/>
    <w:rsid w:val="00E326EB"/>
    <w:rsid w:val="00E42AC2"/>
    <w:rsid w:val="00E50FC3"/>
    <w:rsid w:val="00E679EB"/>
    <w:rsid w:val="00EA1A39"/>
    <w:rsid w:val="00ED7FF4"/>
    <w:rsid w:val="00F043A9"/>
    <w:rsid w:val="00F3212D"/>
    <w:rsid w:val="00F42E31"/>
    <w:rsid w:val="00F527C6"/>
    <w:rsid w:val="00F84607"/>
    <w:rsid w:val="00F95E21"/>
    <w:rsid w:val="00FA061C"/>
    <w:rsid w:val="00FA26B2"/>
    <w:rsid w:val="00FA6018"/>
    <w:rsid w:val="00FA773F"/>
    <w:rsid w:val="00FF5A0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23192"/>
  <w15:chartTrackingRefBased/>
  <w15:docId w15:val="{C299CC85-1699-4CAD-B01D-424F6D6E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501"/>
  </w:style>
  <w:style w:type="paragraph" w:styleId="Titre2">
    <w:name w:val="heading 2"/>
    <w:basedOn w:val="Normal"/>
    <w:next w:val="Normal"/>
    <w:link w:val="Titre2Car"/>
    <w:uiPriority w:val="9"/>
    <w:unhideWhenUsed/>
    <w:qFormat/>
    <w:rsid w:val="00E221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C6590"/>
    <w:rPr>
      <w:color w:val="0000FF"/>
      <w:u w:val="single"/>
    </w:rPr>
  </w:style>
  <w:style w:type="table" w:styleId="Grilledutableau">
    <w:name w:val="Table Grid"/>
    <w:basedOn w:val="TableauNormal"/>
    <w:uiPriority w:val="39"/>
    <w:rsid w:val="001C6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rsid w:val="001B6294"/>
    <w:pPr>
      <w:spacing w:line="240" w:lineRule="auto"/>
    </w:pPr>
    <w:rPr>
      <w:sz w:val="20"/>
      <w:szCs w:val="20"/>
    </w:rPr>
  </w:style>
  <w:style w:type="character" w:customStyle="1" w:styleId="CommentaireCar">
    <w:name w:val="Commentaire Car"/>
    <w:basedOn w:val="Policepardfaut"/>
    <w:link w:val="Commentaire"/>
    <w:uiPriority w:val="99"/>
    <w:rsid w:val="001B6294"/>
    <w:rPr>
      <w:sz w:val="20"/>
      <w:szCs w:val="20"/>
    </w:rPr>
  </w:style>
  <w:style w:type="character" w:styleId="Marquedecommentaire">
    <w:name w:val="annotation reference"/>
    <w:basedOn w:val="Policepardfaut"/>
    <w:uiPriority w:val="99"/>
    <w:semiHidden/>
    <w:unhideWhenUsed/>
    <w:rsid w:val="001B6294"/>
    <w:rPr>
      <w:sz w:val="16"/>
      <w:szCs w:val="16"/>
    </w:rPr>
  </w:style>
  <w:style w:type="paragraph" w:styleId="Textedebulles">
    <w:name w:val="Balloon Text"/>
    <w:basedOn w:val="Normal"/>
    <w:link w:val="TextedebullesCar"/>
    <w:uiPriority w:val="99"/>
    <w:semiHidden/>
    <w:unhideWhenUsed/>
    <w:rsid w:val="001B629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B6294"/>
    <w:rPr>
      <w:rFonts w:ascii="Segoe UI" w:hAnsi="Segoe UI" w:cs="Segoe UI"/>
      <w:sz w:val="18"/>
      <w:szCs w:val="18"/>
    </w:rPr>
  </w:style>
  <w:style w:type="paragraph" w:styleId="Bibliographie">
    <w:name w:val="Bibliography"/>
    <w:basedOn w:val="Normal"/>
    <w:next w:val="Normal"/>
    <w:uiPriority w:val="37"/>
    <w:unhideWhenUsed/>
    <w:rsid w:val="00A75F04"/>
    <w:pPr>
      <w:tabs>
        <w:tab w:val="left" w:pos="384"/>
      </w:tabs>
      <w:spacing w:after="0" w:line="240" w:lineRule="auto"/>
      <w:ind w:left="384" w:hanging="384"/>
    </w:pPr>
  </w:style>
  <w:style w:type="paragraph" w:styleId="Objetducommentaire">
    <w:name w:val="annotation subject"/>
    <w:basedOn w:val="Commentaire"/>
    <w:next w:val="Commentaire"/>
    <w:link w:val="ObjetducommentaireCar"/>
    <w:uiPriority w:val="99"/>
    <w:semiHidden/>
    <w:unhideWhenUsed/>
    <w:rsid w:val="00FA061C"/>
    <w:rPr>
      <w:b/>
      <w:bCs/>
    </w:rPr>
  </w:style>
  <w:style w:type="character" w:customStyle="1" w:styleId="ObjetducommentaireCar">
    <w:name w:val="Objet du commentaire Car"/>
    <w:basedOn w:val="CommentaireCar"/>
    <w:link w:val="Objetducommentaire"/>
    <w:uiPriority w:val="99"/>
    <w:semiHidden/>
    <w:rsid w:val="00FA061C"/>
    <w:rPr>
      <w:b/>
      <w:bCs/>
      <w:sz w:val="20"/>
      <w:szCs w:val="20"/>
    </w:rPr>
  </w:style>
  <w:style w:type="character" w:styleId="Lienhypertextesuivivisit">
    <w:name w:val="FollowedHyperlink"/>
    <w:basedOn w:val="Policepardfaut"/>
    <w:uiPriority w:val="99"/>
    <w:semiHidden/>
    <w:unhideWhenUsed/>
    <w:rsid w:val="00FA061C"/>
    <w:rPr>
      <w:color w:val="954F72" w:themeColor="followedHyperlink"/>
      <w:u w:val="single"/>
    </w:rPr>
  </w:style>
  <w:style w:type="paragraph" w:styleId="En-tte">
    <w:name w:val="header"/>
    <w:basedOn w:val="Normal"/>
    <w:link w:val="En-tteCar"/>
    <w:uiPriority w:val="99"/>
    <w:unhideWhenUsed/>
    <w:rsid w:val="00872BC4"/>
    <w:pPr>
      <w:tabs>
        <w:tab w:val="center" w:pos="4513"/>
        <w:tab w:val="right" w:pos="9026"/>
      </w:tabs>
      <w:spacing w:after="0" w:line="240" w:lineRule="auto"/>
    </w:pPr>
  </w:style>
  <w:style w:type="character" w:customStyle="1" w:styleId="En-tteCar">
    <w:name w:val="En-tête Car"/>
    <w:basedOn w:val="Policepardfaut"/>
    <w:link w:val="En-tte"/>
    <w:uiPriority w:val="99"/>
    <w:rsid w:val="00872BC4"/>
  </w:style>
  <w:style w:type="paragraph" w:styleId="Pieddepage">
    <w:name w:val="footer"/>
    <w:basedOn w:val="Normal"/>
    <w:link w:val="PieddepageCar"/>
    <w:uiPriority w:val="99"/>
    <w:unhideWhenUsed/>
    <w:rsid w:val="00872BC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872BC4"/>
  </w:style>
  <w:style w:type="character" w:customStyle="1" w:styleId="Titre2Car">
    <w:name w:val="Titre 2 Car"/>
    <w:basedOn w:val="Policepardfaut"/>
    <w:link w:val="Titre2"/>
    <w:uiPriority w:val="9"/>
    <w:rsid w:val="00E221AA"/>
    <w:rPr>
      <w:rFonts w:asciiTheme="majorHAnsi" w:eastAsiaTheme="majorEastAsia" w:hAnsiTheme="majorHAnsi" w:cstheme="majorBidi"/>
      <w:color w:val="2F5496" w:themeColor="accent1" w:themeShade="BF"/>
      <w:sz w:val="26"/>
      <w:szCs w:val="26"/>
    </w:rPr>
  </w:style>
  <w:style w:type="paragraph" w:styleId="Titre">
    <w:name w:val="Title"/>
    <w:basedOn w:val="Normal"/>
    <w:next w:val="Normal"/>
    <w:link w:val="TitreCar"/>
    <w:uiPriority w:val="10"/>
    <w:qFormat/>
    <w:rsid w:val="005165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16542"/>
    <w:rPr>
      <w:rFonts w:asciiTheme="majorHAnsi" w:eastAsiaTheme="majorEastAsia" w:hAnsiTheme="majorHAnsi" w:cstheme="majorBidi"/>
      <w:spacing w:val="-10"/>
      <w:kern w:val="28"/>
      <w:sz w:val="56"/>
      <w:szCs w:val="56"/>
    </w:rPr>
  </w:style>
  <w:style w:type="paragraph" w:styleId="Rvision">
    <w:name w:val="Revision"/>
    <w:hidden/>
    <w:uiPriority w:val="99"/>
    <w:semiHidden/>
    <w:rsid w:val="00600A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569064">
      <w:bodyDiv w:val="1"/>
      <w:marLeft w:val="0"/>
      <w:marRight w:val="0"/>
      <w:marTop w:val="0"/>
      <w:marBottom w:val="0"/>
      <w:divBdr>
        <w:top w:val="none" w:sz="0" w:space="0" w:color="auto"/>
        <w:left w:val="none" w:sz="0" w:space="0" w:color="auto"/>
        <w:bottom w:val="none" w:sz="0" w:space="0" w:color="auto"/>
        <w:right w:val="none" w:sz="0" w:space="0" w:color="auto"/>
      </w:divBdr>
    </w:div>
    <w:div w:id="135950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tiff"/><Relationship Id="rId3" Type="http://schemas.openxmlformats.org/officeDocument/2006/relationships/customXml" Target="../customXml/item3.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tif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tif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7A42B76DCC7D4BAA6AAF48DEC7E14D" ma:contentTypeVersion="17" ma:contentTypeDescription="Crée un document." ma:contentTypeScope="" ma:versionID="c7d3489edffea6e10bc2c763c7f49316">
  <xsd:schema xmlns:xsd="http://www.w3.org/2001/XMLSchema" xmlns:xs="http://www.w3.org/2001/XMLSchema" xmlns:p="http://schemas.microsoft.com/office/2006/metadata/properties" xmlns:ns3="4ff3935e-d47b-4f4c-82f8-f06d875391af" xmlns:ns4="d3aafa16-ea71-44eb-9218-f4bd6ad2ecdd" targetNamespace="http://schemas.microsoft.com/office/2006/metadata/properties" ma:root="true" ma:fieldsID="5b63fc9ad3b84dcdf684824e2a3907e9" ns3:_="" ns4:_="">
    <xsd:import namespace="4ff3935e-d47b-4f4c-82f8-f06d875391af"/>
    <xsd:import namespace="d3aafa16-ea71-44eb-9218-f4bd6ad2ec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3935e-d47b-4f4c-82f8-f06d875391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aafa16-ea71-44eb-9218-f4bd6ad2ecdd" elementFormDefault="qualified">
    <xsd:import namespace="http://schemas.microsoft.com/office/2006/documentManagement/types"/>
    <xsd:import namespace="http://schemas.microsoft.com/office/infopath/2007/PartnerControls"/>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element name="SharingHintHash" ma:index="23"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ff3935e-d47b-4f4c-82f8-f06d875391af" xsi:nil="true"/>
  </documentManagement>
</p:properties>
</file>

<file path=customXml/itemProps1.xml><?xml version="1.0" encoding="utf-8"?>
<ds:datastoreItem xmlns:ds="http://schemas.openxmlformats.org/officeDocument/2006/customXml" ds:itemID="{7C3E69B1-724B-4477-83F4-730614476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3935e-d47b-4f4c-82f8-f06d875391af"/>
    <ds:schemaRef ds:uri="d3aafa16-ea71-44eb-9218-f4bd6ad2e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954C6A-5E3C-4A78-8684-E99120AC51C8}">
  <ds:schemaRefs>
    <ds:schemaRef ds:uri="http://schemas.microsoft.com/sharepoint/v3/contenttype/forms"/>
  </ds:schemaRefs>
</ds:datastoreItem>
</file>

<file path=customXml/itemProps3.xml><?xml version="1.0" encoding="utf-8"?>
<ds:datastoreItem xmlns:ds="http://schemas.openxmlformats.org/officeDocument/2006/customXml" ds:itemID="{9732D600-07DA-44D2-B70A-09881261EE73}">
  <ds:schemaRefs>
    <ds:schemaRef ds:uri="http://schemas.microsoft.com/office/2006/metadata/properties"/>
    <ds:schemaRef ds:uri="http://schemas.microsoft.com/office/infopath/2007/PartnerControls"/>
    <ds:schemaRef ds:uri="4ff3935e-d47b-4f4c-82f8-f06d875391af"/>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3084</Words>
  <Characters>16962</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Sola</dc:creator>
  <cp:keywords/>
  <dc:description/>
  <cp:lastModifiedBy>Microsoft Office User</cp:lastModifiedBy>
  <cp:revision>6</cp:revision>
  <dcterms:created xsi:type="dcterms:W3CDTF">2023-12-13T16:07:00Z</dcterms:created>
  <dcterms:modified xsi:type="dcterms:W3CDTF">2023-12-21T13:47:00Z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id="6nufmAkY"/&gt;&lt;style id="http://www.zotero.org/styles/journal-of-the-european-ceramic-society" hasBibliography="1" bibliographyStyleHasBeenSet="1"/&gt;&lt;prefs&gt;&lt;pref name="fieldType" value="Field"/&gt;&lt;/pre</vt:lpwstr>
  </property>
  <property fmtid="{D5CDD505-2E9C-101B-9397-08002B2CF9AE}" pid="3" name="ZOTERO_PREF_2">
    <vt:lpwstr>fs&gt;&lt;/data&gt;</vt:lpwstr>
  </property>
  <property fmtid="{D5CDD505-2E9C-101B-9397-08002B2CF9AE}" pid="4" name="ContentTypeId">
    <vt:lpwstr>0x010100647A42B76DCC7D4BAA6AAF48DEC7E14D</vt:lpwstr>
  </property>
</Properties>
</file>