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2EA7" w:rsidRDefault="006F26F1" w:rsidP="00342EA7">
      <w:pPr>
        <w:pStyle w:val="Legenda"/>
        <w:spacing w:after="0" w:line="480" w:lineRule="auto"/>
        <w:jc w:val="center"/>
        <w:rPr>
          <w:rFonts w:ascii="Times New Roman" w:hAnsi="Times New Roman"/>
          <w:b/>
          <w:i w:val="0"/>
          <w:color w:val="auto"/>
          <w:sz w:val="24"/>
          <w:szCs w:val="24"/>
          <w:u w:val="single"/>
          <w:lang w:val="en-US"/>
        </w:rPr>
      </w:pPr>
      <w:r>
        <w:rPr>
          <w:rFonts w:ascii="Times New Roman" w:hAnsi="Times New Roman"/>
          <w:b/>
          <w:i w:val="0"/>
          <w:color w:val="auto"/>
          <w:sz w:val="24"/>
          <w:szCs w:val="24"/>
          <w:u w:val="single"/>
          <w:lang w:val="en-US"/>
        </w:rPr>
        <w:t>Additional file 1</w:t>
      </w:r>
    </w:p>
    <w:p w:rsidR="00D1681F" w:rsidRPr="00D1681F" w:rsidRDefault="00D1681F" w:rsidP="00D1681F">
      <w:pPr>
        <w:rPr>
          <w:lang w:val="en-US"/>
        </w:rPr>
      </w:pPr>
    </w:p>
    <w:p w:rsidR="00AC3006" w:rsidRDefault="00AC3006" w:rsidP="00AC3006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  <w:r w:rsidRPr="00CD40B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Elucidating the cellular response of silver nanoparticles as a potential combinatorial agent for cisplatin chemotherapy</w:t>
      </w:r>
    </w:p>
    <w:p w:rsidR="00E466D8" w:rsidRPr="00E466D8" w:rsidRDefault="00E466D8" w:rsidP="00E466D8">
      <w:pPr>
        <w:spacing w:after="0"/>
        <w:rPr>
          <w:lang w:val="en-US"/>
        </w:rPr>
      </w:pPr>
    </w:p>
    <w:p w:rsidR="00342EA7" w:rsidRDefault="00342EA7" w:rsidP="00D1681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 w:rsidRPr="00E466D8">
        <w:rPr>
          <w:rFonts w:ascii="Times New Roman" w:hAnsi="Times New Roman" w:cs="Times New Roman"/>
          <w:sz w:val="24"/>
          <w:szCs w:val="24"/>
          <w:lang w:val="en-US"/>
        </w:rPr>
        <w:t>Renata Rank Miranda</w:t>
      </w:r>
      <w:r w:rsidRPr="00E466D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r w:rsidRPr="00E466D8">
        <w:rPr>
          <w:rFonts w:ascii="Times New Roman" w:hAnsi="Times New Roman" w:cs="Times New Roman"/>
          <w:sz w:val="24"/>
          <w:szCs w:val="24"/>
          <w:lang w:val="en-US"/>
        </w:rPr>
        <w:t>, Micaella Pereira da Fonseca</w:t>
      </w:r>
      <w:r w:rsidRPr="00E466D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r w:rsidRPr="00E466D8">
        <w:rPr>
          <w:rFonts w:ascii="Times New Roman" w:hAnsi="Times New Roman" w:cs="Times New Roman"/>
          <w:sz w:val="24"/>
          <w:szCs w:val="24"/>
          <w:lang w:val="en-US"/>
        </w:rPr>
        <w:t>, Barbara Korzeniowska</w:t>
      </w:r>
      <w:r w:rsidRPr="00E466D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r w:rsidRPr="00E466D8">
        <w:rPr>
          <w:rFonts w:ascii="Times New Roman" w:hAnsi="Times New Roman" w:cs="Times New Roman"/>
          <w:sz w:val="24"/>
          <w:szCs w:val="24"/>
          <w:lang w:val="en-US"/>
        </w:rPr>
        <w:t>, Lilian Skyt</w:t>
      </w:r>
      <w:r w:rsidR="004A4A55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E466D8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E466D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b</w:t>
      </w:r>
      <w:r w:rsidRPr="00E466D8">
        <w:rPr>
          <w:rFonts w:ascii="Times New Roman" w:hAnsi="Times New Roman" w:cs="Times New Roman"/>
          <w:sz w:val="24"/>
          <w:szCs w:val="24"/>
          <w:lang w:val="en-US"/>
        </w:rPr>
        <w:t>, Kaare Lund Rasmussen</w:t>
      </w:r>
      <w:r w:rsidRPr="00E466D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b</w:t>
      </w:r>
      <w:r w:rsidRPr="00E466D8">
        <w:rPr>
          <w:rFonts w:ascii="Times New Roman" w:hAnsi="Times New Roman" w:cs="Times New Roman"/>
          <w:sz w:val="24"/>
          <w:szCs w:val="24"/>
          <w:lang w:val="en-US"/>
        </w:rPr>
        <w:t xml:space="preserve"> and Frank Kjeldsen</w:t>
      </w:r>
      <w:r w:rsidRPr="00E466D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</w:p>
    <w:p w:rsidR="00AC3006" w:rsidRPr="00E466D8" w:rsidRDefault="00AC3006" w:rsidP="00D1681F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  <w:lang w:val="en-US"/>
        </w:rPr>
      </w:pPr>
    </w:p>
    <w:p w:rsidR="00342EA7" w:rsidRPr="00E466D8" w:rsidRDefault="00342EA7" w:rsidP="00D1681F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E466D8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a</w:t>
      </w:r>
      <w:r w:rsidRPr="00E466D8">
        <w:rPr>
          <w:rFonts w:ascii="Times New Roman" w:hAnsi="Times New Roman" w:cs="Times New Roman"/>
          <w:i/>
          <w:sz w:val="24"/>
          <w:szCs w:val="24"/>
          <w:lang w:val="en-US"/>
        </w:rPr>
        <w:t>Department of Biochemistry and Molecular Biology, University of Southern Denmark, Odense, Denmark</w:t>
      </w:r>
    </w:p>
    <w:p w:rsidR="00342EA7" w:rsidRPr="00E466D8" w:rsidRDefault="00342EA7" w:rsidP="00D1681F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  <w:lang w:val="en-US"/>
        </w:rPr>
      </w:pPr>
      <w:r w:rsidRPr="00E466D8">
        <w:rPr>
          <w:rFonts w:ascii="Times New Roman" w:hAnsi="Times New Roman" w:cs="Times New Roman"/>
          <w:i/>
          <w:sz w:val="24"/>
          <w:szCs w:val="24"/>
          <w:shd w:val="clear" w:color="auto" w:fill="FFFFFF"/>
          <w:vertAlign w:val="superscript"/>
          <w:lang w:val="en-US"/>
        </w:rPr>
        <w:t>b</w:t>
      </w:r>
      <w:r w:rsidRPr="00E466D8">
        <w:rPr>
          <w:rFonts w:ascii="Times New Roman" w:hAnsi="Times New Roman" w:cs="Times New Roman"/>
          <w:i/>
          <w:sz w:val="24"/>
          <w:szCs w:val="24"/>
          <w:shd w:val="clear" w:color="auto" w:fill="FFFFFF"/>
          <w:lang w:val="en-US"/>
        </w:rPr>
        <w:t>Department of Physics, Chemistry and Pharmacy, University of Southern Denmark, Odense, Denmark</w:t>
      </w:r>
    </w:p>
    <w:p w:rsidR="00342EA7" w:rsidRDefault="00342EA7" w:rsidP="00342EA7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  <w:lang w:val="en-US"/>
        </w:rPr>
      </w:pPr>
    </w:p>
    <w:p w:rsidR="00D413C5" w:rsidRDefault="00D413C5" w:rsidP="00F00811">
      <w:pPr>
        <w:spacing w:after="0" w:line="240" w:lineRule="auto"/>
        <w:rPr>
          <w:rFonts w:ascii="Times New Roman" w:hAnsi="Times New Roman" w:cs="Times New Roman"/>
          <w:b/>
          <w:sz w:val="24"/>
          <w:lang w:val="en-US"/>
        </w:rPr>
      </w:pPr>
    </w:p>
    <w:p w:rsidR="00D413C5" w:rsidRPr="00D413C5" w:rsidRDefault="00D413C5" w:rsidP="00F00811">
      <w:pPr>
        <w:spacing w:after="0" w:line="240" w:lineRule="auto"/>
        <w:rPr>
          <w:rFonts w:ascii="Times New Roman" w:hAnsi="Times New Roman" w:cs="Times New Roman"/>
          <w:b/>
          <w:sz w:val="24"/>
          <w:lang w:val="en-US"/>
        </w:rPr>
      </w:pPr>
    </w:p>
    <w:p w:rsidR="00342EA7" w:rsidRDefault="00342EA7" w:rsidP="00F00811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  <w:lang w:val="en-US"/>
        </w:rPr>
      </w:pPr>
      <w:r w:rsidRPr="00342EA7">
        <w:rPr>
          <w:noProof/>
          <w:lang w:eastAsia="pt-BR"/>
        </w:rPr>
        <w:drawing>
          <wp:inline distT="0" distB="0" distL="0" distR="0">
            <wp:extent cx="5400040" cy="3007194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07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2EA7" w:rsidRDefault="00342EA7" w:rsidP="00F00811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342EA7" w:rsidRDefault="00342EA7" w:rsidP="00F00811">
      <w:pPr>
        <w:spacing w:after="0" w:line="240" w:lineRule="auto"/>
        <w:rPr>
          <w:rFonts w:ascii="Times New Roman" w:hAnsi="Times New Roman"/>
          <w:b/>
          <w:sz w:val="24"/>
          <w:szCs w:val="24"/>
          <w:lang w:val="en-US"/>
        </w:rPr>
      </w:pPr>
    </w:p>
    <w:p w:rsidR="00E466D8" w:rsidRDefault="006F26F1" w:rsidP="00E466D8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F</w:t>
      </w:r>
      <w:r w:rsidR="00342EA7" w:rsidRPr="00342EA7">
        <w:rPr>
          <w:rFonts w:ascii="Times New Roman" w:hAnsi="Times New Roman"/>
          <w:b/>
          <w:sz w:val="24"/>
          <w:szCs w:val="24"/>
          <w:lang w:val="en-US"/>
        </w:rPr>
        <w:t>igure 1</w:t>
      </w:r>
      <w:r w:rsidR="00342EA7">
        <w:rPr>
          <w:rFonts w:ascii="Times New Roman" w:hAnsi="Times New Roman"/>
          <w:b/>
          <w:sz w:val="24"/>
          <w:szCs w:val="24"/>
          <w:lang w:val="en-US"/>
        </w:rPr>
        <w:t>.</w:t>
      </w:r>
      <w:r w:rsidR="00D1681F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="00D1681F" w:rsidRPr="00D1681F">
        <w:rPr>
          <w:rFonts w:ascii="Times New Roman" w:hAnsi="Times New Roman"/>
          <w:sz w:val="24"/>
          <w:szCs w:val="24"/>
          <w:lang w:val="en-US"/>
        </w:rPr>
        <w:t>Volcano plots of the comparisons between control and treatment groups in HepG2 (A-C) and THLE2</w:t>
      </w:r>
      <w:r w:rsidR="00735A84">
        <w:rPr>
          <w:rFonts w:ascii="Times New Roman" w:hAnsi="Times New Roman"/>
          <w:sz w:val="24"/>
          <w:szCs w:val="24"/>
          <w:lang w:val="en-US"/>
        </w:rPr>
        <w:t xml:space="preserve"> (D-F)</w:t>
      </w:r>
      <w:r w:rsidR="00D1681F" w:rsidRPr="00D1681F">
        <w:rPr>
          <w:rFonts w:ascii="Times New Roman" w:hAnsi="Times New Roman"/>
          <w:sz w:val="24"/>
          <w:szCs w:val="24"/>
          <w:lang w:val="en-US"/>
        </w:rPr>
        <w:t xml:space="preserve"> cells.</w:t>
      </w:r>
      <w:r w:rsidR="00D1681F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1681F" w:rsidRPr="00D1681F">
        <w:rPr>
          <w:rFonts w:ascii="Times New Roman" w:hAnsi="Times New Roman"/>
          <w:sz w:val="24"/>
          <w:szCs w:val="24"/>
          <w:lang w:val="en-US"/>
        </w:rPr>
        <w:t xml:space="preserve">X-axis: </w:t>
      </w:r>
      <w:r w:rsidR="00D1681F">
        <w:rPr>
          <w:rFonts w:ascii="Times New Roman" w:hAnsi="Times New Roman"/>
          <w:sz w:val="24"/>
          <w:szCs w:val="24"/>
          <w:lang w:val="en-US"/>
        </w:rPr>
        <w:t>mean log-ratios</w:t>
      </w:r>
      <w:r w:rsidR="00D1681F" w:rsidRPr="00D1681F">
        <w:rPr>
          <w:rFonts w:ascii="Times New Roman" w:hAnsi="Times New Roman"/>
          <w:sz w:val="24"/>
          <w:szCs w:val="24"/>
          <w:lang w:val="en-US"/>
        </w:rPr>
        <w:t xml:space="preserve">. Y-axis: statistical significance, </w:t>
      </w:r>
      <w:r w:rsidR="00D1681F">
        <w:rPr>
          <w:rFonts w:ascii="Times New Roman" w:hAnsi="Times New Roman"/>
          <w:sz w:val="24"/>
          <w:szCs w:val="24"/>
          <w:lang w:val="en-US"/>
        </w:rPr>
        <w:t>p-values on the negative log10</w:t>
      </w:r>
      <w:r w:rsidR="00D1681F" w:rsidRPr="00D1681F">
        <w:rPr>
          <w:rFonts w:ascii="Times New Roman" w:hAnsi="Times New Roman"/>
          <w:sz w:val="24"/>
          <w:szCs w:val="24"/>
          <w:lang w:val="en-US"/>
        </w:rPr>
        <w:t xml:space="preserve"> scale. The dashed line represents </w:t>
      </w:r>
      <w:r w:rsidR="00D1681F">
        <w:rPr>
          <w:rFonts w:ascii="Times New Roman" w:hAnsi="Times New Roman"/>
          <w:sz w:val="24"/>
          <w:szCs w:val="24"/>
          <w:lang w:val="en-US"/>
        </w:rPr>
        <w:t xml:space="preserve">the p-value cutoff of 0.01. Blue dots represent significantly downregulated proteins in comparison to </w:t>
      </w:r>
      <w:r w:rsidR="00D1681F">
        <w:rPr>
          <w:rFonts w:ascii="Times New Roman" w:hAnsi="Times New Roman"/>
          <w:sz w:val="24"/>
          <w:szCs w:val="24"/>
          <w:lang w:val="en-US"/>
        </w:rPr>
        <w:lastRenderedPageBreak/>
        <w:t>control, while pink dots represent significantly upregulated proteins in comparison to control.</w:t>
      </w:r>
    </w:p>
    <w:p w:rsidR="00AC3006" w:rsidRDefault="00AC3006" w:rsidP="00E466D8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A3353" w:rsidRDefault="006F26F1" w:rsidP="00E466D8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T</w:t>
      </w:r>
      <w:r w:rsidR="000A3353">
        <w:rPr>
          <w:rFonts w:ascii="Times New Roman" w:hAnsi="Times New Roman"/>
          <w:b/>
          <w:sz w:val="24"/>
          <w:szCs w:val="24"/>
          <w:lang w:val="en-US"/>
        </w:rPr>
        <w:t>able 2</w:t>
      </w:r>
      <w:r w:rsidR="000A3353" w:rsidRPr="000A3353">
        <w:rPr>
          <w:rFonts w:ascii="Times New Roman" w:hAnsi="Times New Roman"/>
          <w:b/>
          <w:sz w:val="24"/>
          <w:szCs w:val="24"/>
          <w:lang w:val="en-US"/>
        </w:rPr>
        <w:t xml:space="preserve">. </w:t>
      </w:r>
      <w:r w:rsidR="000A3353" w:rsidRPr="000A3353">
        <w:rPr>
          <w:rStyle w:val="Ttulo2Char"/>
          <w:rFonts w:ascii="Times New Roman" w:hAnsi="Times New Roman" w:cs="Times New Roman"/>
          <w:color w:val="auto"/>
          <w:sz w:val="24"/>
          <w:szCs w:val="24"/>
          <w:lang w:val="en-US"/>
        </w:rPr>
        <w:t>Glycolysis related proteins differentially deregulated after 24 h-treatment to AgNP, CDDP or AgNP + CDDP in HepG2 and THLE2 cells</w:t>
      </w:r>
      <w:r w:rsidR="000A3353" w:rsidRPr="000A3353">
        <w:rPr>
          <w:rFonts w:ascii="Times New Roman" w:hAnsi="Times New Roman"/>
          <w:sz w:val="24"/>
          <w:szCs w:val="24"/>
          <w:lang w:val="en-US"/>
        </w:rPr>
        <w:t xml:space="preserve">. Results express experimental group </w:t>
      </w:r>
      <w:r w:rsidR="000A3353" w:rsidRPr="000A3353">
        <w:rPr>
          <w:rFonts w:ascii="Times New Roman" w:hAnsi="Times New Roman"/>
          <w:i/>
          <w:sz w:val="24"/>
          <w:szCs w:val="24"/>
          <w:lang w:val="en-US"/>
        </w:rPr>
        <w:t>vs</w:t>
      </w:r>
      <w:r w:rsidR="000A3353" w:rsidRPr="000A3353">
        <w:rPr>
          <w:rFonts w:ascii="Times New Roman" w:hAnsi="Times New Roman"/>
          <w:sz w:val="24"/>
          <w:szCs w:val="24"/>
          <w:lang w:val="en-US"/>
        </w:rPr>
        <w:t xml:space="preserve"> control mean log-ratio of three independent experiments.</w:t>
      </w:r>
      <w:r w:rsidR="00B86908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B86908" w:rsidRPr="001942C3">
        <w:rPr>
          <w:rFonts w:ascii="Times New Roman" w:hAnsi="Times New Roman"/>
          <w:sz w:val="24"/>
          <w:szCs w:val="24"/>
          <w:lang w:val="en-US"/>
        </w:rPr>
        <w:t>Table extracted from IPA</w:t>
      </w:r>
    </w:p>
    <w:tbl>
      <w:tblPr>
        <w:tblStyle w:val="Tabelacomgrade"/>
        <w:tblW w:w="8137" w:type="dxa"/>
        <w:tblLayout w:type="fixed"/>
        <w:tblLook w:val="04A0" w:firstRow="1" w:lastRow="0" w:firstColumn="1" w:lastColumn="0" w:noHBand="0" w:noVBand="1"/>
      </w:tblPr>
      <w:tblGrid>
        <w:gridCol w:w="1134"/>
        <w:gridCol w:w="1418"/>
        <w:gridCol w:w="1227"/>
        <w:gridCol w:w="783"/>
        <w:gridCol w:w="541"/>
        <w:gridCol w:w="1276"/>
        <w:gridCol w:w="756"/>
        <w:gridCol w:w="996"/>
        <w:gridCol w:w="6"/>
      </w:tblGrid>
      <w:tr w:rsidR="00B86908" w:rsidTr="00B86908">
        <w:trPr>
          <w:trHeight w:val="240"/>
        </w:trPr>
        <w:tc>
          <w:tcPr>
            <w:tcW w:w="1134" w:type="dxa"/>
            <w:vMerge w:val="restart"/>
          </w:tcPr>
          <w:p w:rsidR="00B86908" w:rsidRPr="00B86908" w:rsidRDefault="00B86908" w:rsidP="005A5ED8">
            <w:pPr>
              <w:spacing w:line="276" w:lineRule="auto"/>
              <w:jc w:val="center"/>
              <w:rPr>
                <w:rFonts w:ascii="Times New Roman" w:hAnsi="Times New Roman"/>
                <w:b/>
                <w:szCs w:val="24"/>
                <w:lang w:val="en-US"/>
              </w:rPr>
            </w:pPr>
          </w:p>
          <w:p w:rsidR="00B86908" w:rsidRPr="00B86908" w:rsidRDefault="00B86908" w:rsidP="005A5ED8">
            <w:pPr>
              <w:spacing w:line="276" w:lineRule="auto"/>
              <w:jc w:val="center"/>
              <w:rPr>
                <w:rFonts w:ascii="Times New Roman" w:hAnsi="Times New Roman"/>
                <w:b/>
                <w:szCs w:val="24"/>
                <w:lang w:val="en-US"/>
              </w:rPr>
            </w:pPr>
            <w:r w:rsidRPr="00B86908">
              <w:rPr>
                <w:rFonts w:ascii="Times New Roman" w:hAnsi="Times New Roman"/>
                <w:b/>
                <w:szCs w:val="24"/>
                <w:lang w:val="en-US"/>
              </w:rPr>
              <w:t>Symbol</w:t>
            </w:r>
          </w:p>
        </w:tc>
        <w:tc>
          <w:tcPr>
            <w:tcW w:w="1418" w:type="dxa"/>
            <w:vMerge w:val="restart"/>
          </w:tcPr>
          <w:p w:rsidR="00B86908" w:rsidRPr="00B86908" w:rsidRDefault="00B86908" w:rsidP="005A5ED8">
            <w:pPr>
              <w:spacing w:line="276" w:lineRule="auto"/>
              <w:jc w:val="center"/>
              <w:rPr>
                <w:rFonts w:ascii="Times New Roman" w:hAnsi="Times New Roman"/>
                <w:b/>
                <w:szCs w:val="24"/>
                <w:lang w:val="en-US"/>
              </w:rPr>
            </w:pPr>
          </w:p>
          <w:p w:rsidR="00B86908" w:rsidRPr="00B86908" w:rsidRDefault="00B86908" w:rsidP="005A5ED8">
            <w:pPr>
              <w:spacing w:line="276" w:lineRule="auto"/>
              <w:jc w:val="center"/>
              <w:rPr>
                <w:rFonts w:ascii="Times New Roman" w:hAnsi="Times New Roman"/>
                <w:b/>
                <w:szCs w:val="24"/>
                <w:lang w:val="en-US"/>
              </w:rPr>
            </w:pPr>
            <w:r w:rsidRPr="00B86908">
              <w:rPr>
                <w:rFonts w:ascii="Times New Roman" w:hAnsi="Times New Roman"/>
                <w:b/>
                <w:szCs w:val="24"/>
                <w:lang w:val="en-US"/>
              </w:rPr>
              <w:t>Gene name</w:t>
            </w:r>
          </w:p>
        </w:tc>
        <w:tc>
          <w:tcPr>
            <w:tcW w:w="1227" w:type="dxa"/>
            <w:vMerge w:val="restart"/>
          </w:tcPr>
          <w:p w:rsidR="00B86908" w:rsidRPr="00B86908" w:rsidRDefault="00B86908" w:rsidP="005A5ED8">
            <w:pPr>
              <w:spacing w:line="276" w:lineRule="auto"/>
              <w:jc w:val="center"/>
              <w:rPr>
                <w:rFonts w:ascii="Times New Roman" w:hAnsi="Times New Roman"/>
                <w:b/>
                <w:szCs w:val="24"/>
                <w:lang w:val="en-US"/>
              </w:rPr>
            </w:pPr>
          </w:p>
          <w:p w:rsidR="00B86908" w:rsidRPr="00B86908" w:rsidRDefault="00B86908" w:rsidP="005A5ED8">
            <w:pPr>
              <w:spacing w:line="276" w:lineRule="auto"/>
              <w:jc w:val="center"/>
              <w:rPr>
                <w:rFonts w:ascii="Times New Roman" w:hAnsi="Times New Roman"/>
                <w:b/>
                <w:szCs w:val="24"/>
                <w:lang w:val="en-US"/>
              </w:rPr>
            </w:pPr>
            <w:r w:rsidRPr="00B86908">
              <w:rPr>
                <w:rFonts w:ascii="Times New Roman" w:hAnsi="Times New Roman"/>
                <w:b/>
                <w:szCs w:val="24"/>
                <w:lang w:val="en-US"/>
              </w:rPr>
              <w:t>Accession number</w:t>
            </w:r>
          </w:p>
        </w:tc>
        <w:tc>
          <w:tcPr>
            <w:tcW w:w="2600" w:type="dxa"/>
            <w:gridSpan w:val="3"/>
          </w:tcPr>
          <w:p w:rsidR="00B86908" w:rsidRPr="00B86908" w:rsidRDefault="00B86908" w:rsidP="005A5ED8">
            <w:pPr>
              <w:spacing w:line="276" w:lineRule="auto"/>
              <w:jc w:val="center"/>
              <w:rPr>
                <w:rFonts w:ascii="Times New Roman" w:hAnsi="Times New Roman"/>
                <w:b/>
                <w:szCs w:val="24"/>
                <w:lang w:val="en-US"/>
              </w:rPr>
            </w:pPr>
            <w:r w:rsidRPr="00B86908">
              <w:rPr>
                <w:rFonts w:ascii="Times New Roman" w:hAnsi="Times New Roman"/>
                <w:b/>
                <w:szCs w:val="24"/>
                <w:lang w:val="en-US"/>
              </w:rPr>
              <w:t>HepG2</w:t>
            </w:r>
          </w:p>
        </w:tc>
        <w:tc>
          <w:tcPr>
            <w:tcW w:w="1758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</w:tcPr>
          <w:p w:rsidR="00B86908" w:rsidRPr="00B86908" w:rsidRDefault="00B86908" w:rsidP="00B86908">
            <w:pPr>
              <w:jc w:val="center"/>
              <w:rPr>
                <w:b/>
              </w:rPr>
            </w:pPr>
            <w:r w:rsidRPr="00B86908">
              <w:rPr>
                <w:rFonts w:ascii="Times New Roman" w:hAnsi="Times New Roman"/>
                <w:b/>
                <w:szCs w:val="24"/>
                <w:lang w:val="en-US"/>
              </w:rPr>
              <w:t>THLE2</w:t>
            </w:r>
          </w:p>
        </w:tc>
      </w:tr>
      <w:tr w:rsidR="00053AD9" w:rsidTr="00B86908">
        <w:trPr>
          <w:gridAfter w:val="1"/>
          <w:wAfter w:w="6" w:type="dxa"/>
          <w:trHeight w:val="920"/>
        </w:trPr>
        <w:tc>
          <w:tcPr>
            <w:tcW w:w="1134" w:type="dxa"/>
            <w:vMerge/>
          </w:tcPr>
          <w:p w:rsidR="00053AD9" w:rsidRPr="00B86908" w:rsidRDefault="00053AD9" w:rsidP="00053AD9">
            <w:pPr>
              <w:spacing w:line="276" w:lineRule="auto"/>
              <w:jc w:val="both"/>
              <w:rPr>
                <w:rFonts w:ascii="Times New Roman" w:hAnsi="Times New Roman"/>
                <w:b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:rsidR="00053AD9" w:rsidRPr="00B86908" w:rsidRDefault="00053AD9" w:rsidP="00053AD9">
            <w:pPr>
              <w:spacing w:line="276" w:lineRule="auto"/>
              <w:jc w:val="both"/>
              <w:rPr>
                <w:rFonts w:ascii="Times New Roman" w:hAnsi="Times New Roman"/>
                <w:b/>
                <w:szCs w:val="20"/>
                <w:lang w:val="en-US"/>
              </w:rPr>
            </w:pPr>
          </w:p>
        </w:tc>
        <w:tc>
          <w:tcPr>
            <w:tcW w:w="1227" w:type="dxa"/>
            <w:vMerge/>
          </w:tcPr>
          <w:p w:rsidR="00053AD9" w:rsidRPr="00B86908" w:rsidRDefault="00053AD9" w:rsidP="00053AD9">
            <w:pPr>
              <w:spacing w:line="276" w:lineRule="auto"/>
              <w:jc w:val="both"/>
              <w:rPr>
                <w:rFonts w:ascii="Times New Roman" w:hAnsi="Times New Roman"/>
                <w:b/>
                <w:szCs w:val="20"/>
                <w:lang w:val="en-US"/>
              </w:rPr>
            </w:pPr>
          </w:p>
        </w:tc>
        <w:tc>
          <w:tcPr>
            <w:tcW w:w="783" w:type="dxa"/>
            <w:textDirection w:val="btLr"/>
          </w:tcPr>
          <w:p w:rsidR="00053AD9" w:rsidRPr="00053AD9" w:rsidRDefault="00053AD9" w:rsidP="00053AD9">
            <w:pPr>
              <w:spacing w:line="276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53AD9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AgNP</w:t>
            </w:r>
          </w:p>
        </w:tc>
        <w:tc>
          <w:tcPr>
            <w:tcW w:w="541" w:type="dxa"/>
            <w:textDirection w:val="btLr"/>
          </w:tcPr>
          <w:p w:rsidR="00053AD9" w:rsidRPr="00053AD9" w:rsidRDefault="00053AD9" w:rsidP="00053AD9">
            <w:pPr>
              <w:spacing w:line="276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53AD9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CDDP</w:t>
            </w:r>
          </w:p>
        </w:tc>
        <w:tc>
          <w:tcPr>
            <w:tcW w:w="1276" w:type="dxa"/>
            <w:textDirection w:val="btLr"/>
          </w:tcPr>
          <w:p w:rsidR="00053AD9" w:rsidRPr="00053AD9" w:rsidRDefault="00053AD9" w:rsidP="00053AD9">
            <w:pPr>
              <w:spacing w:line="276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53AD9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AGNP + CDDP</w:t>
            </w:r>
          </w:p>
        </w:tc>
        <w:tc>
          <w:tcPr>
            <w:tcW w:w="756" w:type="dxa"/>
            <w:textDirection w:val="btLr"/>
          </w:tcPr>
          <w:p w:rsidR="00053AD9" w:rsidRPr="00053AD9" w:rsidRDefault="00053AD9" w:rsidP="00053AD9">
            <w:pPr>
              <w:spacing w:line="276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53AD9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CDDP</w:t>
            </w:r>
          </w:p>
        </w:tc>
        <w:tc>
          <w:tcPr>
            <w:tcW w:w="996" w:type="dxa"/>
            <w:textDirection w:val="btLr"/>
          </w:tcPr>
          <w:p w:rsidR="00053AD9" w:rsidRPr="00053AD9" w:rsidRDefault="00053AD9" w:rsidP="00053AD9">
            <w:pPr>
              <w:spacing w:line="276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53AD9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AGNP + CDDP</w:t>
            </w:r>
          </w:p>
        </w:tc>
      </w:tr>
      <w:tr w:rsidR="00053AD9" w:rsidTr="00B86908">
        <w:trPr>
          <w:gridAfter w:val="1"/>
          <w:wAfter w:w="6" w:type="dxa"/>
          <w:trHeight w:val="498"/>
        </w:trPr>
        <w:tc>
          <w:tcPr>
            <w:tcW w:w="1134" w:type="dxa"/>
          </w:tcPr>
          <w:p w:rsidR="00053AD9" w:rsidRPr="00B86908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b/>
                <w:szCs w:val="20"/>
                <w:lang w:val="en-US"/>
              </w:rPr>
            </w:pPr>
            <w:r w:rsidRPr="00B86908">
              <w:rPr>
                <w:rFonts w:ascii="Times New Roman" w:hAnsi="Times New Roman"/>
                <w:b/>
                <w:szCs w:val="20"/>
                <w:lang w:val="en-US"/>
              </w:rPr>
              <w:t>GPI</w:t>
            </w:r>
          </w:p>
        </w:tc>
        <w:tc>
          <w:tcPr>
            <w:tcW w:w="1418" w:type="dxa"/>
          </w:tcPr>
          <w:p w:rsidR="00053AD9" w:rsidRPr="00DF3D38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F3D38">
              <w:rPr>
                <w:rFonts w:ascii="Times New Roman" w:hAnsi="Times New Roman"/>
                <w:sz w:val="20"/>
                <w:szCs w:val="20"/>
                <w:lang w:val="en-US"/>
              </w:rPr>
              <w:t>Glucose 6 phosphate isomerase</w:t>
            </w:r>
          </w:p>
        </w:tc>
        <w:tc>
          <w:tcPr>
            <w:tcW w:w="1227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B749CB">
              <w:rPr>
                <w:rFonts w:ascii="Times New Roman" w:hAnsi="Times New Roman"/>
                <w:szCs w:val="20"/>
                <w:lang w:val="en-US"/>
              </w:rPr>
              <w:t>P06744</w:t>
            </w:r>
          </w:p>
        </w:tc>
        <w:tc>
          <w:tcPr>
            <w:tcW w:w="783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B749CB">
              <w:rPr>
                <w:rFonts w:ascii="Times New Roman" w:hAnsi="Times New Roman"/>
                <w:szCs w:val="20"/>
                <w:lang w:val="en-US"/>
              </w:rPr>
              <w:t>-0.18</w:t>
            </w:r>
          </w:p>
        </w:tc>
        <w:tc>
          <w:tcPr>
            <w:tcW w:w="541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</w:p>
        </w:tc>
        <w:tc>
          <w:tcPr>
            <w:tcW w:w="1276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B749CB">
              <w:rPr>
                <w:rFonts w:ascii="Times New Roman" w:hAnsi="Times New Roman"/>
                <w:szCs w:val="20"/>
                <w:lang w:val="en-US"/>
              </w:rPr>
              <w:t>-0.22</w:t>
            </w:r>
          </w:p>
        </w:tc>
        <w:tc>
          <w:tcPr>
            <w:tcW w:w="756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</w:p>
        </w:tc>
        <w:tc>
          <w:tcPr>
            <w:tcW w:w="996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</w:p>
        </w:tc>
      </w:tr>
      <w:tr w:rsidR="00053AD9" w:rsidTr="00B86908">
        <w:trPr>
          <w:gridAfter w:val="1"/>
          <w:wAfter w:w="6" w:type="dxa"/>
          <w:trHeight w:val="337"/>
        </w:trPr>
        <w:tc>
          <w:tcPr>
            <w:tcW w:w="1134" w:type="dxa"/>
          </w:tcPr>
          <w:p w:rsidR="00053AD9" w:rsidRPr="00B86908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b/>
                <w:szCs w:val="20"/>
                <w:lang w:val="en-US"/>
              </w:rPr>
            </w:pPr>
            <w:r w:rsidRPr="00B86908">
              <w:rPr>
                <w:rFonts w:ascii="Times New Roman" w:hAnsi="Times New Roman"/>
                <w:b/>
                <w:szCs w:val="20"/>
                <w:lang w:val="en-US"/>
              </w:rPr>
              <w:t>PFKL</w:t>
            </w:r>
          </w:p>
        </w:tc>
        <w:tc>
          <w:tcPr>
            <w:tcW w:w="1418" w:type="dxa"/>
          </w:tcPr>
          <w:p w:rsidR="00053AD9" w:rsidRPr="00DF3D38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F3D38">
              <w:rPr>
                <w:rFonts w:ascii="Times New Roman" w:hAnsi="Times New Roman"/>
                <w:sz w:val="20"/>
                <w:szCs w:val="20"/>
                <w:lang w:val="en-US"/>
              </w:rPr>
              <w:t>Phosphofructo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k</w:t>
            </w:r>
            <w:r w:rsidRPr="00DF3D38">
              <w:rPr>
                <w:rFonts w:ascii="Times New Roman" w:hAnsi="Times New Roman"/>
                <w:sz w:val="20"/>
                <w:szCs w:val="20"/>
                <w:lang w:val="en-US"/>
              </w:rPr>
              <w:t>inase 1</w:t>
            </w:r>
          </w:p>
        </w:tc>
        <w:tc>
          <w:tcPr>
            <w:tcW w:w="1227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B749CB">
              <w:rPr>
                <w:rFonts w:ascii="Times New Roman" w:hAnsi="Times New Roman"/>
                <w:szCs w:val="20"/>
                <w:lang w:val="en-US"/>
              </w:rPr>
              <w:t>P17858</w:t>
            </w:r>
          </w:p>
        </w:tc>
        <w:tc>
          <w:tcPr>
            <w:tcW w:w="783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</w:p>
        </w:tc>
        <w:tc>
          <w:tcPr>
            <w:tcW w:w="541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</w:p>
        </w:tc>
        <w:tc>
          <w:tcPr>
            <w:tcW w:w="1276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B749CB">
              <w:rPr>
                <w:rFonts w:ascii="Times New Roman" w:hAnsi="Times New Roman"/>
                <w:szCs w:val="20"/>
                <w:lang w:val="en-US"/>
              </w:rPr>
              <w:t>-0.18</w:t>
            </w:r>
          </w:p>
        </w:tc>
        <w:tc>
          <w:tcPr>
            <w:tcW w:w="756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</w:p>
        </w:tc>
        <w:tc>
          <w:tcPr>
            <w:tcW w:w="996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</w:p>
        </w:tc>
      </w:tr>
      <w:tr w:rsidR="00053AD9" w:rsidTr="00B86908">
        <w:trPr>
          <w:gridAfter w:val="1"/>
          <w:wAfter w:w="6" w:type="dxa"/>
          <w:trHeight w:val="498"/>
        </w:trPr>
        <w:tc>
          <w:tcPr>
            <w:tcW w:w="1134" w:type="dxa"/>
          </w:tcPr>
          <w:p w:rsidR="00053AD9" w:rsidRPr="00B86908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b/>
                <w:szCs w:val="20"/>
                <w:lang w:val="en-US"/>
              </w:rPr>
            </w:pPr>
            <w:r w:rsidRPr="00B86908">
              <w:rPr>
                <w:rFonts w:ascii="Times New Roman" w:hAnsi="Times New Roman"/>
                <w:b/>
                <w:szCs w:val="20"/>
                <w:lang w:val="en-US"/>
              </w:rPr>
              <w:t>ALDO C</w:t>
            </w:r>
          </w:p>
        </w:tc>
        <w:tc>
          <w:tcPr>
            <w:tcW w:w="1418" w:type="dxa"/>
          </w:tcPr>
          <w:p w:rsidR="00053AD9" w:rsidRPr="002030A3" w:rsidRDefault="00053AD9" w:rsidP="00053AD9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030A3">
              <w:rPr>
                <w:rFonts w:ascii="Times New Roman" w:hAnsi="Times New Roman" w:cs="Times New Roman"/>
                <w:bCs/>
                <w:color w:val="000000"/>
                <w:sz w:val="20"/>
                <w:szCs w:val="21"/>
              </w:rPr>
              <w:t>Fructose-bisphosphate aldolase C</w:t>
            </w:r>
          </w:p>
        </w:tc>
        <w:tc>
          <w:tcPr>
            <w:tcW w:w="1227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B749CB">
              <w:rPr>
                <w:rFonts w:ascii="Times New Roman" w:hAnsi="Times New Roman"/>
                <w:szCs w:val="20"/>
                <w:lang w:val="en-US"/>
              </w:rPr>
              <w:t>P09972</w:t>
            </w:r>
          </w:p>
        </w:tc>
        <w:tc>
          <w:tcPr>
            <w:tcW w:w="783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B749CB">
              <w:rPr>
                <w:rFonts w:ascii="Times New Roman" w:hAnsi="Times New Roman"/>
                <w:szCs w:val="20"/>
                <w:lang w:val="en-US"/>
              </w:rPr>
              <w:t>-0.17</w:t>
            </w:r>
          </w:p>
        </w:tc>
        <w:tc>
          <w:tcPr>
            <w:tcW w:w="541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</w:p>
        </w:tc>
        <w:tc>
          <w:tcPr>
            <w:tcW w:w="1276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B749CB">
              <w:rPr>
                <w:rFonts w:ascii="Times New Roman" w:hAnsi="Times New Roman"/>
                <w:szCs w:val="20"/>
                <w:lang w:val="en-US"/>
              </w:rPr>
              <w:t>-0.23</w:t>
            </w:r>
          </w:p>
        </w:tc>
        <w:tc>
          <w:tcPr>
            <w:tcW w:w="756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</w:p>
        </w:tc>
        <w:tc>
          <w:tcPr>
            <w:tcW w:w="996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</w:p>
        </w:tc>
      </w:tr>
      <w:tr w:rsidR="00053AD9" w:rsidTr="00B86908">
        <w:trPr>
          <w:gridAfter w:val="1"/>
          <w:wAfter w:w="6" w:type="dxa"/>
          <w:trHeight w:val="337"/>
        </w:trPr>
        <w:tc>
          <w:tcPr>
            <w:tcW w:w="1134" w:type="dxa"/>
          </w:tcPr>
          <w:p w:rsidR="00053AD9" w:rsidRPr="00B86908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b/>
                <w:szCs w:val="20"/>
                <w:lang w:val="en-US"/>
              </w:rPr>
            </w:pPr>
            <w:r w:rsidRPr="00B86908">
              <w:rPr>
                <w:rFonts w:ascii="Times New Roman" w:hAnsi="Times New Roman"/>
                <w:b/>
                <w:szCs w:val="20"/>
                <w:lang w:val="en-US"/>
              </w:rPr>
              <w:t>TPI</w:t>
            </w:r>
          </w:p>
        </w:tc>
        <w:tc>
          <w:tcPr>
            <w:tcW w:w="1418" w:type="dxa"/>
          </w:tcPr>
          <w:p w:rsidR="00053AD9" w:rsidRPr="00DF3D38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Triphosphate isomerase</w:t>
            </w:r>
          </w:p>
        </w:tc>
        <w:tc>
          <w:tcPr>
            <w:tcW w:w="1227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B749CB">
              <w:rPr>
                <w:rFonts w:ascii="Times New Roman" w:hAnsi="Times New Roman"/>
                <w:szCs w:val="20"/>
                <w:lang w:val="en-US"/>
              </w:rPr>
              <w:t>P60174</w:t>
            </w:r>
          </w:p>
        </w:tc>
        <w:tc>
          <w:tcPr>
            <w:tcW w:w="783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B749CB">
              <w:rPr>
                <w:rFonts w:ascii="Times New Roman" w:hAnsi="Times New Roman"/>
                <w:szCs w:val="20"/>
                <w:lang w:val="en-US"/>
              </w:rPr>
              <w:t>-0.19</w:t>
            </w:r>
          </w:p>
        </w:tc>
        <w:tc>
          <w:tcPr>
            <w:tcW w:w="541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</w:p>
        </w:tc>
        <w:tc>
          <w:tcPr>
            <w:tcW w:w="1276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B749CB">
              <w:rPr>
                <w:rFonts w:ascii="Times New Roman" w:hAnsi="Times New Roman"/>
                <w:szCs w:val="20"/>
                <w:lang w:val="en-US"/>
              </w:rPr>
              <w:t>-0.18</w:t>
            </w:r>
          </w:p>
        </w:tc>
        <w:tc>
          <w:tcPr>
            <w:tcW w:w="756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B749CB">
              <w:rPr>
                <w:rFonts w:ascii="Times New Roman" w:hAnsi="Times New Roman"/>
                <w:szCs w:val="20"/>
                <w:lang w:val="en-US"/>
              </w:rPr>
              <w:t>0.36</w:t>
            </w:r>
          </w:p>
        </w:tc>
        <w:tc>
          <w:tcPr>
            <w:tcW w:w="996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B749CB">
              <w:rPr>
                <w:rFonts w:ascii="Times New Roman" w:hAnsi="Times New Roman"/>
                <w:szCs w:val="20"/>
                <w:lang w:val="en-US"/>
              </w:rPr>
              <w:t>0.23</w:t>
            </w:r>
          </w:p>
        </w:tc>
      </w:tr>
      <w:tr w:rsidR="00053AD9" w:rsidTr="00B86908">
        <w:trPr>
          <w:gridAfter w:val="1"/>
          <w:wAfter w:w="6" w:type="dxa"/>
          <w:trHeight w:val="852"/>
        </w:trPr>
        <w:tc>
          <w:tcPr>
            <w:tcW w:w="1134" w:type="dxa"/>
          </w:tcPr>
          <w:p w:rsidR="00053AD9" w:rsidRPr="00B86908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b/>
                <w:szCs w:val="20"/>
                <w:lang w:val="en-US"/>
              </w:rPr>
            </w:pPr>
            <w:r w:rsidRPr="00B86908">
              <w:rPr>
                <w:rFonts w:ascii="Times New Roman" w:hAnsi="Times New Roman"/>
                <w:b/>
                <w:szCs w:val="20"/>
                <w:lang w:val="en-US"/>
              </w:rPr>
              <w:t>GAPDHS</w:t>
            </w:r>
          </w:p>
        </w:tc>
        <w:tc>
          <w:tcPr>
            <w:tcW w:w="1418" w:type="dxa"/>
          </w:tcPr>
          <w:p w:rsidR="00053AD9" w:rsidRPr="00DF3D38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Glyceraldehyde-3-phosphate dehydrogenase</w:t>
            </w:r>
          </w:p>
        </w:tc>
        <w:tc>
          <w:tcPr>
            <w:tcW w:w="1227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B749CB">
              <w:rPr>
                <w:rFonts w:ascii="Times New Roman" w:hAnsi="Times New Roman"/>
                <w:szCs w:val="20"/>
                <w:lang w:val="en-US"/>
              </w:rPr>
              <w:t>O14556</w:t>
            </w:r>
          </w:p>
        </w:tc>
        <w:tc>
          <w:tcPr>
            <w:tcW w:w="783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B749CB">
              <w:rPr>
                <w:rFonts w:ascii="Times New Roman" w:hAnsi="Times New Roman"/>
                <w:szCs w:val="20"/>
                <w:lang w:val="en-US"/>
              </w:rPr>
              <w:t>-0.17</w:t>
            </w:r>
          </w:p>
        </w:tc>
        <w:tc>
          <w:tcPr>
            <w:tcW w:w="541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</w:p>
        </w:tc>
        <w:tc>
          <w:tcPr>
            <w:tcW w:w="1276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B749CB">
              <w:rPr>
                <w:rFonts w:ascii="Times New Roman" w:hAnsi="Times New Roman"/>
                <w:szCs w:val="20"/>
                <w:lang w:val="en-US"/>
              </w:rPr>
              <w:t>-0.18</w:t>
            </w:r>
          </w:p>
        </w:tc>
        <w:tc>
          <w:tcPr>
            <w:tcW w:w="756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</w:p>
        </w:tc>
        <w:tc>
          <w:tcPr>
            <w:tcW w:w="996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</w:p>
        </w:tc>
      </w:tr>
      <w:tr w:rsidR="00053AD9" w:rsidTr="00B86908">
        <w:trPr>
          <w:gridAfter w:val="1"/>
          <w:wAfter w:w="6" w:type="dxa"/>
          <w:trHeight w:val="337"/>
        </w:trPr>
        <w:tc>
          <w:tcPr>
            <w:tcW w:w="1134" w:type="dxa"/>
          </w:tcPr>
          <w:p w:rsidR="00053AD9" w:rsidRPr="00B86908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b/>
                <w:szCs w:val="20"/>
                <w:lang w:val="en-US"/>
              </w:rPr>
            </w:pPr>
            <w:r w:rsidRPr="00B86908">
              <w:rPr>
                <w:rFonts w:ascii="Times New Roman" w:hAnsi="Times New Roman"/>
                <w:b/>
                <w:szCs w:val="20"/>
                <w:lang w:val="en-US"/>
              </w:rPr>
              <w:t>ENO1</w:t>
            </w:r>
          </w:p>
        </w:tc>
        <w:tc>
          <w:tcPr>
            <w:tcW w:w="1418" w:type="dxa"/>
          </w:tcPr>
          <w:p w:rsidR="00053AD9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Alpha enolase</w:t>
            </w:r>
          </w:p>
        </w:tc>
        <w:tc>
          <w:tcPr>
            <w:tcW w:w="1227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B749CB">
              <w:rPr>
                <w:rFonts w:ascii="Times New Roman" w:hAnsi="Times New Roman"/>
                <w:szCs w:val="20"/>
                <w:lang w:val="en-US"/>
              </w:rPr>
              <w:t>P06733</w:t>
            </w:r>
          </w:p>
        </w:tc>
        <w:tc>
          <w:tcPr>
            <w:tcW w:w="783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</w:p>
        </w:tc>
        <w:tc>
          <w:tcPr>
            <w:tcW w:w="541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</w:p>
        </w:tc>
        <w:tc>
          <w:tcPr>
            <w:tcW w:w="1276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B749CB">
              <w:rPr>
                <w:rFonts w:ascii="Times New Roman" w:hAnsi="Times New Roman"/>
                <w:szCs w:val="20"/>
                <w:lang w:val="en-US"/>
              </w:rPr>
              <w:t>-0.26</w:t>
            </w:r>
          </w:p>
        </w:tc>
        <w:tc>
          <w:tcPr>
            <w:tcW w:w="756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</w:p>
        </w:tc>
        <w:tc>
          <w:tcPr>
            <w:tcW w:w="996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</w:p>
        </w:tc>
      </w:tr>
      <w:tr w:rsidR="00053AD9" w:rsidTr="00B86908">
        <w:trPr>
          <w:gridAfter w:val="1"/>
          <w:wAfter w:w="6" w:type="dxa"/>
          <w:trHeight w:val="321"/>
        </w:trPr>
        <w:tc>
          <w:tcPr>
            <w:tcW w:w="1134" w:type="dxa"/>
          </w:tcPr>
          <w:p w:rsidR="00053AD9" w:rsidRPr="00B86908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b/>
                <w:szCs w:val="20"/>
                <w:lang w:val="en-US"/>
              </w:rPr>
            </w:pPr>
            <w:r w:rsidRPr="00B86908">
              <w:rPr>
                <w:rFonts w:ascii="Times New Roman" w:hAnsi="Times New Roman"/>
                <w:b/>
                <w:szCs w:val="20"/>
                <w:lang w:val="en-US"/>
              </w:rPr>
              <w:t>PKLR</w:t>
            </w:r>
          </w:p>
        </w:tc>
        <w:tc>
          <w:tcPr>
            <w:tcW w:w="1418" w:type="dxa"/>
          </w:tcPr>
          <w:p w:rsidR="00053AD9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Pyruvate kinase</w:t>
            </w:r>
          </w:p>
        </w:tc>
        <w:tc>
          <w:tcPr>
            <w:tcW w:w="1227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B749CB">
              <w:rPr>
                <w:rFonts w:ascii="Times New Roman" w:hAnsi="Times New Roman"/>
                <w:szCs w:val="20"/>
                <w:lang w:val="en-US"/>
              </w:rPr>
              <w:t>P30613</w:t>
            </w:r>
          </w:p>
        </w:tc>
        <w:tc>
          <w:tcPr>
            <w:tcW w:w="783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B749CB">
              <w:rPr>
                <w:rFonts w:ascii="Times New Roman" w:hAnsi="Times New Roman"/>
                <w:szCs w:val="20"/>
                <w:lang w:val="en-US"/>
              </w:rPr>
              <w:t>-0.33</w:t>
            </w:r>
          </w:p>
        </w:tc>
        <w:tc>
          <w:tcPr>
            <w:tcW w:w="541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</w:p>
        </w:tc>
        <w:tc>
          <w:tcPr>
            <w:tcW w:w="1276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B749CB">
              <w:rPr>
                <w:rFonts w:ascii="Times New Roman" w:hAnsi="Times New Roman"/>
                <w:szCs w:val="20"/>
                <w:lang w:val="en-US"/>
              </w:rPr>
              <w:t>-0.44</w:t>
            </w:r>
          </w:p>
        </w:tc>
        <w:tc>
          <w:tcPr>
            <w:tcW w:w="756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</w:p>
        </w:tc>
        <w:tc>
          <w:tcPr>
            <w:tcW w:w="996" w:type="dxa"/>
          </w:tcPr>
          <w:p w:rsidR="00053AD9" w:rsidRPr="00B749CB" w:rsidRDefault="00053AD9" w:rsidP="00053AD9">
            <w:pPr>
              <w:spacing w:line="276" w:lineRule="auto"/>
              <w:jc w:val="center"/>
              <w:rPr>
                <w:rFonts w:ascii="Times New Roman" w:hAnsi="Times New Roman"/>
                <w:szCs w:val="20"/>
                <w:lang w:val="en-US"/>
              </w:rPr>
            </w:pPr>
          </w:p>
        </w:tc>
      </w:tr>
    </w:tbl>
    <w:p w:rsidR="00D1681F" w:rsidRDefault="00D1681F" w:rsidP="00D1681F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AC3006" w:rsidRDefault="00AC3006" w:rsidP="00D1681F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AC3006" w:rsidRDefault="00AC3006" w:rsidP="00D1681F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AC3006" w:rsidRDefault="00AC3006" w:rsidP="00D1681F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AC3006" w:rsidRDefault="00AC3006" w:rsidP="00D1681F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AC3006" w:rsidRDefault="00AC3006" w:rsidP="00D1681F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AC3006" w:rsidRDefault="00AC3006" w:rsidP="00D1681F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403C51" w:rsidRDefault="006F26F1" w:rsidP="00E466D8">
      <w:pPr>
        <w:spacing w:before="24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lastRenderedPageBreak/>
        <w:t>T</w:t>
      </w:r>
      <w:r w:rsidR="00403C51">
        <w:rPr>
          <w:rFonts w:ascii="Times New Roman" w:hAnsi="Times New Roman"/>
          <w:b/>
          <w:sz w:val="24"/>
          <w:szCs w:val="24"/>
          <w:lang w:val="en-US"/>
        </w:rPr>
        <w:t>able 3</w:t>
      </w:r>
      <w:r w:rsidR="00403C51" w:rsidRPr="000A3353">
        <w:rPr>
          <w:rFonts w:ascii="Times New Roman" w:hAnsi="Times New Roman"/>
          <w:b/>
          <w:sz w:val="24"/>
          <w:szCs w:val="24"/>
          <w:lang w:val="en-US"/>
        </w:rPr>
        <w:t xml:space="preserve">. </w:t>
      </w:r>
      <w:r w:rsidR="00403C51">
        <w:rPr>
          <w:rStyle w:val="Ttulo2Char"/>
          <w:rFonts w:ascii="Times New Roman" w:hAnsi="Times New Roman" w:cs="Times New Roman"/>
          <w:color w:val="auto"/>
          <w:sz w:val="24"/>
          <w:szCs w:val="24"/>
          <w:lang w:val="en-US"/>
        </w:rPr>
        <w:t>NER pathway</w:t>
      </w:r>
      <w:r w:rsidR="00403C51" w:rsidRPr="000A3353">
        <w:rPr>
          <w:rStyle w:val="Ttulo2Char"/>
          <w:rFonts w:ascii="Times New Roman" w:hAnsi="Times New Roman" w:cs="Times New Roman"/>
          <w:color w:val="auto"/>
          <w:sz w:val="24"/>
          <w:szCs w:val="24"/>
          <w:lang w:val="en-US"/>
        </w:rPr>
        <w:t xml:space="preserve"> related proteins differentially deregulated after 24 h-treatment to AgNP + CDDP in HepG2 and THLE2 cells</w:t>
      </w:r>
      <w:r w:rsidR="00403C51" w:rsidRPr="000A3353">
        <w:rPr>
          <w:rFonts w:ascii="Times New Roman" w:hAnsi="Times New Roman"/>
          <w:sz w:val="24"/>
          <w:szCs w:val="24"/>
          <w:lang w:val="en-US"/>
        </w:rPr>
        <w:t xml:space="preserve">. Results express experimental group </w:t>
      </w:r>
      <w:r w:rsidR="00403C51" w:rsidRPr="000A3353">
        <w:rPr>
          <w:rFonts w:ascii="Times New Roman" w:hAnsi="Times New Roman"/>
          <w:i/>
          <w:sz w:val="24"/>
          <w:szCs w:val="24"/>
          <w:lang w:val="en-US"/>
        </w:rPr>
        <w:t>vs</w:t>
      </w:r>
      <w:r w:rsidR="00403C51" w:rsidRPr="000A3353">
        <w:rPr>
          <w:rFonts w:ascii="Times New Roman" w:hAnsi="Times New Roman"/>
          <w:sz w:val="24"/>
          <w:szCs w:val="24"/>
          <w:lang w:val="en-US"/>
        </w:rPr>
        <w:t xml:space="preserve"> control mean log-ratio of three independent experiments.</w:t>
      </w:r>
      <w:r w:rsidR="00B86908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B86908" w:rsidRPr="001942C3">
        <w:rPr>
          <w:rFonts w:ascii="Times New Roman" w:hAnsi="Times New Roman"/>
          <w:sz w:val="24"/>
          <w:szCs w:val="24"/>
          <w:lang w:val="en-US"/>
        </w:rPr>
        <w:t>Table extracted from IPA</w:t>
      </w:r>
    </w:p>
    <w:tbl>
      <w:tblPr>
        <w:tblStyle w:val="Tabelacomgrade"/>
        <w:tblW w:w="8288" w:type="dxa"/>
        <w:tblLook w:val="04A0" w:firstRow="1" w:lastRow="0" w:firstColumn="1" w:lastColumn="0" w:noHBand="0" w:noVBand="1"/>
      </w:tblPr>
      <w:tblGrid>
        <w:gridCol w:w="1109"/>
        <w:gridCol w:w="4126"/>
        <w:gridCol w:w="1133"/>
        <w:gridCol w:w="954"/>
        <w:gridCol w:w="6"/>
        <w:gridCol w:w="960"/>
      </w:tblGrid>
      <w:tr w:rsidR="00B86908" w:rsidRPr="00BB5DB3" w:rsidTr="00B86908">
        <w:trPr>
          <w:trHeight w:val="506"/>
        </w:trPr>
        <w:tc>
          <w:tcPr>
            <w:tcW w:w="1109" w:type="dxa"/>
            <w:vMerge w:val="restart"/>
            <w:noWrap/>
            <w:hideMark/>
          </w:tcPr>
          <w:p w:rsidR="00B86908" w:rsidRPr="00B86908" w:rsidRDefault="00B86908" w:rsidP="005A5ED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val="en-US" w:eastAsia="pt-BR"/>
              </w:rPr>
            </w:pPr>
          </w:p>
          <w:p w:rsidR="00B86908" w:rsidRPr="00B86908" w:rsidRDefault="00B86908" w:rsidP="005A5ED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B86908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Symbol</w:t>
            </w:r>
          </w:p>
        </w:tc>
        <w:tc>
          <w:tcPr>
            <w:tcW w:w="4126" w:type="dxa"/>
            <w:vMerge w:val="restart"/>
            <w:noWrap/>
          </w:tcPr>
          <w:p w:rsidR="00B86908" w:rsidRPr="00B86908" w:rsidRDefault="00B86908" w:rsidP="005A5ED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</w:p>
          <w:p w:rsidR="00B86908" w:rsidRPr="00B86908" w:rsidRDefault="00B86908" w:rsidP="005A5ED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B86908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Gene name</w:t>
            </w:r>
          </w:p>
        </w:tc>
        <w:tc>
          <w:tcPr>
            <w:tcW w:w="1133" w:type="dxa"/>
            <w:vMerge w:val="restart"/>
          </w:tcPr>
          <w:p w:rsidR="00B86908" w:rsidRPr="00B86908" w:rsidRDefault="00B86908" w:rsidP="005A5ED8">
            <w:pPr>
              <w:spacing w:line="276" w:lineRule="auto"/>
              <w:rPr>
                <w:rFonts w:ascii="Times New Roman" w:hAnsi="Times New Roman" w:cs="Times New Roman"/>
                <w:b/>
                <w:lang w:val="en-US"/>
              </w:rPr>
            </w:pPr>
          </w:p>
          <w:p w:rsidR="00B86908" w:rsidRPr="00B86908" w:rsidRDefault="00B86908" w:rsidP="005A5ED8">
            <w:pPr>
              <w:spacing w:line="276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B86908">
              <w:rPr>
                <w:rFonts w:ascii="Times New Roman" w:hAnsi="Times New Roman" w:cs="Times New Roman"/>
                <w:b/>
                <w:lang w:val="en-US"/>
              </w:rPr>
              <w:t>Accession number</w:t>
            </w:r>
          </w:p>
        </w:tc>
        <w:tc>
          <w:tcPr>
            <w:tcW w:w="1920" w:type="dxa"/>
            <w:gridSpan w:val="3"/>
            <w:noWrap/>
            <w:hideMark/>
          </w:tcPr>
          <w:p w:rsidR="00B86908" w:rsidRPr="00B86908" w:rsidRDefault="00B86908" w:rsidP="00B8690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</w:p>
          <w:p w:rsidR="00B86908" w:rsidRPr="00B86908" w:rsidRDefault="00B86908" w:rsidP="00B8690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B8690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AgNP + CDDP</w:t>
            </w:r>
          </w:p>
        </w:tc>
      </w:tr>
      <w:tr w:rsidR="00B86908" w:rsidRPr="00BB5DB3" w:rsidTr="00B86908">
        <w:trPr>
          <w:trHeight w:val="580"/>
        </w:trPr>
        <w:tc>
          <w:tcPr>
            <w:tcW w:w="1109" w:type="dxa"/>
            <w:vMerge/>
            <w:noWrap/>
          </w:tcPr>
          <w:p w:rsidR="00B86908" w:rsidRPr="00B86908" w:rsidRDefault="00B86908" w:rsidP="005A5ED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val="en-US" w:eastAsia="pt-BR"/>
              </w:rPr>
            </w:pPr>
          </w:p>
        </w:tc>
        <w:tc>
          <w:tcPr>
            <w:tcW w:w="4126" w:type="dxa"/>
            <w:vMerge/>
            <w:noWrap/>
          </w:tcPr>
          <w:p w:rsidR="00B86908" w:rsidRPr="00B86908" w:rsidRDefault="00B86908" w:rsidP="005A5ED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</w:p>
        </w:tc>
        <w:tc>
          <w:tcPr>
            <w:tcW w:w="1133" w:type="dxa"/>
            <w:vMerge/>
          </w:tcPr>
          <w:p w:rsidR="00B86908" w:rsidRPr="00B86908" w:rsidRDefault="00B86908" w:rsidP="005A5ED8">
            <w:pPr>
              <w:spacing w:line="276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954" w:type="dxa"/>
            <w:noWrap/>
          </w:tcPr>
          <w:p w:rsidR="00B86908" w:rsidRPr="00B86908" w:rsidRDefault="00B86908" w:rsidP="00B8690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</w:p>
          <w:p w:rsidR="00B86908" w:rsidRPr="00B86908" w:rsidRDefault="00B86908" w:rsidP="00B8690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u w:val="single"/>
                <w:lang w:eastAsia="pt-BR"/>
              </w:rPr>
            </w:pPr>
            <w:r w:rsidRPr="00B86908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HepG2</w:t>
            </w:r>
          </w:p>
        </w:tc>
        <w:tc>
          <w:tcPr>
            <w:tcW w:w="966" w:type="dxa"/>
            <w:gridSpan w:val="2"/>
          </w:tcPr>
          <w:p w:rsidR="00B86908" w:rsidRPr="00B86908" w:rsidRDefault="00B86908" w:rsidP="00B8690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</w:p>
          <w:p w:rsidR="00B86908" w:rsidRPr="00B86908" w:rsidRDefault="00B86908" w:rsidP="00B8690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u w:val="single"/>
                <w:lang w:eastAsia="pt-BR"/>
              </w:rPr>
            </w:pPr>
            <w:r w:rsidRPr="00B86908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THLE2</w:t>
            </w:r>
          </w:p>
        </w:tc>
      </w:tr>
      <w:tr w:rsidR="002B3238" w:rsidRPr="00BB5DB3" w:rsidTr="00B86908">
        <w:trPr>
          <w:trHeight w:val="300"/>
        </w:trPr>
        <w:tc>
          <w:tcPr>
            <w:tcW w:w="1109" w:type="dxa"/>
            <w:noWrap/>
            <w:hideMark/>
          </w:tcPr>
          <w:p w:rsidR="002B3238" w:rsidRPr="00B8690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B86908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CCNH</w:t>
            </w:r>
          </w:p>
        </w:tc>
        <w:tc>
          <w:tcPr>
            <w:tcW w:w="4126" w:type="dxa"/>
            <w:noWrap/>
          </w:tcPr>
          <w:tbl>
            <w:tblPr>
              <w:tblW w:w="356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560"/>
            </w:tblGrid>
            <w:tr w:rsidR="00BB5DB3" w:rsidRPr="00BB5DB3" w:rsidTr="00BB5DB3">
              <w:trPr>
                <w:trHeight w:val="255"/>
              </w:trPr>
              <w:tc>
                <w:tcPr>
                  <w:tcW w:w="3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B5DB3" w:rsidRPr="00BB5DB3" w:rsidRDefault="005A5ED8" w:rsidP="005A5ED8">
                  <w:pPr>
                    <w:spacing w:after="0" w:line="276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t-BR"/>
                    </w:rPr>
                  </w:pPr>
                  <w:r w:rsidRPr="00BB5DB3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t-BR"/>
                    </w:rPr>
                    <w:t xml:space="preserve">Cyclin </w:t>
                  </w:r>
                  <w:r w:rsidR="00BB5DB3" w:rsidRPr="00BB5DB3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t-BR"/>
                    </w:rPr>
                    <w:t>H</w:t>
                  </w:r>
                </w:p>
              </w:tc>
            </w:tr>
          </w:tbl>
          <w:p w:rsidR="002B3238" w:rsidRPr="002B323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133" w:type="dxa"/>
          </w:tcPr>
          <w:p w:rsidR="002B3238" w:rsidRPr="002B323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P51946</w:t>
            </w:r>
          </w:p>
        </w:tc>
        <w:tc>
          <w:tcPr>
            <w:tcW w:w="960" w:type="dxa"/>
            <w:gridSpan w:val="2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0.34</w:t>
            </w:r>
          </w:p>
        </w:tc>
        <w:tc>
          <w:tcPr>
            <w:tcW w:w="960" w:type="dxa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2B3238" w:rsidRPr="00BB5DB3" w:rsidTr="00B86908">
        <w:trPr>
          <w:trHeight w:val="300"/>
        </w:trPr>
        <w:tc>
          <w:tcPr>
            <w:tcW w:w="1109" w:type="dxa"/>
            <w:noWrap/>
            <w:hideMark/>
          </w:tcPr>
          <w:p w:rsidR="002B3238" w:rsidRPr="00B8690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B86908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CETN2</w:t>
            </w:r>
          </w:p>
        </w:tc>
        <w:tc>
          <w:tcPr>
            <w:tcW w:w="4126" w:type="dxa"/>
            <w:noWrap/>
          </w:tcPr>
          <w:p w:rsidR="002B3238" w:rsidRPr="002B3238" w:rsidRDefault="005A5ED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5DB3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Centrin 2</w:t>
            </w:r>
          </w:p>
        </w:tc>
        <w:tc>
          <w:tcPr>
            <w:tcW w:w="1133" w:type="dxa"/>
          </w:tcPr>
          <w:p w:rsidR="002B3238" w:rsidRPr="002B323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P41208</w:t>
            </w:r>
          </w:p>
        </w:tc>
        <w:tc>
          <w:tcPr>
            <w:tcW w:w="960" w:type="dxa"/>
            <w:gridSpan w:val="2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-0.169</w:t>
            </w:r>
          </w:p>
        </w:tc>
        <w:tc>
          <w:tcPr>
            <w:tcW w:w="960" w:type="dxa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0.21</w:t>
            </w:r>
          </w:p>
        </w:tc>
      </w:tr>
      <w:tr w:rsidR="002B3238" w:rsidRPr="00BB5DB3" w:rsidTr="00B86908">
        <w:trPr>
          <w:trHeight w:val="270"/>
        </w:trPr>
        <w:tc>
          <w:tcPr>
            <w:tcW w:w="1109" w:type="dxa"/>
            <w:noWrap/>
            <w:hideMark/>
          </w:tcPr>
          <w:p w:rsidR="002B3238" w:rsidRPr="00B8690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B86908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COPS5</w:t>
            </w:r>
          </w:p>
        </w:tc>
        <w:tc>
          <w:tcPr>
            <w:tcW w:w="4126" w:type="dxa"/>
            <w:noWrap/>
          </w:tcPr>
          <w:tbl>
            <w:tblPr>
              <w:tblW w:w="356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560"/>
            </w:tblGrid>
            <w:tr w:rsidR="00BB5DB3" w:rsidRPr="00BB5DB3" w:rsidTr="00BB5DB3">
              <w:trPr>
                <w:trHeight w:val="255"/>
              </w:trPr>
              <w:tc>
                <w:tcPr>
                  <w:tcW w:w="3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B5DB3" w:rsidRPr="00BB5DB3" w:rsidRDefault="005A5ED8" w:rsidP="005A5ED8">
                  <w:pPr>
                    <w:spacing w:after="0" w:line="276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t-BR"/>
                    </w:rPr>
                  </w:pPr>
                  <w:r w:rsidRPr="00BB5DB3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t-BR"/>
                    </w:rPr>
                    <w:t>Signalosome subunit 5</w:t>
                  </w:r>
                </w:p>
              </w:tc>
            </w:tr>
          </w:tbl>
          <w:p w:rsidR="002B3238" w:rsidRPr="002B323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133" w:type="dxa"/>
          </w:tcPr>
          <w:p w:rsidR="002B3238" w:rsidRPr="002B323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Q92905</w:t>
            </w:r>
          </w:p>
        </w:tc>
        <w:tc>
          <w:tcPr>
            <w:tcW w:w="960" w:type="dxa"/>
            <w:gridSpan w:val="2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-0.176</w:t>
            </w:r>
          </w:p>
        </w:tc>
        <w:tc>
          <w:tcPr>
            <w:tcW w:w="960" w:type="dxa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2B3238" w:rsidRPr="00BB5DB3" w:rsidTr="00B86908">
        <w:trPr>
          <w:trHeight w:val="300"/>
        </w:trPr>
        <w:tc>
          <w:tcPr>
            <w:tcW w:w="1109" w:type="dxa"/>
            <w:noWrap/>
            <w:hideMark/>
          </w:tcPr>
          <w:p w:rsidR="002B3238" w:rsidRPr="00B8690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B86908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COPS8</w:t>
            </w:r>
          </w:p>
        </w:tc>
        <w:tc>
          <w:tcPr>
            <w:tcW w:w="4126" w:type="dxa"/>
            <w:noWrap/>
          </w:tcPr>
          <w:p w:rsidR="002B3238" w:rsidRPr="002B3238" w:rsidRDefault="005A5ED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5DB3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Signalosome subunit 8</w:t>
            </w:r>
          </w:p>
        </w:tc>
        <w:tc>
          <w:tcPr>
            <w:tcW w:w="1133" w:type="dxa"/>
          </w:tcPr>
          <w:p w:rsidR="002B3238" w:rsidRPr="002B323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Q99627</w:t>
            </w:r>
          </w:p>
        </w:tc>
        <w:tc>
          <w:tcPr>
            <w:tcW w:w="960" w:type="dxa"/>
            <w:gridSpan w:val="2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-0.126</w:t>
            </w:r>
          </w:p>
        </w:tc>
        <w:tc>
          <w:tcPr>
            <w:tcW w:w="960" w:type="dxa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2B3238" w:rsidRPr="00BB5DB3" w:rsidTr="00B86908">
        <w:trPr>
          <w:trHeight w:val="296"/>
        </w:trPr>
        <w:tc>
          <w:tcPr>
            <w:tcW w:w="1109" w:type="dxa"/>
            <w:noWrap/>
            <w:hideMark/>
          </w:tcPr>
          <w:p w:rsidR="002B3238" w:rsidRPr="00B8690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B86908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CUL4A</w:t>
            </w:r>
          </w:p>
        </w:tc>
        <w:tc>
          <w:tcPr>
            <w:tcW w:w="4126" w:type="dxa"/>
            <w:noWrap/>
          </w:tcPr>
          <w:tbl>
            <w:tblPr>
              <w:tblW w:w="356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560"/>
            </w:tblGrid>
            <w:tr w:rsidR="00BB5DB3" w:rsidRPr="00BB5DB3" w:rsidTr="00BB5DB3">
              <w:trPr>
                <w:trHeight w:val="255"/>
              </w:trPr>
              <w:tc>
                <w:tcPr>
                  <w:tcW w:w="3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B5DB3" w:rsidRPr="00BB5DB3" w:rsidRDefault="005A5ED8" w:rsidP="005A5ED8">
                  <w:pPr>
                    <w:spacing w:after="0" w:line="276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t-BR"/>
                    </w:rPr>
                  </w:pPr>
                  <w:r w:rsidRPr="005A5ED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t-BR"/>
                    </w:rPr>
                    <w:t>C</w:t>
                  </w:r>
                  <w:r w:rsidR="00BB5DB3" w:rsidRPr="00BB5DB3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t-BR"/>
                    </w:rPr>
                    <w:t>ullin 4</w:t>
                  </w:r>
                  <w:r w:rsidR="00BB5DB3" w:rsidRPr="005A5ED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t-BR"/>
                    </w:rPr>
                    <w:t>ª</w:t>
                  </w:r>
                </w:p>
              </w:tc>
            </w:tr>
          </w:tbl>
          <w:p w:rsidR="002B3238" w:rsidRPr="002B323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133" w:type="dxa"/>
          </w:tcPr>
          <w:p w:rsidR="002B3238" w:rsidRPr="002B323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Q13619</w:t>
            </w:r>
          </w:p>
        </w:tc>
        <w:tc>
          <w:tcPr>
            <w:tcW w:w="960" w:type="dxa"/>
            <w:gridSpan w:val="2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-0.096</w:t>
            </w:r>
          </w:p>
        </w:tc>
        <w:tc>
          <w:tcPr>
            <w:tcW w:w="960" w:type="dxa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2B3238" w:rsidRPr="00BB5DB3" w:rsidTr="00B86908">
        <w:trPr>
          <w:trHeight w:val="300"/>
        </w:trPr>
        <w:tc>
          <w:tcPr>
            <w:tcW w:w="1109" w:type="dxa"/>
            <w:noWrap/>
            <w:hideMark/>
          </w:tcPr>
          <w:p w:rsidR="002B3238" w:rsidRPr="00B8690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B86908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DDB1</w:t>
            </w:r>
          </w:p>
        </w:tc>
        <w:tc>
          <w:tcPr>
            <w:tcW w:w="4126" w:type="dxa"/>
            <w:noWrap/>
          </w:tcPr>
          <w:p w:rsidR="002B3238" w:rsidRPr="002B3238" w:rsidRDefault="005A5ED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B5DB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Damage </w:t>
            </w:r>
            <w:r w:rsidR="00BB5DB3" w:rsidRPr="00BB5DB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specific DNA binding protein 1</w:t>
            </w:r>
          </w:p>
        </w:tc>
        <w:tc>
          <w:tcPr>
            <w:tcW w:w="1133" w:type="dxa"/>
          </w:tcPr>
          <w:p w:rsidR="002B3238" w:rsidRPr="002B323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Q16531</w:t>
            </w:r>
          </w:p>
        </w:tc>
        <w:tc>
          <w:tcPr>
            <w:tcW w:w="960" w:type="dxa"/>
            <w:gridSpan w:val="2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-0.172</w:t>
            </w:r>
          </w:p>
        </w:tc>
        <w:tc>
          <w:tcPr>
            <w:tcW w:w="960" w:type="dxa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2B3238" w:rsidRPr="00BB5DB3" w:rsidTr="00B86908">
        <w:trPr>
          <w:trHeight w:val="300"/>
        </w:trPr>
        <w:tc>
          <w:tcPr>
            <w:tcW w:w="1109" w:type="dxa"/>
            <w:noWrap/>
            <w:hideMark/>
          </w:tcPr>
          <w:p w:rsidR="002B3238" w:rsidRPr="00B8690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B86908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DDB2</w:t>
            </w:r>
          </w:p>
        </w:tc>
        <w:tc>
          <w:tcPr>
            <w:tcW w:w="4126" w:type="dxa"/>
            <w:noWrap/>
          </w:tcPr>
          <w:p w:rsidR="002B3238" w:rsidRPr="002B3238" w:rsidRDefault="005A5ED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B5DB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Damage </w:t>
            </w:r>
            <w:r w:rsidR="00BB5DB3" w:rsidRPr="00BB5DB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specific DNA binding protein 2</w:t>
            </w:r>
          </w:p>
        </w:tc>
        <w:tc>
          <w:tcPr>
            <w:tcW w:w="1133" w:type="dxa"/>
          </w:tcPr>
          <w:p w:rsidR="002B3238" w:rsidRPr="002B323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Q92466</w:t>
            </w:r>
          </w:p>
        </w:tc>
        <w:tc>
          <w:tcPr>
            <w:tcW w:w="960" w:type="dxa"/>
            <w:gridSpan w:val="2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0.393</w:t>
            </w:r>
          </w:p>
        </w:tc>
        <w:tc>
          <w:tcPr>
            <w:tcW w:w="960" w:type="dxa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0.49</w:t>
            </w:r>
          </w:p>
        </w:tc>
      </w:tr>
      <w:tr w:rsidR="002B3238" w:rsidRPr="00BB5DB3" w:rsidTr="00B86908">
        <w:trPr>
          <w:trHeight w:val="300"/>
        </w:trPr>
        <w:tc>
          <w:tcPr>
            <w:tcW w:w="1109" w:type="dxa"/>
            <w:noWrap/>
            <w:hideMark/>
          </w:tcPr>
          <w:p w:rsidR="002B3238" w:rsidRPr="00B8690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B86908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GTF2H1</w:t>
            </w:r>
          </w:p>
        </w:tc>
        <w:tc>
          <w:tcPr>
            <w:tcW w:w="4126" w:type="dxa"/>
            <w:noWrap/>
          </w:tcPr>
          <w:p w:rsidR="002B3238" w:rsidRPr="002B3238" w:rsidRDefault="005A5ED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A5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General transcription factor IIH subunit 1</w:t>
            </w:r>
          </w:p>
        </w:tc>
        <w:tc>
          <w:tcPr>
            <w:tcW w:w="1133" w:type="dxa"/>
          </w:tcPr>
          <w:p w:rsidR="002B3238" w:rsidRPr="002B323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P32780</w:t>
            </w:r>
          </w:p>
        </w:tc>
        <w:tc>
          <w:tcPr>
            <w:tcW w:w="960" w:type="dxa"/>
            <w:gridSpan w:val="2"/>
            <w:noWrap/>
            <w:hideMark/>
          </w:tcPr>
          <w:p w:rsidR="002B3238" w:rsidRPr="002B323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960" w:type="dxa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0.239</w:t>
            </w:r>
          </w:p>
        </w:tc>
      </w:tr>
      <w:tr w:rsidR="002B3238" w:rsidRPr="00BB5DB3" w:rsidTr="00B86908">
        <w:trPr>
          <w:trHeight w:val="300"/>
        </w:trPr>
        <w:tc>
          <w:tcPr>
            <w:tcW w:w="1109" w:type="dxa"/>
            <w:noWrap/>
            <w:hideMark/>
          </w:tcPr>
          <w:p w:rsidR="002B3238" w:rsidRPr="00B8690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B86908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NEDD8</w:t>
            </w:r>
          </w:p>
        </w:tc>
        <w:tc>
          <w:tcPr>
            <w:tcW w:w="4126" w:type="dxa"/>
            <w:noWrap/>
          </w:tcPr>
          <w:p w:rsidR="002B3238" w:rsidRPr="002B3238" w:rsidRDefault="00BB5DB3" w:rsidP="005A5ED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ED8">
              <w:rPr>
                <w:rFonts w:ascii="Times New Roman" w:hAnsi="Times New Roman" w:cs="Times New Roman"/>
                <w:sz w:val="20"/>
                <w:szCs w:val="20"/>
              </w:rPr>
              <w:t>NEDD8 ubiquitin like modifier</w:t>
            </w:r>
          </w:p>
        </w:tc>
        <w:tc>
          <w:tcPr>
            <w:tcW w:w="1133" w:type="dxa"/>
          </w:tcPr>
          <w:p w:rsidR="002B3238" w:rsidRPr="002B323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Q15843</w:t>
            </w:r>
          </w:p>
        </w:tc>
        <w:tc>
          <w:tcPr>
            <w:tcW w:w="960" w:type="dxa"/>
            <w:gridSpan w:val="2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-0.262</w:t>
            </w:r>
          </w:p>
        </w:tc>
        <w:tc>
          <w:tcPr>
            <w:tcW w:w="960" w:type="dxa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2B3238" w:rsidRPr="00BB5DB3" w:rsidTr="00B86908">
        <w:trPr>
          <w:trHeight w:val="300"/>
        </w:trPr>
        <w:tc>
          <w:tcPr>
            <w:tcW w:w="1109" w:type="dxa"/>
            <w:noWrap/>
            <w:hideMark/>
          </w:tcPr>
          <w:p w:rsidR="002B3238" w:rsidRPr="00B8690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B86908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PCNA</w:t>
            </w:r>
          </w:p>
        </w:tc>
        <w:tc>
          <w:tcPr>
            <w:tcW w:w="4126" w:type="dxa"/>
            <w:noWrap/>
          </w:tcPr>
          <w:p w:rsidR="002B3238" w:rsidRPr="002B3238" w:rsidRDefault="005A5ED8" w:rsidP="005A5ED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ED8">
              <w:rPr>
                <w:rFonts w:ascii="Times New Roman" w:hAnsi="Times New Roman" w:cs="Times New Roman"/>
                <w:sz w:val="20"/>
                <w:szCs w:val="20"/>
              </w:rPr>
              <w:t>Proliferating cell nuclear antigen</w:t>
            </w:r>
          </w:p>
        </w:tc>
        <w:tc>
          <w:tcPr>
            <w:tcW w:w="1133" w:type="dxa"/>
          </w:tcPr>
          <w:p w:rsidR="002B3238" w:rsidRPr="002B323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P12004</w:t>
            </w:r>
          </w:p>
        </w:tc>
        <w:tc>
          <w:tcPr>
            <w:tcW w:w="960" w:type="dxa"/>
            <w:gridSpan w:val="2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0.126</w:t>
            </w:r>
          </w:p>
        </w:tc>
        <w:tc>
          <w:tcPr>
            <w:tcW w:w="960" w:type="dxa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2B3238" w:rsidRPr="00BB5DB3" w:rsidTr="00B86908">
        <w:trPr>
          <w:trHeight w:val="300"/>
        </w:trPr>
        <w:tc>
          <w:tcPr>
            <w:tcW w:w="1109" w:type="dxa"/>
            <w:noWrap/>
            <w:hideMark/>
          </w:tcPr>
          <w:p w:rsidR="002B3238" w:rsidRPr="00B8690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B86908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POLA2</w:t>
            </w:r>
          </w:p>
        </w:tc>
        <w:tc>
          <w:tcPr>
            <w:tcW w:w="4126" w:type="dxa"/>
            <w:noWrap/>
          </w:tcPr>
          <w:tbl>
            <w:tblPr>
              <w:tblW w:w="391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910"/>
            </w:tblGrid>
            <w:tr w:rsidR="00BB5DB3" w:rsidRPr="004A4A55" w:rsidTr="00BB5DB3">
              <w:trPr>
                <w:trHeight w:val="255"/>
              </w:trPr>
              <w:tc>
                <w:tcPr>
                  <w:tcW w:w="39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B5DB3" w:rsidRPr="00BB5DB3" w:rsidRDefault="00BB5DB3" w:rsidP="005A5ED8">
                  <w:pPr>
                    <w:spacing w:after="0" w:line="276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 w:eastAsia="pt-BR"/>
                    </w:rPr>
                  </w:pPr>
                  <w:r w:rsidRPr="00BB5DB3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 w:eastAsia="pt-BR"/>
                    </w:rPr>
                    <w:t>DNA polymerase alpha 2, accessory subunit</w:t>
                  </w:r>
                </w:p>
              </w:tc>
            </w:tr>
          </w:tbl>
          <w:p w:rsidR="002B3238" w:rsidRPr="002B323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133" w:type="dxa"/>
          </w:tcPr>
          <w:p w:rsidR="002B3238" w:rsidRPr="002B323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Q14181</w:t>
            </w:r>
          </w:p>
        </w:tc>
        <w:tc>
          <w:tcPr>
            <w:tcW w:w="960" w:type="dxa"/>
            <w:gridSpan w:val="2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-0.173</w:t>
            </w:r>
          </w:p>
        </w:tc>
        <w:tc>
          <w:tcPr>
            <w:tcW w:w="960" w:type="dxa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2B3238" w:rsidRPr="00BB5DB3" w:rsidTr="00B86908">
        <w:trPr>
          <w:trHeight w:val="300"/>
        </w:trPr>
        <w:tc>
          <w:tcPr>
            <w:tcW w:w="1109" w:type="dxa"/>
            <w:noWrap/>
            <w:hideMark/>
          </w:tcPr>
          <w:p w:rsidR="002B3238" w:rsidRPr="00B8690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B86908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POLD2</w:t>
            </w:r>
          </w:p>
        </w:tc>
        <w:tc>
          <w:tcPr>
            <w:tcW w:w="4126" w:type="dxa"/>
            <w:noWrap/>
          </w:tcPr>
          <w:p w:rsidR="002B3238" w:rsidRPr="002B3238" w:rsidRDefault="00BB5DB3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B5DB3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DNA polymerase delta 2, accessory subunit</w:t>
            </w:r>
          </w:p>
        </w:tc>
        <w:tc>
          <w:tcPr>
            <w:tcW w:w="1133" w:type="dxa"/>
          </w:tcPr>
          <w:p w:rsidR="002B3238" w:rsidRPr="002B323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P49005</w:t>
            </w:r>
          </w:p>
        </w:tc>
        <w:tc>
          <w:tcPr>
            <w:tcW w:w="960" w:type="dxa"/>
            <w:gridSpan w:val="2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-0.341</w:t>
            </w:r>
          </w:p>
        </w:tc>
        <w:tc>
          <w:tcPr>
            <w:tcW w:w="960" w:type="dxa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2B3238" w:rsidRPr="00BB5DB3" w:rsidTr="00B86908">
        <w:trPr>
          <w:trHeight w:val="300"/>
        </w:trPr>
        <w:tc>
          <w:tcPr>
            <w:tcW w:w="1109" w:type="dxa"/>
            <w:noWrap/>
            <w:hideMark/>
          </w:tcPr>
          <w:p w:rsidR="002B3238" w:rsidRPr="00B8690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B86908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POLE</w:t>
            </w:r>
          </w:p>
        </w:tc>
        <w:tc>
          <w:tcPr>
            <w:tcW w:w="4126" w:type="dxa"/>
            <w:noWrap/>
          </w:tcPr>
          <w:p w:rsidR="002B3238" w:rsidRPr="002B3238" w:rsidRDefault="00BB5DB3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A5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DNA polymerase epsilon, catalytic subunit</w:t>
            </w:r>
          </w:p>
        </w:tc>
        <w:tc>
          <w:tcPr>
            <w:tcW w:w="1133" w:type="dxa"/>
          </w:tcPr>
          <w:p w:rsidR="002B3238" w:rsidRPr="002B323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Q07864</w:t>
            </w:r>
          </w:p>
        </w:tc>
        <w:tc>
          <w:tcPr>
            <w:tcW w:w="960" w:type="dxa"/>
            <w:gridSpan w:val="2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-0.277</w:t>
            </w:r>
          </w:p>
        </w:tc>
        <w:tc>
          <w:tcPr>
            <w:tcW w:w="960" w:type="dxa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2B3238" w:rsidRPr="00BB5DB3" w:rsidTr="00B86908">
        <w:trPr>
          <w:trHeight w:val="300"/>
        </w:trPr>
        <w:tc>
          <w:tcPr>
            <w:tcW w:w="1109" w:type="dxa"/>
            <w:noWrap/>
            <w:hideMark/>
          </w:tcPr>
          <w:p w:rsidR="002B3238" w:rsidRPr="00B8690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B86908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POLE3</w:t>
            </w:r>
          </w:p>
        </w:tc>
        <w:tc>
          <w:tcPr>
            <w:tcW w:w="4126" w:type="dxa"/>
            <w:noWrap/>
          </w:tcPr>
          <w:p w:rsidR="002B3238" w:rsidRPr="002B3238" w:rsidRDefault="00BB5DB3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A5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DNA polymerase epsilon 3, accessory subunit</w:t>
            </w:r>
          </w:p>
        </w:tc>
        <w:tc>
          <w:tcPr>
            <w:tcW w:w="1133" w:type="dxa"/>
          </w:tcPr>
          <w:p w:rsidR="002B3238" w:rsidRPr="002B323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Q9NRF9</w:t>
            </w:r>
          </w:p>
        </w:tc>
        <w:tc>
          <w:tcPr>
            <w:tcW w:w="960" w:type="dxa"/>
            <w:gridSpan w:val="2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-0.155</w:t>
            </w:r>
          </w:p>
        </w:tc>
        <w:tc>
          <w:tcPr>
            <w:tcW w:w="960" w:type="dxa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2B3238" w:rsidRPr="00BB5DB3" w:rsidTr="00B86908">
        <w:trPr>
          <w:trHeight w:val="300"/>
        </w:trPr>
        <w:tc>
          <w:tcPr>
            <w:tcW w:w="1109" w:type="dxa"/>
            <w:noWrap/>
            <w:hideMark/>
          </w:tcPr>
          <w:p w:rsidR="002B3238" w:rsidRPr="00B8690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B86908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POLR2H</w:t>
            </w:r>
          </w:p>
        </w:tc>
        <w:tc>
          <w:tcPr>
            <w:tcW w:w="4126" w:type="dxa"/>
            <w:noWrap/>
          </w:tcPr>
          <w:p w:rsidR="002B3238" w:rsidRPr="002B3238" w:rsidRDefault="00BB5DB3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5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RNA polymerase II subunit H</w:t>
            </w:r>
          </w:p>
        </w:tc>
        <w:tc>
          <w:tcPr>
            <w:tcW w:w="1133" w:type="dxa"/>
          </w:tcPr>
          <w:p w:rsidR="002B3238" w:rsidRPr="002B323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P52434</w:t>
            </w:r>
          </w:p>
        </w:tc>
        <w:tc>
          <w:tcPr>
            <w:tcW w:w="960" w:type="dxa"/>
            <w:gridSpan w:val="2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-0.403</w:t>
            </w:r>
          </w:p>
        </w:tc>
        <w:tc>
          <w:tcPr>
            <w:tcW w:w="960" w:type="dxa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-0.346</w:t>
            </w:r>
          </w:p>
        </w:tc>
      </w:tr>
      <w:tr w:rsidR="002B3238" w:rsidRPr="00BB5DB3" w:rsidTr="00B86908">
        <w:trPr>
          <w:trHeight w:val="300"/>
        </w:trPr>
        <w:tc>
          <w:tcPr>
            <w:tcW w:w="1109" w:type="dxa"/>
            <w:noWrap/>
            <w:hideMark/>
          </w:tcPr>
          <w:p w:rsidR="002B3238" w:rsidRPr="00B8690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B86908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POLR2I</w:t>
            </w:r>
          </w:p>
        </w:tc>
        <w:tc>
          <w:tcPr>
            <w:tcW w:w="4126" w:type="dxa"/>
            <w:noWrap/>
          </w:tcPr>
          <w:p w:rsidR="002B3238" w:rsidRPr="002B3238" w:rsidRDefault="005A5ED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5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RNA polymerase II subunit I</w:t>
            </w:r>
          </w:p>
        </w:tc>
        <w:tc>
          <w:tcPr>
            <w:tcW w:w="1133" w:type="dxa"/>
          </w:tcPr>
          <w:p w:rsidR="002B3238" w:rsidRPr="002B323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P36954</w:t>
            </w:r>
          </w:p>
        </w:tc>
        <w:tc>
          <w:tcPr>
            <w:tcW w:w="960" w:type="dxa"/>
            <w:gridSpan w:val="2"/>
            <w:noWrap/>
            <w:hideMark/>
          </w:tcPr>
          <w:p w:rsidR="002B3238" w:rsidRPr="002B323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960" w:type="dxa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-0.317</w:t>
            </w:r>
          </w:p>
        </w:tc>
      </w:tr>
      <w:tr w:rsidR="002B3238" w:rsidRPr="00BB5DB3" w:rsidTr="00B86908">
        <w:trPr>
          <w:trHeight w:val="300"/>
        </w:trPr>
        <w:tc>
          <w:tcPr>
            <w:tcW w:w="1109" w:type="dxa"/>
            <w:noWrap/>
            <w:hideMark/>
          </w:tcPr>
          <w:p w:rsidR="002B3238" w:rsidRPr="00B8690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B86908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POLR2J</w:t>
            </w:r>
          </w:p>
        </w:tc>
        <w:tc>
          <w:tcPr>
            <w:tcW w:w="4126" w:type="dxa"/>
            <w:noWrap/>
          </w:tcPr>
          <w:p w:rsidR="002B3238" w:rsidRPr="002B3238" w:rsidRDefault="00BB5DB3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5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RNA polymerase II subunit J</w:t>
            </w:r>
          </w:p>
        </w:tc>
        <w:tc>
          <w:tcPr>
            <w:tcW w:w="1133" w:type="dxa"/>
          </w:tcPr>
          <w:p w:rsidR="002B3238" w:rsidRPr="002B323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P52435</w:t>
            </w:r>
          </w:p>
        </w:tc>
        <w:tc>
          <w:tcPr>
            <w:tcW w:w="960" w:type="dxa"/>
            <w:gridSpan w:val="2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0.332</w:t>
            </w:r>
          </w:p>
        </w:tc>
        <w:tc>
          <w:tcPr>
            <w:tcW w:w="960" w:type="dxa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2B3238" w:rsidRPr="00BB5DB3" w:rsidTr="00B86908">
        <w:trPr>
          <w:trHeight w:val="300"/>
        </w:trPr>
        <w:tc>
          <w:tcPr>
            <w:tcW w:w="1109" w:type="dxa"/>
            <w:noWrap/>
            <w:hideMark/>
          </w:tcPr>
          <w:p w:rsidR="002B3238" w:rsidRPr="00B8690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B86908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PRIM1</w:t>
            </w:r>
          </w:p>
        </w:tc>
        <w:tc>
          <w:tcPr>
            <w:tcW w:w="4126" w:type="dxa"/>
            <w:noWrap/>
          </w:tcPr>
          <w:p w:rsidR="002B3238" w:rsidRPr="002B3238" w:rsidRDefault="00BB5DB3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5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DNA primase subunit 1</w:t>
            </w:r>
          </w:p>
        </w:tc>
        <w:tc>
          <w:tcPr>
            <w:tcW w:w="1133" w:type="dxa"/>
          </w:tcPr>
          <w:p w:rsidR="002B3238" w:rsidRPr="002B323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P49642</w:t>
            </w:r>
          </w:p>
        </w:tc>
        <w:tc>
          <w:tcPr>
            <w:tcW w:w="960" w:type="dxa"/>
            <w:gridSpan w:val="2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-0.196</w:t>
            </w:r>
          </w:p>
        </w:tc>
        <w:tc>
          <w:tcPr>
            <w:tcW w:w="960" w:type="dxa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-0.184</w:t>
            </w:r>
          </w:p>
        </w:tc>
      </w:tr>
      <w:tr w:rsidR="002B3238" w:rsidRPr="00BB5DB3" w:rsidTr="00B86908">
        <w:trPr>
          <w:trHeight w:val="300"/>
        </w:trPr>
        <w:tc>
          <w:tcPr>
            <w:tcW w:w="1109" w:type="dxa"/>
            <w:noWrap/>
            <w:hideMark/>
          </w:tcPr>
          <w:p w:rsidR="002B3238" w:rsidRPr="00B8690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B86908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RAD23B</w:t>
            </w:r>
          </w:p>
        </w:tc>
        <w:tc>
          <w:tcPr>
            <w:tcW w:w="4126" w:type="dxa"/>
            <w:noWrap/>
          </w:tcPr>
          <w:p w:rsidR="002B3238" w:rsidRPr="002B3238" w:rsidRDefault="00BB5DB3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5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RAD23 homolog B</w:t>
            </w:r>
          </w:p>
        </w:tc>
        <w:tc>
          <w:tcPr>
            <w:tcW w:w="1133" w:type="dxa"/>
          </w:tcPr>
          <w:p w:rsidR="002B3238" w:rsidRPr="002B323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P54727</w:t>
            </w:r>
          </w:p>
        </w:tc>
        <w:tc>
          <w:tcPr>
            <w:tcW w:w="960" w:type="dxa"/>
            <w:gridSpan w:val="2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-0.26</w:t>
            </w:r>
          </w:p>
        </w:tc>
        <w:tc>
          <w:tcPr>
            <w:tcW w:w="960" w:type="dxa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-0.425</w:t>
            </w:r>
          </w:p>
        </w:tc>
      </w:tr>
      <w:tr w:rsidR="002B3238" w:rsidRPr="00BB5DB3" w:rsidTr="00B86908">
        <w:trPr>
          <w:trHeight w:val="300"/>
        </w:trPr>
        <w:tc>
          <w:tcPr>
            <w:tcW w:w="1109" w:type="dxa"/>
            <w:noWrap/>
            <w:hideMark/>
          </w:tcPr>
          <w:p w:rsidR="002B3238" w:rsidRPr="00B8690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B86908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TOP2A</w:t>
            </w:r>
          </w:p>
        </w:tc>
        <w:tc>
          <w:tcPr>
            <w:tcW w:w="4126" w:type="dxa"/>
            <w:noWrap/>
          </w:tcPr>
          <w:p w:rsidR="002B3238" w:rsidRPr="002B3238" w:rsidRDefault="00BB5DB3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5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DNA topoisomerase II alpha</w:t>
            </w:r>
          </w:p>
        </w:tc>
        <w:tc>
          <w:tcPr>
            <w:tcW w:w="1133" w:type="dxa"/>
          </w:tcPr>
          <w:p w:rsidR="002B3238" w:rsidRPr="002B323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P11388</w:t>
            </w:r>
          </w:p>
        </w:tc>
        <w:tc>
          <w:tcPr>
            <w:tcW w:w="960" w:type="dxa"/>
            <w:gridSpan w:val="2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0.69</w:t>
            </w:r>
          </w:p>
        </w:tc>
        <w:tc>
          <w:tcPr>
            <w:tcW w:w="960" w:type="dxa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0.358</w:t>
            </w:r>
          </w:p>
        </w:tc>
      </w:tr>
      <w:tr w:rsidR="002B3238" w:rsidRPr="00BB5DB3" w:rsidTr="00B86908">
        <w:trPr>
          <w:trHeight w:val="300"/>
        </w:trPr>
        <w:tc>
          <w:tcPr>
            <w:tcW w:w="1109" w:type="dxa"/>
            <w:noWrap/>
            <w:hideMark/>
          </w:tcPr>
          <w:p w:rsidR="002B3238" w:rsidRPr="00B8690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B86908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TOP2B</w:t>
            </w:r>
          </w:p>
        </w:tc>
        <w:tc>
          <w:tcPr>
            <w:tcW w:w="4126" w:type="dxa"/>
            <w:noWrap/>
          </w:tcPr>
          <w:p w:rsidR="002B3238" w:rsidRPr="002B3238" w:rsidRDefault="00BB5DB3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5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DNA topoisomerase II beta</w:t>
            </w:r>
          </w:p>
        </w:tc>
        <w:tc>
          <w:tcPr>
            <w:tcW w:w="1133" w:type="dxa"/>
          </w:tcPr>
          <w:p w:rsidR="002B3238" w:rsidRPr="002B323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Q02880</w:t>
            </w:r>
          </w:p>
        </w:tc>
        <w:tc>
          <w:tcPr>
            <w:tcW w:w="960" w:type="dxa"/>
            <w:gridSpan w:val="2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0.436</w:t>
            </w:r>
          </w:p>
        </w:tc>
        <w:tc>
          <w:tcPr>
            <w:tcW w:w="960" w:type="dxa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2B3238" w:rsidRPr="00BB5DB3" w:rsidTr="00B86908">
        <w:trPr>
          <w:trHeight w:val="300"/>
        </w:trPr>
        <w:tc>
          <w:tcPr>
            <w:tcW w:w="1109" w:type="dxa"/>
            <w:noWrap/>
            <w:hideMark/>
          </w:tcPr>
          <w:p w:rsidR="002B3238" w:rsidRPr="00B8690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B86908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UBE2I</w:t>
            </w:r>
          </w:p>
        </w:tc>
        <w:tc>
          <w:tcPr>
            <w:tcW w:w="4126" w:type="dxa"/>
            <w:noWrap/>
          </w:tcPr>
          <w:p w:rsidR="002B3238" w:rsidRPr="002B3238" w:rsidRDefault="005A5ED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5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Ubiquitin </w:t>
            </w:r>
            <w:r w:rsidR="00BB5DB3" w:rsidRPr="005A5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conjugating enzyme E2 I</w:t>
            </w:r>
          </w:p>
        </w:tc>
        <w:tc>
          <w:tcPr>
            <w:tcW w:w="1133" w:type="dxa"/>
          </w:tcPr>
          <w:p w:rsidR="002B3238" w:rsidRPr="002B323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P63279</w:t>
            </w:r>
          </w:p>
        </w:tc>
        <w:tc>
          <w:tcPr>
            <w:tcW w:w="960" w:type="dxa"/>
            <w:gridSpan w:val="2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-0.189</w:t>
            </w:r>
          </w:p>
        </w:tc>
        <w:tc>
          <w:tcPr>
            <w:tcW w:w="960" w:type="dxa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2B3238" w:rsidRPr="00BB5DB3" w:rsidTr="00B86908">
        <w:trPr>
          <w:trHeight w:val="300"/>
        </w:trPr>
        <w:tc>
          <w:tcPr>
            <w:tcW w:w="1109" w:type="dxa"/>
            <w:noWrap/>
            <w:hideMark/>
          </w:tcPr>
          <w:p w:rsidR="002B3238" w:rsidRPr="00B8690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B86908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UBE2N</w:t>
            </w:r>
          </w:p>
        </w:tc>
        <w:tc>
          <w:tcPr>
            <w:tcW w:w="4126" w:type="dxa"/>
            <w:noWrap/>
          </w:tcPr>
          <w:p w:rsidR="002B3238" w:rsidRPr="002B3238" w:rsidRDefault="005A5ED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5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</w:t>
            </w:r>
            <w:r w:rsidR="00BB5DB3" w:rsidRPr="005A5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biquitin conjugating enzyme E2 N</w:t>
            </w:r>
          </w:p>
        </w:tc>
        <w:tc>
          <w:tcPr>
            <w:tcW w:w="1133" w:type="dxa"/>
          </w:tcPr>
          <w:p w:rsidR="002B3238" w:rsidRPr="002B323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P61088</w:t>
            </w:r>
          </w:p>
        </w:tc>
        <w:tc>
          <w:tcPr>
            <w:tcW w:w="960" w:type="dxa"/>
            <w:gridSpan w:val="2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-0.321</w:t>
            </w:r>
          </w:p>
        </w:tc>
        <w:tc>
          <w:tcPr>
            <w:tcW w:w="960" w:type="dxa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2B3238" w:rsidRPr="00BB5DB3" w:rsidTr="00B86908">
        <w:trPr>
          <w:trHeight w:val="300"/>
        </w:trPr>
        <w:tc>
          <w:tcPr>
            <w:tcW w:w="1109" w:type="dxa"/>
            <w:noWrap/>
            <w:hideMark/>
          </w:tcPr>
          <w:p w:rsidR="002B3238" w:rsidRPr="00B8690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</w:pPr>
            <w:r w:rsidRPr="00B86908">
              <w:rPr>
                <w:rFonts w:ascii="Times New Roman" w:eastAsia="Times New Roman" w:hAnsi="Times New Roman" w:cs="Times New Roman"/>
                <w:b/>
                <w:color w:val="000000"/>
                <w:lang w:eastAsia="pt-BR"/>
              </w:rPr>
              <w:t>XPC</w:t>
            </w:r>
          </w:p>
        </w:tc>
        <w:tc>
          <w:tcPr>
            <w:tcW w:w="4126" w:type="dxa"/>
            <w:noWrap/>
          </w:tcPr>
          <w:p w:rsidR="002B3238" w:rsidRPr="002B3238" w:rsidRDefault="00BB5DB3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5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XPC complex subunit</w:t>
            </w:r>
          </w:p>
        </w:tc>
        <w:tc>
          <w:tcPr>
            <w:tcW w:w="1133" w:type="dxa"/>
          </w:tcPr>
          <w:p w:rsidR="002B3238" w:rsidRPr="002B3238" w:rsidRDefault="002B3238" w:rsidP="005A5ED8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Q01831</w:t>
            </w:r>
          </w:p>
        </w:tc>
        <w:tc>
          <w:tcPr>
            <w:tcW w:w="960" w:type="dxa"/>
            <w:gridSpan w:val="2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0.374</w:t>
            </w:r>
          </w:p>
        </w:tc>
        <w:tc>
          <w:tcPr>
            <w:tcW w:w="960" w:type="dxa"/>
            <w:noWrap/>
            <w:hideMark/>
          </w:tcPr>
          <w:p w:rsidR="002B3238" w:rsidRPr="002B3238" w:rsidRDefault="002B3238" w:rsidP="005A5ED8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B323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0.652</w:t>
            </w:r>
          </w:p>
        </w:tc>
      </w:tr>
    </w:tbl>
    <w:p w:rsidR="003151C6" w:rsidRDefault="003151C6" w:rsidP="00E466D8">
      <w:pPr>
        <w:spacing w:before="240"/>
        <w:rPr>
          <w:lang w:val="en-US"/>
        </w:rPr>
      </w:pPr>
    </w:p>
    <w:p w:rsidR="00AC3006" w:rsidRDefault="00AC3006" w:rsidP="00E466D8">
      <w:pPr>
        <w:spacing w:before="24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AC3006" w:rsidRDefault="00AC3006" w:rsidP="00E466D8">
      <w:pPr>
        <w:spacing w:before="24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6F26F1" w:rsidRDefault="006F26F1" w:rsidP="00E466D8">
      <w:pPr>
        <w:spacing w:before="24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371B0D" w:rsidRDefault="006F26F1" w:rsidP="00E466D8">
      <w:pPr>
        <w:spacing w:before="24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lastRenderedPageBreak/>
        <w:t>T</w:t>
      </w:r>
      <w:bookmarkStart w:id="0" w:name="_GoBack"/>
      <w:bookmarkEnd w:id="0"/>
      <w:r w:rsidR="00371B0D">
        <w:rPr>
          <w:rFonts w:ascii="Times New Roman" w:hAnsi="Times New Roman"/>
          <w:b/>
          <w:sz w:val="24"/>
          <w:szCs w:val="24"/>
          <w:lang w:val="en-US"/>
        </w:rPr>
        <w:t>able 4</w:t>
      </w:r>
      <w:r w:rsidR="00371B0D" w:rsidRPr="000A3353">
        <w:rPr>
          <w:rFonts w:ascii="Times New Roman" w:hAnsi="Times New Roman"/>
          <w:b/>
          <w:sz w:val="24"/>
          <w:szCs w:val="24"/>
          <w:lang w:val="en-US"/>
        </w:rPr>
        <w:t>.</w:t>
      </w:r>
      <w:r w:rsidR="00371B0D">
        <w:rPr>
          <w:rStyle w:val="Ttulo2Char"/>
          <w:rFonts w:ascii="Times New Roman" w:hAnsi="Times New Roman" w:cs="Times New Roman"/>
          <w:color w:val="auto"/>
          <w:sz w:val="24"/>
          <w:szCs w:val="24"/>
          <w:lang w:val="en-US"/>
        </w:rPr>
        <w:t xml:space="preserve"> Oxidative stress response pathway</w:t>
      </w:r>
      <w:r w:rsidR="00371B0D" w:rsidRPr="000A3353">
        <w:rPr>
          <w:rStyle w:val="Ttulo2Char"/>
          <w:rFonts w:ascii="Times New Roman" w:hAnsi="Times New Roman" w:cs="Times New Roman"/>
          <w:color w:val="auto"/>
          <w:sz w:val="24"/>
          <w:szCs w:val="24"/>
          <w:lang w:val="en-US"/>
        </w:rPr>
        <w:t xml:space="preserve"> related proteins differentially deregulated after 24 h-treatment to AgNP + CDDP in HepG2 and THLE2 cells</w:t>
      </w:r>
      <w:r w:rsidR="00371B0D" w:rsidRPr="000A3353">
        <w:rPr>
          <w:rFonts w:ascii="Times New Roman" w:hAnsi="Times New Roman"/>
          <w:sz w:val="24"/>
          <w:szCs w:val="24"/>
          <w:lang w:val="en-US"/>
        </w:rPr>
        <w:t xml:space="preserve">. Results express experimental group </w:t>
      </w:r>
      <w:r w:rsidR="00371B0D" w:rsidRPr="000A3353">
        <w:rPr>
          <w:rFonts w:ascii="Times New Roman" w:hAnsi="Times New Roman"/>
          <w:i/>
          <w:sz w:val="24"/>
          <w:szCs w:val="24"/>
          <w:lang w:val="en-US"/>
        </w:rPr>
        <w:t>vs</w:t>
      </w:r>
      <w:r w:rsidR="00371B0D" w:rsidRPr="000A3353">
        <w:rPr>
          <w:rFonts w:ascii="Times New Roman" w:hAnsi="Times New Roman"/>
          <w:sz w:val="24"/>
          <w:szCs w:val="24"/>
          <w:lang w:val="en-US"/>
        </w:rPr>
        <w:t xml:space="preserve"> control mean log-ratio of three independent experiments.</w:t>
      </w:r>
      <w:r w:rsidR="00371B0D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371B0D" w:rsidRPr="001942C3">
        <w:rPr>
          <w:rFonts w:ascii="Times New Roman" w:hAnsi="Times New Roman"/>
          <w:sz w:val="24"/>
          <w:szCs w:val="24"/>
          <w:lang w:val="en-US"/>
        </w:rPr>
        <w:t>Table extracted from IPA</w:t>
      </w:r>
      <w:r w:rsidR="00371B0D">
        <w:rPr>
          <w:rFonts w:ascii="Times New Roman" w:hAnsi="Times New Roman"/>
          <w:sz w:val="24"/>
          <w:szCs w:val="24"/>
          <w:lang w:val="en-US"/>
        </w:rPr>
        <w:t>.</w:t>
      </w:r>
    </w:p>
    <w:tbl>
      <w:tblPr>
        <w:tblStyle w:val="Tabelacomgrade"/>
        <w:tblW w:w="9209" w:type="dxa"/>
        <w:tblLook w:val="04A0" w:firstRow="1" w:lastRow="0" w:firstColumn="1" w:lastColumn="0" w:noHBand="0" w:noVBand="1"/>
      </w:tblPr>
      <w:tblGrid>
        <w:gridCol w:w="1286"/>
        <w:gridCol w:w="2846"/>
        <w:gridCol w:w="1016"/>
        <w:gridCol w:w="723"/>
        <w:gridCol w:w="889"/>
        <w:gridCol w:w="766"/>
        <w:gridCol w:w="833"/>
        <w:gridCol w:w="850"/>
      </w:tblGrid>
      <w:tr w:rsidR="00053AD9" w:rsidRPr="00053AD9" w:rsidTr="006A2DB4">
        <w:trPr>
          <w:trHeight w:val="356"/>
        </w:trPr>
        <w:tc>
          <w:tcPr>
            <w:tcW w:w="1286" w:type="dxa"/>
            <w:vMerge w:val="restart"/>
            <w:noWrap/>
            <w:hideMark/>
          </w:tcPr>
          <w:p w:rsidR="00053AD9" w:rsidRPr="00053AD9" w:rsidRDefault="00053AD9" w:rsidP="00F00811">
            <w:pPr>
              <w:rPr>
                <w:rFonts w:ascii="Times New Roman" w:eastAsia="Times New Roman" w:hAnsi="Times New Roman" w:cs="Times New Roman"/>
                <w:b/>
                <w:sz w:val="20"/>
                <w:szCs w:val="18"/>
                <w:lang w:val="en-US" w:eastAsia="pt-BR"/>
              </w:rPr>
            </w:pPr>
          </w:p>
          <w:p w:rsidR="00053AD9" w:rsidRPr="00053AD9" w:rsidRDefault="00053AD9" w:rsidP="00F00811">
            <w:pPr>
              <w:rPr>
                <w:rFonts w:ascii="Times New Roman" w:eastAsia="Times New Roman" w:hAnsi="Times New Roman" w:cs="Times New Roman"/>
                <w:b/>
                <w:sz w:val="20"/>
                <w:szCs w:val="18"/>
                <w:lang w:val="en-US" w:eastAsia="pt-BR"/>
              </w:rPr>
            </w:pPr>
          </w:p>
          <w:p w:rsidR="00053AD9" w:rsidRPr="00053AD9" w:rsidRDefault="00053AD9" w:rsidP="00F00811">
            <w:pPr>
              <w:rPr>
                <w:rFonts w:ascii="Times New Roman" w:eastAsia="Times New Roman" w:hAnsi="Times New Roman" w:cs="Times New Roman"/>
                <w:b/>
                <w:sz w:val="20"/>
                <w:szCs w:val="18"/>
                <w:lang w:val="en-US" w:eastAsia="pt-BR"/>
              </w:rPr>
            </w:pPr>
          </w:p>
          <w:p w:rsidR="00053AD9" w:rsidRPr="00053AD9" w:rsidRDefault="00053AD9" w:rsidP="00F00811">
            <w:pPr>
              <w:rPr>
                <w:rFonts w:ascii="Times New Roman" w:eastAsia="Times New Roman" w:hAnsi="Times New Roman" w:cs="Times New Roman"/>
                <w:b/>
                <w:sz w:val="20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20"/>
                <w:szCs w:val="18"/>
                <w:lang w:val="en-US" w:eastAsia="pt-BR"/>
              </w:rPr>
              <w:t>Symbol</w:t>
            </w:r>
          </w:p>
        </w:tc>
        <w:tc>
          <w:tcPr>
            <w:tcW w:w="2846" w:type="dxa"/>
            <w:vMerge w:val="restart"/>
            <w:noWrap/>
            <w:hideMark/>
          </w:tcPr>
          <w:p w:rsidR="00053AD9" w:rsidRPr="00053AD9" w:rsidRDefault="00053AD9" w:rsidP="00F00811">
            <w:pPr>
              <w:rPr>
                <w:rFonts w:ascii="Times New Roman" w:eastAsia="Times New Roman" w:hAnsi="Times New Roman" w:cs="Times New Roman"/>
                <w:b/>
                <w:sz w:val="20"/>
                <w:szCs w:val="18"/>
                <w:lang w:eastAsia="pt-BR"/>
              </w:rPr>
            </w:pPr>
          </w:p>
          <w:p w:rsidR="00053AD9" w:rsidRPr="00053AD9" w:rsidRDefault="00053AD9" w:rsidP="00F00811">
            <w:pPr>
              <w:rPr>
                <w:rFonts w:ascii="Times New Roman" w:eastAsia="Times New Roman" w:hAnsi="Times New Roman" w:cs="Times New Roman"/>
                <w:b/>
                <w:sz w:val="20"/>
                <w:szCs w:val="18"/>
                <w:lang w:eastAsia="pt-BR"/>
              </w:rPr>
            </w:pPr>
          </w:p>
          <w:p w:rsidR="00053AD9" w:rsidRPr="00053AD9" w:rsidRDefault="00053AD9" w:rsidP="00F00811">
            <w:pPr>
              <w:rPr>
                <w:rFonts w:ascii="Times New Roman" w:eastAsia="Times New Roman" w:hAnsi="Times New Roman" w:cs="Times New Roman"/>
                <w:b/>
                <w:sz w:val="20"/>
                <w:szCs w:val="18"/>
                <w:lang w:eastAsia="pt-BR"/>
              </w:rPr>
            </w:pPr>
          </w:p>
          <w:p w:rsidR="00053AD9" w:rsidRPr="00053AD9" w:rsidRDefault="00053AD9" w:rsidP="00F00811">
            <w:pPr>
              <w:rPr>
                <w:rFonts w:ascii="Times New Roman" w:eastAsia="Times New Roman" w:hAnsi="Times New Roman" w:cs="Times New Roman"/>
                <w:b/>
                <w:sz w:val="20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20"/>
                <w:szCs w:val="18"/>
                <w:lang w:eastAsia="pt-BR"/>
              </w:rPr>
              <w:t>Gene name</w:t>
            </w:r>
          </w:p>
        </w:tc>
        <w:tc>
          <w:tcPr>
            <w:tcW w:w="1016" w:type="dxa"/>
            <w:vMerge w:val="restart"/>
            <w:noWrap/>
            <w:hideMark/>
          </w:tcPr>
          <w:p w:rsidR="00053AD9" w:rsidRPr="00053AD9" w:rsidRDefault="00053AD9" w:rsidP="00F00811">
            <w:pPr>
              <w:rPr>
                <w:rFonts w:ascii="Times New Roman" w:eastAsia="Times New Roman" w:hAnsi="Times New Roman" w:cs="Times New Roman"/>
                <w:b/>
                <w:sz w:val="20"/>
                <w:szCs w:val="18"/>
                <w:lang w:val="en-US" w:eastAsia="pt-BR"/>
              </w:rPr>
            </w:pPr>
          </w:p>
          <w:p w:rsidR="00053AD9" w:rsidRPr="00053AD9" w:rsidRDefault="00053AD9" w:rsidP="00F00811">
            <w:pPr>
              <w:rPr>
                <w:rFonts w:ascii="Times New Roman" w:eastAsia="Times New Roman" w:hAnsi="Times New Roman" w:cs="Times New Roman"/>
                <w:b/>
                <w:sz w:val="20"/>
                <w:szCs w:val="18"/>
                <w:lang w:val="en-US" w:eastAsia="pt-BR"/>
              </w:rPr>
            </w:pPr>
          </w:p>
          <w:p w:rsidR="00053AD9" w:rsidRPr="00053AD9" w:rsidRDefault="00053AD9" w:rsidP="00F00811">
            <w:pPr>
              <w:rPr>
                <w:rFonts w:ascii="Times New Roman" w:eastAsia="Times New Roman" w:hAnsi="Times New Roman" w:cs="Times New Roman"/>
                <w:b/>
                <w:sz w:val="20"/>
                <w:szCs w:val="18"/>
                <w:lang w:val="en-US" w:eastAsia="pt-BR"/>
              </w:rPr>
            </w:pPr>
          </w:p>
          <w:p w:rsidR="00053AD9" w:rsidRPr="00053AD9" w:rsidRDefault="00053AD9" w:rsidP="00F00811">
            <w:pPr>
              <w:rPr>
                <w:rFonts w:ascii="Times New Roman" w:eastAsia="Times New Roman" w:hAnsi="Times New Roman" w:cs="Times New Roman"/>
                <w:b/>
                <w:sz w:val="20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20"/>
                <w:szCs w:val="18"/>
                <w:lang w:val="en-US" w:eastAsia="pt-BR"/>
              </w:rPr>
              <w:t>Accesion number</w:t>
            </w:r>
          </w:p>
        </w:tc>
        <w:tc>
          <w:tcPr>
            <w:tcW w:w="2378" w:type="dxa"/>
            <w:gridSpan w:val="3"/>
            <w:noWrap/>
            <w:hideMark/>
          </w:tcPr>
          <w:p w:rsidR="00053AD9" w:rsidRPr="00053AD9" w:rsidRDefault="00053AD9" w:rsidP="00F00811">
            <w:pPr>
              <w:rPr>
                <w:rFonts w:ascii="Times New Roman" w:eastAsia="Times New Roman" w:hAnsi="Times New Roman" w:cs="Times New Roman"/>
                <w:b/>
                <w:sz w:val="20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20"/>
                <w:szCs w:val="18"/>
                <w:lang w:eastAsia="pt-BR"/>
              </w:rPr>
              <w:t>HepG2</w:t>
            </w:r>
          </w:p>
        </w:tc>
        <w:tc>
          <w:tcPr>
            <w:tcW w:w="1683" w:type="dxa"/>
            <w:gridSpan w:val="2"/>
            <w:noWrap/>
            <w:hideMark/>
          </w:tcPr>
          <w:p w:rsidR="00053AD9" w:rsidRPr="00053AD9" w:rsidRDefault="00053AD9" w:rsidP="00F00811">
            <w:pPr>
              <w:rPr>
                <w:rFonts w:ascii="Times New Roman" w:eastAsia="Times New Roman" w:hAnsi="Times New Roman" w:cs="Times New Roman"/>
                <w:b/>
                <w:sz w:val="20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20"/>
                <w:szCs w:val="18"/>
                <w:lang w:eastAsia="pt-BR"/>
              </w:rPr>
              <w:t>THLE2</w:t>
            </w:r>
          </w:p>
        </w:tc>
      </w:tr>
      <w:tr w:rsidR="00053AD9" w:rsidRPr="00053AD9" w:rsidTr="006A2DB4">
        <w:trPr>
          <w:trHeight w:val="1046"/>
        </w:trPr>
        <w:tc>
          <w:tcPr>
            <w:tcW w:w="1286" w:type="dxa"/>
            <w:vMerge/>
            <w:noWrap/>
          </w:tcPr>
          <w:p w:rsidR="00053AD9" w:rsidRPr="00053AD9" w:rsidRDefault="00053AD9" w:rsidP="00053AD9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 w:eastAsia="pt-BR"/>
              </w:rPr>
            </w:pPr>
          </w:p>
        </w:tc>
        <w:tc>
          <w:tcPr>
            <w:tcW w:w="2846" w:type="dxa"/>
            <w:vMerge/>
            <w:noWrap/>
          </w:tcPr>
          <w:p w:rsidR="00053AD9" w:rsidRPr="00053AD9" w:rsidRDefault="00053AD9" w:rsidP="00053AD9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</w:p>
        </w:tc>
        <w:tc>
          <w:tcPr>
            <w:tcW w:w="1016" w:type="dxa"/>
            <w:vMerge/>
            <w:noWrap/>
          </w:tcPr>
          <w:p w:rsidR="00053AD9" w:rsidRPr="00053AD9" w:rsidRDefault="00053AD9" w:rsidP="00053AD9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 w:eastAsia="pt-BR"/>
              </w:rPr>
            </w:pPr>
          </w:p>
        </w:tc>
        <w:tc>
          <w:tcPr>
            <w:tcW w:w="723" w:type="dxa"/>
            <w:noWrap/>
            <w:textDirection w:val="btLr"/>
          </w:tcPr>
          <w:p w:rsidR="00053AD9" w:rsidRPr="00053AD9" w:rsidRDefault="00053AD9" w:rsidP="00053AD9">
            <w:pPr>
              <w:spacing w:line="276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53AD9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AgNP</w:t>
            </w:r>
          </w:p>
        </w:tc>
        <w:tc>
          <w:tcPr>
            <w:tcW w:w="889" w:type="dxa"/>
            <w:noWrap/>
            <w:textDirection w:val="btLr"/>
          </w:tcPr>
          <w:p w:rsidR="00053AD9" w:rsidRPr="00053AD9" w:rsidRDefault="00053AD9" w:rsidP="00053AD9">
            <w:pPr>
              <w:spacing w:line="276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53AD9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CDDP</w:t>
            </w:r>
          </w:p>
        </w:tc>
        <w:tc>
          <w:tcPr>
            <w:tcW w:w="766" w:type="dxa"/>
            <w:noWrap/>
            <w:textDirection w:val="btLr"/>
          </w:tcPr>
          <w:p w:rsidR="00053AD9" w:rsidRPr="00053AD9" w:rsidRDefault="00053AD9" w:rsidP="00053AD9">
            <w:pPr>
              <w:spacing w:line="276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53AD9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AGNP + CDDP</w:t>
            </w:r>
          </w:p>
        </w:tc>
        <w:tc>
          <w:tcPr>
            <w:tcW w:w="833" w:type="dxa"/>
            <w:noWrap/>
            <w:textDirection w:val="btLr"/>
          </w:tcPr>
          <w:p w:rsidR="00053AD9" w:rsidRPr="00053AD9" w:rsidRDefault="00053AD9" w:rsidP="00053AD9">
            <w:pPr>
              <w:spacing w:line="276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53AD9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CDDP</w:t>
            </w:r>
          </w:p>
        </w:tc>
        <w:tc>
          <w:tcPr>
            <w:tcW w:w="850" w:type="dxa"/>
            <w:noWrap/>
            <w:textDirection w:val="btLr"/>
          </w:tcPr>
          <w:p w:rsidR="00053AD9" w:rsidRPr="00053AD9" w:rsidRDefault="00053AD9" w:rsidP="00053AD9">
            <w:pPr>
              <w:spacing w:line="276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53AD9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AGNP + CDDP</w:t>
            </w: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ABCC1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ATP binding cassette subfamily C member 1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P33527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0.254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AKR1A1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aldo-keto reductase family 1 member A1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P14550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-0.204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-0.203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AKR7A2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aldo-keto reductase family 7 member A2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O43488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-0.204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0.182</w:t>
            </w: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AKT1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AKT serine/threonine kinase 1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P31749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-0.145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-0.15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CAT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Catalase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P04040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0.259</w:t>
            </w: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CBR1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carbonyl reductase 1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P16152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-0.155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CCT7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chaperonin containing TCP1 subunit 7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Q99832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-0.132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CDC34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cell division cycle 34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P49427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0.133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0.29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CLPP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caseinolytic mitochondrial matrix peptidase proteolytic subunit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Q16740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0.173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0.28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DNAJB1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DnaJ heat shock protein family (Hsp40) member B1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P25685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0.744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0.934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0.28</w:t>
            </w: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DNAJB11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DnaJ heat shock protein family (Hsp40) member B11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Q9UBS4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0.122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DNAJB12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DnaJ heat shock protein family (Hsp40) member B12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Q9NXW2-2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0.278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DNAJB2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DnaJ heat shock protein family (Hsp40) member B2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P25686-3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0.316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0.408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0.478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DNAJB4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DnaJ heat shock protein family (Hsp40) member B4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Q9UDY4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0.77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1.193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DNAJB6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DnaJ heat shock protein family (Hsp40) member B6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O75190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-0.283</w:t>
            </w: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DNAJB6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DnaJ heat shock protein family (Hsp40) member B6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O75190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-0.283</w:t>
            </w: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DNAJC1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DnaJ heat shock protein family (Hsp40) member C1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Q96KC8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-0.113</w:t>
            </w: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DNAJC10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DnaJ heat shock protein family (Hsp40) member C10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Q8IXB1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-0.118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DNAJC15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DnaJ heat shock protein family (Hsp40) member C15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Q9Y5T4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0.309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-0.695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-0.583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DNAJC19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DnaJ heat shock protein family (Hsp40) member C19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Q96DA6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0.398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0.384</w:t>
            </w: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DNAJC3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DnaJ heat shock protein family (Hsp40) member C3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Q13217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0.125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DNAJC7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DnaJ heat shock protein family (Hsp40) member C7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Q99615-1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0.117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EIF2AK3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eukaryotic translation initiation factor 2 alpha kinase 3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Q9NZJ5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-0.222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-0.305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EPHX1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epoxide hydrolase 1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P07099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0.161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0.244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0.445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0.249</w:t>
            </w: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0.333</w:t>
            </w: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ERP29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endoplasmic reticulum protein 29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P30040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0.186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FTH1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ferritin heavy chain 1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P02794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0.377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0.368</w:t>
            </w: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FTL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ferritin light chain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P02792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0.262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0.311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0.761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0.467</w:t>
            </w: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0.604</w:t>
            </w: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lastRenderedPageBreak/>
              <w:t>GCLC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glutamate-cysteine ligase catalytic subunit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P48506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0.381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0.189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GCLM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glutamate-cysteine ligase modifier subunit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P48507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0.909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1.098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GPX2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glutathione peroxidase 2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P18283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-0.395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-0.354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GSR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glutathione-disulfide reductase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P00390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-0.092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GSTA1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glutathione S-transferase alpha 1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P08263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-0.502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-0.468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GSTK1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glutathione S-transferase kappa 1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053AD9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Q9Y2Q3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0.246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GSTM2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glutathione S-transferase mu 2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P28161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-0.202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GSTM2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glutathione S-transferase mu 2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P28161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0.198</w:t>
            </w: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GSTM3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glutathione S-transferase mu 3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P21266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-0.165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-0.208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GSTO1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glutathione S-transferase omega 1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P78417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-0.297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-0.414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0.194</w:t>
            </w: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GSTP1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glutathione S-transferase pi 1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P09211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0.222</w:t>
            </w: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HACD3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3-hydroxyacyl-CoA dehydratase 3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Q9P035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0.159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HERPUD1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homocysteine inducible ER protein with ubiquitin like domain 1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Q15011-1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-0.783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-0.686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HMOX1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heme oxygenase 1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P09601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1.109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1.422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-0.177</w:t>
            </w: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0.236</w:t>
            </w: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HSPB8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heat shock protein family B (small) member 8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Q9UJY1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0.377</w:t>
            </w: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KEAP1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kelch like ECH associated protein 1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Q14145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0.134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0.132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0.174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MAFF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MAF bZIP transcription factor F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Q9ULX9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0.467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1.243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0.617</w:t>
            </w: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0.885</w:t>
            </w: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MAFG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MAF bZIP transcription factor G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O15525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0.715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1.206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MAP2K1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mitogen-activated protein kinase kinase 1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Q02750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-0.321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MAP2K2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mitogen-activated protein kinase kinase 2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P36507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-0.128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MAPK1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mitogen-activated protein kinase 1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P28482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-0.272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-0.349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MAPK3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mitogen-activated protein kinase 3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P27361-1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-0.233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-0.156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MGST1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microsomal glutathione S-transferase 1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P10620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0.286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MGST2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microsomal glutathione S-transferase 2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Q99735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0.09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NQO1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NAD(P)H quinone dehydrogenase 1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P15559-1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0.201</w:t>
            </w: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0.217</w:t>
            </w: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NQO2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N-ribosyldihydronicotinamide:quinone reductase 2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P16083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0.225</w:t>
            </w: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PMF1/PMF1-BGLAP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polyamine modulated factor 1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Q6P1K2-2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-0.4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PPIB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peptidylprolyl isomerase B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P23284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0.136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0.18</w:t>
            </w: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PRDX1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peroxiredoxin 1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Q06830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0.24</w:t>
            </w: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0.153</w:t>
            </w: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PRKCA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protein kinase C alpha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P17252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-0.378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-0.131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-0.27</w:t>
            </w: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PRKCD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protein kinase C delta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Q05655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0.1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RALA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RAS like proto-oncogene A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P11233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0.13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RALB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RAS like proto-oncogene B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P11234-2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0.208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0.246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0.355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RAP2B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RAP2B, member of RAS oncogene family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P61225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0.437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0.213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RRAS2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RAS related 2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P62070-4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0.343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0.363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SCARB1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pt-BR"/>
              </w:rPr>
              <w:t>scavenger receptor class B member 1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Q8WTV0-2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-0.167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-0.126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SOD2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superoxide dismutase 2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P04179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0.346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0.419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SOD2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superoxide dismutase 2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P04179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0.284</w:t>
            </w: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0.358</w:t>
            </w: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STIP1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P31948-2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053AD9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-0.17</w:t>
            </w: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TXN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thioredoxin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P10599-1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-0.227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TXNRD1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thioredoxin reductase 1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Q16881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0.246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</w:tr>
      <w:tr w:rsidR="00053AD9" w:rsidRPr="00053AD9" w:rsidTr="006A2DB4">
        <w:trPr>
          <w:trHeight w:val="255"/>
        </w:trPr>
        <w:tc>
          <w:tcPr>
            <w:tcW w:w="1286" w:type="dxa"/>
            <w:noWrap/>
            <w:hideMark/>
          </w:tcPr>
          <w:p w:rsidR="00F00811" w:rsidRPr="00053AD9" w:rsidRDefault="00F00811" w:rsidP="00053AD9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t-BR"/>
              </w:rPr>
              <w:t>USP14</w:t>
            </w:r>
          </w:p>
        </w:tc>
        <w:tc>
          <w:tcPr>
            <w:tcW w:w="284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ubiquitin specific peptidase 14</w:t>
            </w:r>
          </w:p>
        </w:tc>
        <w:tc>
          <w:tcPr>
            <w:tcW w:w="1016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P54578</w:t>
            </w:r>
          </w:p>
        </w:tc>
        <w:tc>
          <w:tcPr>
            <w:tcW w:w="723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889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766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053AD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-0.134</w:t>
            </w:r>
          </w:p>
        </w:tc>
        <w:tc>
          <w:tcPr>
            <w:tcW w:w="833" w:type="dxa"/>
            <w:noWrap/>
            <w:hideMark/>
          </w:tcPr>
          <w:p w:rsidR="00F00811" w:rsidRPr="00053AD9" w:rsidRDefault="00F00811" w:rsidP="00F00811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850" w:type="dxa"/>
            <w:noWrap/>
            <w:hideMark/>
          </w:tcPr>
          <w:p w:rsidR="00F00811" w:rsidRPr="00053AD9" w:rsidRDefault="00F00811" w:rsidP="00F00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</w:tbl>
    <w:p w:rsidR="00371B0D" w:rsidRPr="000A3353" w:rsidRDefault="00371B0D" w:rsidP="00371B0D">
      <w:pPr>
        <w:spacing w:line="480" w:lineRule="auto"/>
        <w:jc w:val="both"/>
        <w:rPr>
          <w:lang w:val="en-US"/>
        </w:rPr>
      </w:pPr>
    </w:p>
    <w:sectPr w:rsidR="00371B0D" w:rsidRPr="000A335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1D52" w:rsidRDefault="00CF1D52" w:rsidP="00342EA7">
      <w:pPr>
        <w:spacing w:after="0" w:line="240" w:lineRule="auto"/>
      </w:pPr>
      <w:r>
        <w:separator/>
      </w:r>
    </w:p>
  </w:endnote>
  <w:endnote w:type="continuationSeparator" w:id="0">
    <w:p w:rsidR="00CF1D52" w:rsidRDefault="00CF1D52" w:rsidP="00342E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1D52" w:rsidRDefault="00CF1D52" w:rsidP="00342EA7">
      <w:pPr>
        <w:spacing w:after="0" w:line="240" w:lineRule="auto"/>
      </w:pPr>
      <w:r>
        <w:separator/>
      </w:r>
    </w:p>
  </w:footnote>
  <w:footnote w:type="continuationSeparator" w:id="0">
    <w:p w:rsidR="00CF1D52" w:rsidRDefault="00CF1D52" w:rsidP="00342E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5CB"/>
    <w:rsid w:val="00011BE0"/>
    <w:rsid w:val="00030EBE"/>
    <w:rsid w:val="00053AD9"/>
    <w:rsid w:val="000A3353"/>
    <w:rsid w:val="00216704"/>
    <w:rsid w:val="002B3238"/>
    <w:rsid w:val="003151C6"/>
    <w:rsid w:val="00342EA7"/>
    <w:rsid w:val="00371B0D"/>
    <w:rsid w:val="003B45CB"/>
    <w:rsid w:val="003D5028"/>
    <w:rsid w:val="00403C51"/>
    <w:rsid w:val="004A4A55"/>
    <w:rsid w:val="005618B5"/>
    <w:rsid w:val="00562A31"/>
    <w:rsid w:val="005A5ED8"/>
    <w:rsid w:val="006A2DB4"/>
    <w:rsid w:val="006F26F1"/>
    <w:rsid w:val="00735A84"/>
    <w:rsid w:val="008F59DA"/>
    <w:rsid w:val="00A42353"/>
    <w:rsid w:val="00AC3006"/>
    <w:rsid w:val="00AD57E4"/>
    <w:rsid w:val="00B86908"/>
    <w:rsid w:val="00BB5DB3"/>
    <w:rsid w:val="00CF1D52"/>
    <w:rsid w:val="00D1681F"/>
    <w:rsid w:val="00D413C5"/>
    <w:rsid w:val="00D6095B"/>
    <w:rsid w:val="00E466D8"/>
    <w:rsid w:val="00F00811"/>
    <w:rsid w:val="00F92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2A7BF4-D705-42F8-88E0-75EA16D3B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A335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sid w:val="000A335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elaSimples2">
    <w:name w:val="Plain Table 2"/>
    <w:basedOn w:val="Tabelanormal"/>
    <w:uiPriority w:val="42"/>
    <w:rsid w:val="000A335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acomgrade">
    <w:name w:val="Table Grid"/>
    <w:basedOn w:val="Tabelanormal"/>
    <w:uiPriority w:val="39"/>
    <w:rsid w:val="002B32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Clara">
    <w:name w:val="Grid Table Light"/>
    <w:basedOn w:val="Tabelanormal"/>
    <w:uiPriority w:val="40"/>
    <w:rsid w:val="002B323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deGrade1Clara">
    <w:name w:val="Grid Table 1 Light"/>
    <w:basedOn w:val="Tabelanormal"/>
    <w:uiPriority w:val="46"/>
    <w:rsid w:val="002B3238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mples1">
    <w:name w:val="Plain Table 1"/>
    <w:basedOn w:val="Tabelanormal"/>
    <w:uiPriority w:val="41"/>
    <w:rsid w:val="00BB5DB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egenda">
    <w:name w:val="caption"/>
    <w:basedOn w:val="Normal"/>
    <w:next w:val="Normal"/>
    <w:uiPriority w:val="35"/>
    <w:unhideWhenUsed/>
    <w:qFormat/>
    <w:rsid w:val="00342EA7"/>
    <w:pPr>
      <w:spacing w:after="200" w:line="256" w:lineRule="auto"/>
    </w:pPr>
    <w:rPr>
      <w:rFonts w:ascii="Calibri" w:eastAsia="Calibri" w:hAnsi="Calibri" w:cs="Times New Roman"/>
      <w:i/>
      <w:iCs/>
      <w:color w:val="44546A" w:themeColor="text2"/>
      <w:sz w:val="18"/>
      <w:szCs w:val="18"/>
    </w:rPr>
  </w:style>
  <w:style w:type="character" w:styleId="Refdenotaderodap">
    <w:name w:val="footnote reference"/>
    <w:basedOn w:val="Fontepargpadro"/>
    <w:uiPriority w:val="99"/>
    <w:unhideWhenUsed/>
    <w:qFormat/>
    <w:rsid w:val="00342EA7"/>
    <w:rPr>
      <w:vertAlign w:val="superscript"/>
    </w:rPr>
  </w:style>
  <w:style w:type="character" w:customStyle="1" w:styleId="InternetLink">
    <w:name w:val="Internet Link"/>
    <w:uiPriority w:val="99"/>
    <w:rsid w:val="00342EA7"/>
    <w:rPr>
      <w:color w:val="0000FF"/>
      <w:u w:val="single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342EA7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342EA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8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2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0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5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2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6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7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5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5</Pages>
  <Words>1262</Words>
  <Characters>6815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Miranda</dc:creator>
  <cp:keywords/>
  <dc:description/>
  <cp:lastModifiedBy>Renata Miranda</cp:lastModifiedBy>
  <cp:revision>19</cp:revision>
  <dcterms:created xsi:type="dcterms:W3CDTF">2020-04-02T13:03:00Z</dcterms:created>
  <dcterms:modified xsi:type="dcterms:W3CDTF">2020-06-17T23:49:00Z</dcterms:modified>
</cp:coreProperties>
</file>