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C5BBF" w14:textId="7A4CD633" w:rsidR="00192BE3" w:rsidRPr="00043AE0" w:rsidRDefault="009634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3AE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43AE0" w:rsidRPr="00043AE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372F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43AE0">
        <w:rPr>
          <w:rFonts w:ascii="Times New Roman" w:hAnsi="Times New Roman" w:cs="Times New Roman"/>
          <w:b/>
          <w:bCs/>
          <w:sz w:val="24"/>
          <w:szCs w:val="24"/>
        </w:rPr>
        <w:t>. Immunohistochemical staining for COL7 in gastric adenocarcinoma</w:t>
      </w:r>
      <w:r w:rsidR="00867336" w:rsidRPr="00043AE0">
        <w:rPr>
          <w:rFonts w:ascii="Times New Roman" w:hAnsi="Times New Roman" w:cs="Times New Roman"/>
          <w:b/>
          <w:bCs/>
          <w:sz w:val="24"/>
          <w:szCs w:val="24"/>
        </w:rPr>
        <w:t xml:space="preserve"> tumor cells and tumor-associated stroma</w:t>
      </w:r>
      <w:r w:rsidR="00CC45FE" w:rsidRPr="00043AE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1423"/>
        <w:gridCol w:w="3162"/>
        <w:gridCol w:w="3420"/>
        <w:gridCol w:w="2785"/>
      </w:tblGrid>
      <w:tr w:rsidR="00003763" w:rsidRPr="00003763" w14:paraId="27993A3F" w14:textId="7C6BED3B" w:rsidTr="00003763">
        <w:tc>
          <w:tcPr>
            <w:tcW w:w="1423" w:type="dxa"/>
          </w:tcPr>
          <w:p w14:paraId="1728550D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GoBack" w:colFirst="0" w:colLast="0"/>
            <w:r w:rsidRPr="0000376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Case number</w:t>
            </w:r>
          </w:p>
        </w:tc>
        <w:tc>
          <w:tcPr>
            <w:tcW w:w="3162" w:type="dxa"/>
          </w:tcPr>
          <w:p w14:paraId="0153A313" w14:textId="77777777" w:rsidR="00003763" w:rsidRPr="00003763" w:rsidRDefault="00003763" w:rsidP="000037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COL7 staining in stroma</w:t>
            </w:r>
          </w:p>
        </w:tc>
        <w:tc>
          <w:tcPr>
            <w:tcW w:w="3420" w:type="dxa"/>
          </w:tcPr>
          <w:p w14:paraId="00A3D118" w14:textId="77777777" w:rsidR="00003763" w:rsidRPr="00003763" w:rsidRDefault="00003763" w:rsidP="000037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COL7 staining in carcinoma </w:t>
            </w:r>
          </w:p>
        </w:tc>
        <w:tc>
          <w:tcPr>
            <w:tcW w:w="2785" w:type="dxa"/>
          </w:tcPr>
          <w:p w14:paraId="5C17628C" w14:textId="660AAE46" w:rsidR="00003763" w:rsidRPr="00003763" w:rsidRDefault="00003763" w:rsidP="000037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Histologic grade and features</w:t>
            </w:r>
          </w:p>
        </w:tc>
      </w:tr>
      <w:tr w:rsidR="00003763" w:rsidRPr="00003763" w14:paraId="624A9070" w14:textId="622D2987" w:rsidTr="00003763">
        <w:tc>
          <w:tcPr>
            <w:tcW w:w="1423" w:type="dxa"/>
          </w:tcPr>
          <w:p w14:paraId="3C5C4E86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62" w:type="dxa"/>
            <w:vAlign w:val="bottom"/>
          </w:tcPr>
          <w:p w14:paraId="3C3D4EBF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Weak positive staining</w:t>
            </w:r>
          </w:p>
        </w:tc>
        <w:tc>
          <w:tcPr>
            <w:tcW w:w="3420" w:type="dxa"/>
          </w:tcPr>
          <w:p w14:paraId="1702D24D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85" w:type="dxa"/>
            <w:vAlign w:val="bottom"/>
          </w:tcPr>
          <w:p w14:paraId="2CBABDED" w14:textId="42CCA120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Moderately to poorly differentiated, mixed intestinal and diffuse types</w:t>
            </w:r>
          </w:p>
        </w:tc>
      </w:tr>
      <w:tr w:rsidR="00003763" w:rsidRPr="00003763" w14:paraId="66F11CDD" w14:textId="66ADD930" w:rsidTr="00003763">
        <w:tc>
          <w:tcPr>
            <w:tcW w:w="1423" w:type="dxa"/>
          </w:tcPr>
          <w:p w14:paraId="619408EE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62" w:type="dxa"/>
            <w:vAlign w:val="bottom"/>
          </w:tcPr>
          <w:p w14:paraId="0727700D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3420" w:type="dxa"/>
          </w:tcPr>
          <w:p w14:paraId="0F02512E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85" w:type="dxa"/>
            <w:vAlign w:val="bottom"/>
          </w:tcPr>
          <w:p w14:paraId="24C9E420" w14:textId="3F4E1F78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Poorly differentiated, intestinal type</w:t>
            </w:r>
          </w:p>
        </w:tc>
      </w:tr>
      <w:tr w:rsidR="00003763" w:rsidRPr="00003763" w14:paraId="10B9B37E" w14:textId="4E3F2137" w:rsidTr="00003763">
        <w:tc>
          <w:tcPr>
            <w:tcW w:w="1423" w:type="dxa"/>
          </w:tcPr>
          <w:p w14:paraId="4AED2B3E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62" w:type="dxa"/>
            <w:vAlign w:val="bottom"/>
          </w:tcPr>
          <w:p w14:paraId="07A0C504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3420" w:type="dxa"/>
          </w:tcPr>
          <w:p w14:paraId="3DB2D59D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Multifocal, weak staining in carcinoma</w:t>
            </w:r>
          </w:p>
        </w:tc>
        <w:tc>
          <w:tcPr>
            <w:tcW w:w="2785" w:type="dxa"/>
            <w:vAlign w:val="bottom"/>
          </w:tcPr>
          <w:p w14:paraId="187C3752" w14:textId="331A0614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Well to moderately differentiated, intestinal type</w:t>
            </w:r>
          </w:p>
        </w:tc>
      </w:tr>
      <w:tr w:rsidR="00003763" w:rsidRPr="00003763" w14:paraId="385B2FBA" w14:textId="4091A6E8" w:rsidTr="00003763">
        <w:tc>
          <w:tcPr>
            <w:tcW w:w="1423" w:type="dxa"/>
          </w:tcPr>
          <w:p w14:paraId="3F2798E1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62" w:type="dxa"/>
            <w:vAlign w:val="bottom"/>
          </w:tcPr>
          <w:p w14:paraId="6D20BABD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3420" w:type="dxa"/>
          </w:tcPr>
          <w:p w14:paraId="1BA8DE0C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Multifocal, weak staining in carcinoma</w:t>
            </w:r>
          </w:p>
        </w:tc>
        <w:tc>
          <w:tcPr>
            <w:tcW w:w="2785" w:type="dxa"/>
            <w:vAlign w:val="bottom"/>
          </w:tcPr>
          <w:p w14:paraId="2441E7AE" w14:textId="0867EBAF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Moderately to poorly differentiated, intestinal type</w:t>
            </w:r>
          </w:p>
        </w:tc>
      </w:tr>
      <w:tr w:rsidR="00003763" w:rsidRPr="00003763" w14:paraId="6FA6591D" w14:textId="1E2050F1" w:rsidTr="00003763">
        <w:tc>
          <w:tcPr>
            <w:tcW w:w="1423" w:type="dxa"/>
          </w:tcPr>
          <w:p w14:paraId="1D42C358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62" w:type="dxa"/>
            <w:vAlign w:val="bottom"/>
          </w:tcPr>
          <w:p w14:paraId="254CD977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 to intense staining (&lt;10% of tumor-associated stroma)</w:t>
            </w:r>
          </w:p>
        </w:tc>
        <w:tc>
          <w:tcPr>
            <w:tcW w:w="3420" w:type="dxa"/>
          </w:tcPr>
          <w:p w14:paraId="103F838C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Focal, weak staining in carcinoma</w:t>
            </w:r>
          </w:p>
        </w:tc>
        <w:tc>
          <w:tcPr>
            <w:tcW w:w="2785" w:type="dxa"/>
            <w:vAlign w:val="bottom"/>
          </w:tcPr>
          <w:p w14:paraId="36FDC428" w14:textId="15C957D1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Poorly differentiated, intestinal type</w:t>
            </w:r>
          </w:p>
        </w:tc>
      </w:tr>
      <w:tr w:rsidR="00003763" w:rsidRPr="00003763" w14:paraId="4523711B" w14:textId="6CBA6129" w:rsidTr="00003763">
        <w:tc>
          <w:tcPr>
            <w:tcW w:w="1423" w:type="dxa"/>
          </w:tcPr>
          <w:p w14:paraId="5BB5A3C5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62" w:type="dxa"/>
            <w:vAlign w:val="bottom"/>
          </w:tcPr>
          <w:p w14:paraId="6258AEAE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3420" w:type="dxa"/>
          </w:tcPr>
          <w:p w14:paraId="7F323B8C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85" w:type="dxa"/>
            <w:vAlign w:val="bottom"/>
          </w:tcPr>
          <w:p w14:paraId="7CB4CFAF" w14:textId="683AAC1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Poorly differentiated, mixed intestinal and diffuse types</w:t>
            </w:r>
          </w:p>
        </w:tc>
      </w:tr>
      <w:tr w:rsidR="00003763" w:rsidRPr="00003763" w14:paraId="0E45BAA7" w14:textId="1F0EAF7D" w:rsidTr="00003763">
        <w:tc>
          <w:tcPr>
            <w:tcW w:w="1423" w:type="dxa"/>
          </w:tcPr>
          <w:p w14:paraId="7BB6ED66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62" w:type="dxa"/>
            <w:vAlign w:val="bottom"/>
          </w:tcPr>
          <w:p w14:paraId="33BE6508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 to intense staining (&lt;10% of tumor-associated stroma)</w:t>
            </w:r>
          </w:p>
        </w:tc>
        <w:tc>
          <w:tcPr>
            <w:tcW w:w="3420" w:type="dxa"/>
          </w:tcPr>
          <w:p w14:paraId="2A36AADD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85" w:type="dxa"/>
            <w:vAlign w:val="bottom"/>
          </w:tcPr>
          <w:p w14:paraId="2378D6BB" w14:textId="2DE8CCEB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Poorly differentiated, diffuse type</w:t>
            </w:r>
          </w:p>
        </w:tc>
      </w:tr>
      <w:tr w:rsidR="00003763" w:rsidRPr="00003763" w14:paraId="578A0668" w14:textId="6ADED0AD" w:rsidTr="00003763">
        <w:tc>
          <w:tcPr>
            <w:tcW w:w="1423" w:type="dxa"/>
          </w:tcPr>
          <w:p w14:paraId="24164E65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62" w:type="dxa"/>
            <w:vAlign w:val="bottom"/>
          </w:tcPr>
          <w:p w14:paraId="06CA353D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3420" w:type="dxa"/>
          </w:tcPr>
          <w:p w14:paraId="16690FA6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85" w:type="dxa"/>
            <w:vAlign w:val="bottom"/>
          </w:tcPr>
          <w:p w14:paraId="40BCCBFA" w14:textId="570A0FB0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Moderately to poorly differentiated, intestinal type</w:t>
            </w:r>
          </w:p>
        </w:tc>
      </w:tr>
      <w:tr w:rsidR="00003763" w:rsidRPr="00003763" w14:paraId="7C9A1B21" w14:textId="579490E3" w:rsidTr="00003763">
        <w:tc>
          <w:tcPr>
            <w:tcW w:w="1423" w:type="dxa"/>
          </w:tcPr>
          <w:p w14:paraId="652498F9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162" w:type="dxa"/>
            <w:vAlign w:val="bottom"/>
          </w:tcPr>
          <w:p w14:paraId="480D7674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 to intense staining (&lt;10% of tumor-associated stroma)</w:t>
            </w:r>
          </w:p>
        </w:tc>
        <w:tc>
          <w:tcPr>
            <w:tcW w:w="3420" w:type="dxa"/>
          </w:tcPr>
          <w:p w14:paraId="47860C7E" w14:textId="77777777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85" w:type="dxa"/>
            <w:vAlign w:val="bottom"/>
          </w:tcPr>
          <w:p w14:paraId="1F9B55BE" w14:textId="3808B53F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Moderately to poorly differentiated, intestinal and diffuse types</w:t>
            </w:r>
          </w:p>
        </w:tc>
      </w:tr>
      <w:tr w:rsidR="00003763" w:rsidRPr="00003763" w14:paraId="7751B1D3" w14:textId="77777777" w:rsidTr="00003763">
        <w:tc>
          <w:tcPr>
            <w:tcW w:w="1423" w:type="dxa"/>
          </w:tcPr>
          <w:p w14:paraId="17E51C28" w14:textId="242A0A74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62" w:type="dxa"/>
            <w:vAlign w:val="bottom"/>
          </w:tcPr>
          <w:p w14:paraId="4B75D82A" w14:textId="7BDFC6D3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3420" w:type="dxa"/>
          </w:tcPr>
          <w:p w14:paraId="02F28E7D" w14:textId="52DB7FD1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2785" w:type="dxa"/>
            <w:vAlign w:val="bottom"/>
          </w:tcPr>
          <w:p w14:paraId="2E5112F9" w14:textId="29C67B0C" w:rsidR="00003763" w:rsidRPr="00003763" w:rsidRDefault="00003763" w:rsidP="000037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37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Poorly differentiated, mixed intestinal and diffuse types</w:t>
            </w:r>
          </w:p>
        </w:tc>
      </w:tr>
      <w:bookmarkEnd w:id="0"/>
    </w:tbl>
    <w:p w14:paraId="1923B629" w14:textId="77777777" w:rsidR="0096347D" w:rsidRPr="0058543B" w:rsidRDefault="0096347D">
      <w:pPr>
        <w:rPr>
          <w:rFonts w:ascii="Times New Roman" w:hAnsi="Times New Roman" w:cs="Times New Roman"/>
          <w:sz w:val="24"/>
          <w:szCs w:val="24"/>
        </w:rPr>
      </w:pPr>
    </w:p>
    <w:sectPr w:rsidR="0096347D" w:rsidRPr="0058543B" w:rsidSect="005854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47D"/>
    <w:rsid w:val="00003763"/>
    <w:rsid w:val="00043AE0"/>
    <w:rsid w:val="000E4DE6"/>
    <w:rsid w:val="00192BE3"/>
    <w:rsid w:val="001F059D"/>
    <w:rsid w:val="001F2505"/>
    <w:rsid w:val="005372FD"/>
    <w:rsid w:val="0058543B"/>
    <w:rsid w:val="00867336"/>
    <w:rsid w:val="0096347D"/>
    <w:rsid w:val="00BD6F3F"/>
    <w:rsid w:val="00CC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A5252"/>
  <w15:docId w15:val="{40D05018-3DAA-5E48-B126-B17996660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34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Lifespan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Wu, Yiru</dc:creator>
  <cp:lastModifiedBy>Brodsky, Alexander s</cp:lastModifiedBy>
  <cp:revision>3</cp:revision>
  <dcterms:created xsi:type="dcterms:W3CDTF">2020-10-08T14:19:00Z</dcterms:created>
  <dcterms:modified xsi:type="dcterms:W3CDTF">2020-10-08T14:19:00Z</dcterms:modified>
</cp:coreProperties>
</file>