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B6276" w:rsidRDefault="008E66F2" w:rsidP="00DB6276">
      <w:pPr>
        <w:spacing w:after="0"/>
        <w:rPr>
          <w:rFonts w:ascii="Times New Roman" w:hAnsi="Times New Roman"/>
          <w:sz w:val="24"/>
          <w:szCs w:val="24"/>
        </w:rPr>
      </w:pPr>
      <w:r>
        <w:rPr>
          <w:rFonts w:ascii="Times New Roman" w:hAnsi="Times New Roman"/>
          <w:sz w:val="24"/>
          <w:szCs w:val="24"/>
        </w:rPr>
        <w:t>Editor</w:t>
      </w:r>
    </w:p>
    <w:p w:rsidR="00A73D0F" w:rsidRDefault="00A80A89">
      <w:pPr>
        <w:spacing w:after="0"/>
        <w:rPr>
          <w:rFonts w:ascii="Times New Roman" w:hAnsi="Times New Roman"/>
          <w:sz w:val="24"/>
          <w:szCs w:val="24"/>
        </w:rPr>
      </w:pPr>
      <w:r>
        <w:rPr>
          <w:rFonts w:ascii="Times New Roman" w:hAnsi="Times New Roman"/>
          <w:sz w:val="24"/>
          <w:szCs w:val="24"/>
        </w:rPr>
        <w:t xml:space="preserve">Professor </w:t>
      </w:r>
      <w:r w:rsidRPr="00A80A89">
        <w:rPr>
          <w:rFonts w:ascii="Times New Roman" w:hAnsi="Times New Roman"/>
          <w:color w:val="333333"/>
          <w:sz w:val="24"/>
          <w:szCs w:val="24"/>
          <w:shd w:val="clear" w:color="auto" w:fill="FFFFFF"/>
        </w:rPr>
        <w:t>Hesham Al-Mekhlafi</w:t>
      </w:r>
    </w:p>
    <w:p w:rsidR="008E66F2" w:rsidRPr="00713E3A" w:rsidRDefault="008E66F2">
      <w:pPr>
        <w:spacing w:after="0"/>
        <w:rPr>
          <w:rFonts w:ascii="Times New Roman" w:hAnsi="Times New Roman"/>
          <w:sz w:val="24"/>
          <w:szCs w:val="24"/>
        </w:rPr>
      </w:pPr>
    </w:p>
    <w:p w:rsidR="00A73D0F" w:rsidRPr="00713E3A" w:rsidRDefault="00115FBA">
      <w:pPr>
        <w:spacing w:after="0"/>
        <w:rPr>
          <w:rFonts w:ascii="Times New Roman" w:hAnsi="Times New Roman"/>
          <w:sz w:val="24"/>
          <w:szCs w:val="24"/>
        </w:rPr>
      </w:pPr>
      <w:r>
        <w:rPr>
          <w:rFonts w:ascii="Times New Roman" w:hAnsi="Times New Roman"/>
          <w:sz w:val="24"/>
          <w:szCs w:val="24"/>
        </w:rPr>
        <w:t>June</w:t>
      </w:r>
      <w:r w:rsidR="00816E21">
        <w:rPr>
          <w:rFonts w:ascii="Times New Roman" w:hAnsi="Times New Roman"/>
          <w:sz w:val="24"/>
          <w:szCs w:val="24"/>
        </w:rPr>
        <w:t xml:space="preserve"> </w:t>
      </w:r>
      <w:r>
        <w:rPr>
          <w:rFonts w:ascii="Times New Roman" w:hAnsi="Times New Roman"/>
          <w:sz w:val="24"/>
          <w:szCs w:val="24"/>
        </w:rPr>
        <w:t>25</w:t>
      </w:r>
      <w:r w:rsidR="00A80A89">
        <w:rPr>
          <w:rFonts w:ascii="Times New Roman" w:hAnsi="Times New Roman"/>
          <w:sz w:val="24"/>
          <w:szCs w:val="24"/>
        </w:rPr>
        <w:t>, 2020</w:t>
      </w:r>
    </w:p>
    <w:p w:rsidR="00A73D0F" w:rsidRPr="00713E3A" w:rsidRDefault="00A73D0F">
      <w:pPr>
        <w:spacing w:after="0"/>
        <w:rPr>
          <w:rFonts w:ascii="Times New Roman" w:hAnsi="Times New Roman"/>
          <w:sz w:val="24"/>
          <w:szCs w:val="24"/>
        </w:rPr>
      </w:pPr>
    </w:p>
    <w:p w:rsidR="00A73D0F" w:rsidRPr="00D35288" w:rsidRDefault="00A73D0F" w:rsidP="00A7411D">
      <w:pPr>
        <w:pStyle w:val="Heading4"/>
        <w:shd w:val="clear" w:color="auto" w:fill="FFFFFF"/>
        <w:rPr>
          <w:b w:val="0"/>
          <w:bCs w:val="0"/>
          <w:lang w:eastAsia="ja-JP"/>
        </w:rPr>
      </w:pPr>
      <w:r w:rsidRPr="00D35288">
        <w:rPr>
          <w:b w:val="0"/>
        </w:rPr>
        <w:t xml:space="preserve">Dear </w:t>
      </w:r>
      <w:r w:rsidR="00D35288" w:rsidRPr="00D35288">
        <w:rPr>
          <w:b w:val="0"/>
        </w:rPr>
        <w:t>Editor</w:t>
      </w:r>
      <w:r w:rsidR="000E0CF4">
        <w:rPr>
          <w:b w:val="0"/>
          <w:bCs w:val="0"/>
          <w:lang w:eastAsia="ja-JP"/>
        </w:rPr>
        <w:t>,</w:t>
      </w:r>
      <w:r w:rsidR="00A9555B">
        <w:rPr>
          <w:b w:val="0"/>
          <w:bCs w:val="0"/>
          <w:lang w:eastAsia="ja-JP"/>
        </w:rPr>
        <w:t xml:space="preserve"> </w:t>
      </w:r>
      <w:r w:rsidR="00935F26">
        <w:rPr>
          <w:b w:val="0"/>
          <w:bCs w:val="0"/>
          <w:lang w:eastAsia="ja-JP"/>
        </w:rPr>
        <w:t xml:space="preserve"> </w:t>
      </w:r>
    </w:p>
    <w:p w:rsidR="00A73D0F" w:rsidRPr="00713E3A" w:rsidRDefault="00A73D0F">
      <w:pPr>
        <w:spacing w:after="0"/>
        <w:rPr>
          <w:rFonts w:ascii="Times New Roman" w:hAnsi="Times New Roman"/>
          <w:sz w:val="24"/>
          <w:szCs w:val="24"/>
        </w:rPr>
      </w:pPr>
    </w:p>
    <w:p w:rsidR="00A73D0F" w:rsidRPr="00115FBA" w:rsidRDefault="00A73D0F" w:rsidP="00115FBA">
      <w:pPr>
        <w:spacing w:after="0" w:line="240" w:lineRule="auto"/>
        <w:jc w:val="both"/>
        <w:rPr>
          <w:rFonts w:ascii="Times New Roman" w:hAnsi="Times New Roman"/>
          <w:i/>
          <w:sz w:val="28"/>
          <w:szCs w:val="28"/>
          <w:rtl/>
          <w:cs/>
        </w:rPr>
      </w:pPr>
      <w:r w:rsidRPr="00713E3A">
        <w:rPr>
          <w:rFonts w:ascii="Times New Roman" w:hAnsi="Times New Roman"/>
          <w:sz w:val="24"/>
          <w:szCs w:val="24"/>
        </w:rPr>
        <w:t>Please find enclosed our manuscript entitled</w:t>
      </w:r>
      <w:r w:rsidR="001419BD" w:rsidRPr="00713E3A">
        <w:rPr>
          <w:rFonts w:ascii="Times New Roman" w:hAnsi="Times New Roman"/>
          <w:sz w:val="24"/>
          <w:szCs w:val="24"/>
        </w:rPr>
        <w:t>,</w:t>
      </w:r>
      <w:r w:rsidRPr="00713E3A">
        <w:rPr>
          <w:rFonts w:ascii="Times New Roman" w:hAnsi="Times New Roman"/>
          <w:sz w:val="24"/>
          <w:szCs w:val="24"/>
        </w:rPr>
        <w:t xml:space="preserve"> </w:t>
      </w:r>
      <w:r w:rsidRPr="00115FBA">
        <w:rPr>
          <w:rFonts w:ascii="Times New Roman" w:hAnsi="Times New Roman"/>
          <w:sz w:val="24"/>
          <w:szCs w:val="24"/>
        </w:rPr>
        <w:t>“</w:t>
      </w:r>
      <w:r w:rsidR="00115FBA" w:rsidRPr="00115FBA">
        <w:rPr>
          <w:rFonts w:ascii="Times New Roman" w:hAnsi="Times New Roman"/>
          <w:i/>
          <w:sz w:val="24"/>
          <w:szCs w:val="24"/>
          <w:lang w:bidi="th-TH"/>
        </w:rPr>
        <w:t xml:space="preserve">SYBR-green-based </w:t>
      </w:r>
      <w:r w:rsidR="00115FBA" w:rsidRPr="00115FBA">
        <w:rPr>
          <w:rFonts w:ascii="Times New Roman" w:hAnsi="Times New Roman"/>
          <w:i/>
          <w:sz w:val="24"/>
          <w:szCs w:val="24"/>
        </w:rPr>
        <w:t>quantitative real-time PCR</w:t>
      </w:r>
      <w:r w:rsidR="00115FBA" w:rsidRPr="00115FBA">
        <w:rPr>
          <w:rFonts w:ascii="Times New Roman" w:hAnsi="Times New Roman"/>
          <w:i/>
          <w:sz w:val="24"/>
          <w:szCs w:val="24"/>
          <w:cs/>
          <w:lang w:bidi="th-TH"/>
        </w:rPr>
        <w:t xml:space="preserve"> </w:t>
      </w:r>
      <w:r w:rsidR="00115FBA" w:rsidRPr="00115FBA">
        <w:rPr>
          <w:rFonts w:ascii="Times New Roman" w:hAnsi="Times New Roman" w:cs="Angsana New"/>
          <w:i/>
          <w:sz w:val="24"/>
          <w:szCs w:val="24"/>
          <w:lang w:bidi="th-TH"/>
        </w:rPr>
        <w:t xml:space="preserve">for discriminating between closely related </w:t>
      </w:r>
      <w:r w:rsidR="00115FBA" w:rsidRPr="00115FBA">
        <w:rPr>
          <w:rFonts w:ascii="Times New Roman" w:hAnsi="Times New Roman"/>
          <w:i/>
          <w:sz w:val="24"/>
          <w:szCs w:val="24"/>
        </w:rPr>
        <w:t>Angiostrongylus cantonensis and A. malaysisensi</w:t>
      </w:r>
      <w:r w:rsidR="00115FBA" w:rsidRPr="00115FBA">
        <w:rPr>
          <w:rFonts w:ascii="Times New Roman" w:hAnsi="Times New Roman"/>
          <w:i/>
          <w:sz w:val="24"/>
          <w:szCs w:val="24"/>
        </w:rPr>
        <w:t>s</w:t>
      </w:r>
      <w:r w:rsidRPr="00115FBA">
        <w:rPr>
          <w:rFonts w:ascii="Times New Roman" w:hAnsi="Times New Roman"/>
          <w:sz w:val="24"/>
          <w:szCs w:val="24"/>
        </w:rPr>
        <w:t>”</w:t>
      </w:r>
      <w:r w:rsidRPr="00816E21">
        <w:rPr>
          <w:rFonts w:ascii="Times New Roman" w:hAnsi="Times New Roman"/>
          <w:sz w:val="24"/>
          <w:szCs w:val="24"/>
        </w:rPr>
        <w:t>,</w:t>
      </w:r>
      <w:r w:rsidRPr="00713E3A">
        <w:rPr>
          <w:rFonts w:ascii="Times New Roman" w:hAnsi="Times New Roman"/>
          <w:sz w:val="24"/>
          <w:szCs w:val="24"/>
        </w:rPr>
        <w:t xml:space="preserve"> which we would like to be considered for publication as a Research Article in </w:t>
      </w:r>
      <w:r w:rsidR="00D56E46">
        <w:rPr>
          <w:rFonts w:ascii="Times New Roman" w:hAnsi="Times New Roman"/>
          <w:sz w:val="24"/>
          <w:szCs w:val="24"/>
        </w:rPr>
        <w:t>“</w:t>
      </w:r>
      <w:r w:rsidR="00A80A89">
        <w:rPr>
          <w:rFonts w:ascii="Times New Roman" w:hAnsi="Times New Roman" w:cs="Cordia New"/>
          <w:iCs/>
          <w:sz w:val="24"/>
          <w:szCs w:val="30"/>
          <w:lang w:bidi="th-TH"/>
        </w:rPr>
        <w:t>Parasites &amp; Vectors</w:t>
      </w:r>
      <w:r w:rsidR="00D56E46">
        <w:rPr>
          <w:rFonts w:ascii="Times New Roman" w:hAnsi="Times New Roman" w:cs="Cordia New"/>
          <w:iCs/>
          <w:sz w:val="24"/>
          <w:szCs w:val="30"/>
          <w:lang w:bidi="th-TH"/>
        </w:rPr>
        <w:t>”</w:t>
      </w:r>
      <w:r w:rsidRPr="00713E3A">
        <w:rPr>
          <w:rFonts w:ascii="Times New Roman" w:hAnsi="Times New Roman"/>
          <w:sz w:val="24"/>
          <w:szCs w:val="24"/>
        </w:rPr>
        <w:t>.</w:t>
      </w:r>
    </w:p>
    <w:p w:rsidR="00A73D0F" w:rsidRDefault="00A73D0F" w:rsidP="00A80A89">
      <w:pPr>
        <w:spacing w:after="0" w:line="240" w:lineRule="auto"/>
        <w:jc w:val="both"/>
        <w:rPr>
          <w:rFonts w:ascii="Times New Roman" w:hAnsi="Times New Roman"/>
          <w:sz w:val="24"/>
          <w:szCs w:val="24"/>
        </w:rPr>
      </w:pPr>
    </w:p>
    <w:p w:rsidR="00115FBA" w:rsidRDefault="00115FBA" w:rsidP="00115FBA">
      <w:pPr>
        <w:spacing w:after="0" w:line="240" w:lineRule="auto"/>
        <w:jc w:val="both"/>
        <w:rPr>
          <w:rFonts w:ascii="Times New Roman" w:hAnsi="Times New Roman"/>
          <w:iCs/>
          <w:sz w:val="24"/>
          <w:szCs w:val="24"/>
          <w:lang w:bidi="th-TH"/>
        </w:rPr>
      </w:pPr>
      <w:r w:rsidRPr="00115FBA">
        <w:rPr>
          <w:rFonts w:ascii="Times New Roman" w:hAnsi="Times New Roman"/>
          <w:i/>
          <w:sz w:val="24"/>
          <w:szCs w:val="24"/>
          <w:lang w:bidi="th-TH"/>
        </w:rPr>
        <w:t>Angiostrongylus cantonensis</w:t>
      </w:r>
      <w:r w:rsidRPr="00115FBA">
        <w:rPr>
          <w:rFonts w:ascii="Times New Roman" w:hAnsi="Times New Roman"/>
          <w:iCs/>
          <w:sz w:val="24"/>
          <w:szCs w:val="24"/>
          <w:lang w:bidi="th-TH"/>
        </w:rPr>
        <w:t xml:space="preserve"> is a well-known pathogen causing human angiostrongyliasis eosinophilic meningitis. Humans, as accidental hosts, are infected by eating undercooked snails containing third-stage larvae. </w:t>
      </w:r>
      <w:r w:rsidRPr="00115FBA">
        <w:rPr>
          <w:rFonts w:ascii="Times New Roman" w:hAnsi="Times New Roman"/>
          <w:i/>
          <w:sz w:val="24"/>
          <w:szCs w:val="24"/>
          <w:lang w:bidi="th-TH"/>
        </w:rPr>
        <w:t>A. malaysiensis</w:t>
      </w:r>
      <w:r w:rsidRPr="00115FBA">
        <w:rPr>
          <w:rFonts w:ascii="Times New Roman" w:hAnsi="Times New Roman"/>
          <w:iCs/>
          <w:sz w:val="24"/>
          <w:szCs w:val="24"/>
          <w:lang w:bidi="th-TH"/>
        </w:rPr>
        <w:t xml:space="preserve"> is closely related to </w:t>
      </w:r>
      <w:r w:rsidRPr="00115FBA">
        <w:rPr>
          <w:rFonts w:ascii="Times New Roman" w:hAnsi="Times New Roman"/>
          <w:i/>
          <w:sz w:val="24"/>
          <w:szCs w:val="24"/>
          <w:lang w:bidi="th-TH"/>
        </w:rPr>
        <w:t>A. cantonensis</w:t>
      </w:r>
      <w:r w:rsidRPr="00115FBA">
        <w:rPr>
          <w:rFonts w:ascii="Times New Roman" w:hAnsi="Times New Roman"/>
          <w:iCs/>
          <w:sz w:val="24"/>
          <w:szCs w:val="24"/>
          <w:lang w:bidi="th-TH"/>
        </w:rPr>
        <w:t xml:space="preserve"> and has been described as a potential human pathogen. Recently, the two species have been reported to have overlapping distributions in the same endemic area, particularly in the Indochina region. Because of their similar morphological characteristics, misidentification often occurs, particularly of the third-stage larva in the snail intermediate host. </w:t>
      </w:r>
    </w:p>
    <w:p w:rsidR="00115FBA" w:rsidRDefault="00115FBA" w:rsidP="00115FBA">
      <w:pPr>
        <w:spacing w:after="0" w:line="240" w:lineRule="auto"/>
        <w:jc w:val="both"/>
        <w:rPr>
          <w:rFonts w:ascii="Times New Roman" w:hAnsi="Times New Roman"/>
          <w:iCs/>
          <w:sz w:val="24"/>
          <w:szCs w:val="32"/>
          <w:lang w:bidi="th-TH"/>
        </w:rPr>
      </w:pPr>
    </w:p>
    <w:p w:rsidR="00A16F82" w:rsidRDefault="00A16F82" w:rsidP="00115FBA">
      <w:pPr>
        <w:spacing w:after="0" w:line="240" w:lineRule="auto"/>
        <w:jc w:val="both"/>
        <w:rPr>
          <w:rFonts w:ascii="Times New Roman" w:hAnsi="Times New Roman"/>
          <w:iCs/>
          <w:sz w:val="24"/>
          <w:szCs w:val="32"/>
          <w:lang w:bidi="th-TH"/>
        </w:rPr>
      </w:pPr>
      <w:r>
        <w:rPr>
          <w:rFonts w:ascii="Times New Roman" w:hAnsi="Times New Roman"/>
          <w:iCs/>
          <w:sz w:val="24"/>
          <w:szCs w:val="32"/>
          <w:lang w:bidi="th-TH"/>
        </w:rPr>
        <w:t>In t</w:t>
      </w:r>
      <w:r w:rsidR="00115FBA">
        <w:rPr>
          <w:rFonts w:ascii="Times New Roman" w:hAnsi="Times New Roman"/>
          <w:iCs/>
          <w:sz w:val="24"/>
          <w:szCs w:val="32"/>
          <w:lang w:bidi="th-TH"/>
        </w:rPr>
        <w:t>his study, w</w:t>
      </w:r>
      <w:r w:rsidR="00115FBA" w:rsidRPr="00115FBA">
        <w:rPr>
          <w:rFonts w:ascii="Times New Roman" w:hAnsi="Times New Roman"/>
          <w:iCs/>
          <w:sz w:val="24"/>
          <w:szCs w:val="32"/>
          <w:lang w:bidi="th-TH"/>
        </w:rPr>
        <w:t xml:space="preserve">e designed species-specific primers to mitochondrial </w:t>
      </w:r>
      <w:r w:rsidR="00115FBA" w:rsidRPr="00115FBA">
        <w:rPr>
          <w:rFonts w:ascii="Times New Roman" w:hAnsi="Times New Roman"/>
          <w:i/>
          <w:sz w:val="24"/>
          <w:szCs w:val="32"/>
          <w:lang w:bidi="th-TH"/>
        </w:rPr>
        <w:t>cytochrome b</w:t>
      </w:r>
      <w:r w:rsidR="00115FBA" w:rsidRPr="00115FBA">
        <w:rPr>
          <w:rFonts w:ascii="Times New Roman" w:hAnsi="Times New Roman"/>
          <w:iCs/>
          <w:sz w:val="24"/>
          <w:szCs w:val="32"/>
          <w:lang w:bidi="th-TH"/>
        </w:rPr>
        <w:t>,</w:t>
      </w:r>
      <w:r w:rsidR="00115FBA" w:rsidRPr="00115FBA">
        <w:rPr>
          <w:rFonts w:ascii="Times New Roman" w:hAnsi="Times New Roman"/>
          <w:i/>
          <w:sz w:val="24"/>
          <w:szCs w:val="32"/>
          <w:lang w:bidi="th-TH"/>
        </w:rPr>
        <w:t xml:space="preserve"> </w:t>
      </w:r>
      <w:r w:rsidR="00115FBA" w:rsidRPr="00115FBA">
        <w:rPr>
          <w:rFonts w:ascii="Times New Roman" w:hAnsi="Times New Roman"/>
          <w:iCs/>
          <w:sz w:val="24"/>
          <w:szCs w:val="32"/>
          <w:lang w:bidi="th-TH"/>
        </w:rPr>
        <w:t xml:space="preserve">which was used as a genetic marker. SYBR-green quantitative real-time PCR (qPCR) was employed to quantitatively detect and identify the third-stage larvae and tissue debris in the cerebrospinal fluid (CSF) of a patient, and to quantify third-stage larvae in the snail </w:t>
      </w:r>
      <w:r w:rsidR="00115FBA" w:rsidRPr="00115FBA">
        <w:rPr>
          <w:rFonts w:ascii="Times New Roman" w:hAnsi="Times New Roman"/>
          <w:i/>
          <w:sz w:val="24"/>
          <w:szCs w:val="32"/>
          <w:lang w:bidi="th-TH"/>
        </w:rPr>
        <w:t>Achatina fulica</w:t>
      </w:r>
      <w:r w:rsidR="00115FBA" w:rsidRPr="00115FBA">
        <w:rPr>
          <w:rFonts w:ascii="Times New Roman" w:hAnsi="Times New Roman"/>
          <w:iCs/>
          <w:sz w:val="24"/>
          <w:szCs w:val="32"/>
          <w:lang w:bidi="th-TH"/>
        </w:rPr>
        <w:t xml:space="preserve"> collected from the field.</w:t>
      </w:r>
      <w:r>
        <w:rPr>
          <w:rFonts w:ascii="Times New Roman" w:hAnsi="Times New Roman"/>
          <w:b/>
          <w:bCs/>
          <w:iCs/>
          <w:sz w:val="24"/>
          <w:szCs w:val="32"/>
          <w:lang w:bidi="th-TH"/>
        </w:rPr>
        <w:t xml:space="preserve"> </w:t>
      </w:r>
      <w:r w:rsidR="00115FBA" w:rsidRPr="00115FBA">
        <w:rPr>
          <w:rFonts w:ascii="Times New Roman" w:hAnsi="Times New Roman"/>
          <w:iCs/>
          <w:sz w:val="24"/>
          <w:szCs w:val="32"/>
          <w:lang w:bidi="th-TH"/>
        </w:rPr>
        <w:t>The newly designed primers were highly specific and sensitive, even when using conventional PCR. SYBR green qPCR quantitatively detected around 10</w:t>
      </w:r>
      <w:r w:rsidR="00115FBA" w:rsidRPr="00115FBA">
        <w:rPr>
          <w:rFonts w:ascii="Times New Roman" w:hAnsi="Times New Roman"/>
          <w:iCs/>
          <w:sz w:val="24"/>
          <w:szCs w:val="32"/>
          <w:vertAlign w:val="superscript"/>
          <w:lang w:bidi="th-TH"/>
        </w:rPr>
        <w:t>−4</w:t>
      </w:r>
      <w:r w:rsidR="00115FBA" w:rsidRPr="00115FBA">
        <w:rPr>
          <w:rFonts w:ascii="Times New Roman" w:hAnsi="Times New Roman"/>
          <w:iCs/>
          <w:sz w:val="24"/>
          <w:szCs w:val="32"/>
          <w:lang w:bidi="th-TH"/>
        </w:rPr>
        <w:t xml:space="preserve"> ng</w:t>
      </w:r>
      <w:r w:rsidR="00115FBA" w:rsidRPr="00115FBA" w:rsidDel="001B4433">
        <w:rPr>
          <w:rFonts w:ascii="Times New Roman" w:hAnsi="Times New Roman"/>
          <w:iCs/>
          <w:sz w:val="24"/>
          <w:szCs w:val="32"/>
          <w:lang w:bidi="th-TH"/>
        </w:rPr>
        <w:t xml:space="preserve"> </w:t>
      </w:r>
      <w:r w:rsidR="00115FBA" w:rsidRPr="00115FBA">
        <w:rPr>
          <w:rFonts w:ascii="Times New Roman" w:hAnsi="Times New Roman"/>
          <w:iCs/>
          <w:sz w:val="24"/>
          <w:szCs w:val="32"/>
          <w:lang w:bidi="th-TH"/>
        </w:rPr>
        <w:t xml:space="preserve">of genomic DNA from one larva and facilitated the specific detection and identification of parasitic genetic material from the CSF of a patient with angiostrongyliasis. The method also estimated the number of larvae in </w:t>
      </w:r>
      <w:r w:rsidR="00115FBA" w:rsidRPr="00115FBA">
        <w:rPr>
          <w:rFonts w:ascii="Times New Roman" w:hAnsi="Times New Roman"/>
          <w:i/>
          <w:sz w:val="24"/>
          <w:szCs w:val="32"/>
          <w:lang w:bidi="th-TH"/>
        </w:rPr>
        <w:t>A. fulica</w:t>
      </w:r>
      <w:r w:rsidR="00115FBA" w:rsidRPr="00115FBA">
        <w:rPr>
          <w:rFonts w:ascii="Times New Roman" w:hAnsi="Times New Roman"/>
          <w:iCs/>
          <w:sz w:val="24"/>
          <w:szCs w:val="32"/>
          <w:lang w:bidi="th-TH"/>
        </w:rPr>
        <w:t xml:space="preserve"> and revealed that the primary source of </w:t>
      </w:r>
      <w:r w:rsidR="00115FBA" w:rsidRPr="00115FBA">
        <w:rPr>
          <w:rFonts w:ascii="Times New Roman" w:hAnsi="Times New Roman"/>
          <w:i/>
          <w:sz w:val="24"/>
          <w:szCs w:val="32"/>
          <w:lang w:bidi="th-TH"/>
        </w:rPr>
        <w:t>Angiostrongylus</w:t>
      </w:r>
      <w:r w:rsidR="00115FBA" w:rsidRPr="00115FBA">
        <w:rPr>
          <w:rFonts w:ascii="Times New Roman" w:hAnsi="Times New Roman"/>
          <w:iCs/>
          <w:sz w:val="24"/>
          <w:szCs w:val="32"/>
          <w:lang w:bidi="th-TH"/>
        </w:rPr>
        <w:t xml:space="preserve"> infection in the King Rama IX public park study area was </w:t>
      </w:r>
      <w:r w:rsidR="00115FBA" w:rsidRPr="00115FBA">
        <w:rPr>
          <w:rFonts w:ascii="Times New Roman" w:hAnsi="Times New Roman"/>
          <w:i/>
          <w:sz w:val="24"/>
          <w:szCs w:val="32"/>
          <w:lang w:bidi="th-TH"/>
        </w:rPr>
        <w:t>A. malaysiensis</w:t>
      </w:r>
      <w:r w:rsidR="00115FBA" w:rsidRPr="00115FBA">
        <w:rPr>
          <w:rFonts w:ascii="Times New Roman" w:hAnsi="Times New Roman"/>
          <w:iCs/>
          <w:sz w:val="24"/>
          <w:szCs w:val="32"/>
          <w:lang w:bidi="th-TH"/>
        </w:rPr>
        <w:t xml:space="preserve">; although, the two </w:t>
      </w:r>
      <w:r w:rsidR="00115FBA" w:rsidRPr="00115FBA">
        <w:rPr>
          <w:rFonts w:ascii="Times New Roman" w:hAnsi="Times New Roman"/>
          <w:i/>
          <w:sz w:val="24"/>
          <w:szCs w:val="32"/>
          <w:lang w:bidi="th-TH"/>
        </w:rPr>
        <w:t>Angiostrongylus</w:t>
      </w:r>
      <w:r w:rsidR="00115FBA" w:rsidRPr="00115FBA">
        <w:rPr>
          <w:rFonts w:ascii="Times New Roman" w:hAnsi="Times New Roman"/>
          <w:iCs/>
          <w:sz w:val="24"/>
          <w:szCs w:val="32"/>
          <w:lang w:bidi="th-TH"/>
        </w:rPr>
        <w:t xml:space="preserve"> species each infected 10% of the snails. </w:t>
      </w:r>
    </w:p>
    <w:p w:rsidR="00A16F82" w:rsidRDefault="00A16F82" w:rsidP="00115FBA">
      <w:pPr>
        <w:spacing w:after="0" w:line="240" w:lineRule="auto"/>
        <w:jc w:val="both"/>
        <w:rPr>
          <w:rFonts w:ascii="Times New Roman" w:hAnsi="Times New Roman"/>
          <w:iCs/>
          <w:sz w:val="24"/>
          <w:szCs w:val="32"/>
          <w:lang w:bidi="th-TH"/>
        </w:rPr>
      </w:pPr>
    </w:p>
    <w:p w:rsidR="00A16F82" w:rsidRPr="00A16F82" w:rsidRDefault="00A16F82" w:rsidP="00115FBA">
      <w:pPr>
        <w:spacing w:after="0" w:line="240" w:lineRule="auto"/>
        <w:jc w:val="both"/>
        <w:rPr>
          <w:rFonts w:ascii="Times New Roman" w:hAnsi="Times New Roman"/>
          <w:bCs/>
          <w:sz w:val="24"/>
          <w:szCs w:val="32"/>
          <w:lang w:bidi="th-TH"/>
        </w:rPr>
      </w:pPr>
      <w:r>
        <w:rPr>
          <w:rFonts w:ascii="Times New Roman" w:hAnsi="Times New Roman"/>
          <w:iCs/>
          <w:sz w:val="24"/>
          <w:szCs w:val="32"/>
          <w:lang w:bidi="th-TH"/>
        </w:rPr>
        <w:t>The developed</w:t>
      </w:r>
      <w:r w:rsidR="00115FBA" w:rsidRPr="00115FBA">
        <w:rPr>
          <w:rFonts w:ascii="Times New Roman" w:hAnsi="Times New Roman"/>
          <w:iCs/>
          <w:sz w:val="24"/>
          <w:szCs w:val="32"/>
          <w:lang w:bidi="th-TH"/>
        </w:rPr>
        <w:t xml:space="preserve"> method is a useful and inexpensive technique for parasite identification and has sufficient sensitivity and specificity to detect a single larva and simultaneously discriminate between </w:t>
      </w:r>
      <w:r w:rsidR="00115FBA" w:rsidRPr="00115FBA">
        <w:rPr>
          <w:rFonts w:ascii="Times New Roman" w:hAnsi="Times New Roman"/>
          <w:i/>
          <w:sz w:val="24"/>
          <w:szCs w:val="32"/>
          <w:lang w:bidi="th-TH"/>
        </w:rPr>
        <w:t>A. cantonensis</w:t>
      </w:r>
      <w:r w:rsidR="00115FBA" w:rsidRPr="00115FBA">
        <w:rPr>
          <w:rFonts w:ascii="Times New Roman" w:hAnsi="Times New Roman"/>
          <w:iCs/>
          <w:sz w:val="24"/>
          <w:szCs w:val="32"/>
          <w:lang w:bidi="th-TH"/>
        </w:rPr>
        <w:t xml:space="preserve"> and </w:t>
      </w:r>
      <w:r w:rsidR="00115FBA" w:rsidRPr="00115FBA">
        <w:rPr>
          <w:rFonts w:ascii="Times New Roman" w:hAnsi="Times New Roman"/>
          <w:i/>
          <w:sz w:val="24"/>
          <w:szCs w:val="32"/>
          <w:lang w:bidi="th-TH"/>
        </w:rPr>
        <w:t>A. malaysiensis</w:t>
      </w:r>
      <w:r w:rsidR="00115FBA" w:rsidRPr="00115FBA">
        <w:rPr>
          <w:rFonts w:ascii="Times New Roman" w:hAnsi="Times New Roman"/>
          <w:iCs/>
          <w:sz w:val="24"/>
          <w:szCs w:val="32"/>
          <w:lang w:bidi="th-TH"/>
        </w:rPr>
        <w:t xml:space="preserve">. The number of larvae infecting or co-infecting the snail intermediate host can also be estimated. </w:t>
      </w:r>
      <w:r w:rsidR="00115FBA" w:rsidRPr="00115FBA">
        <w:rPr>
          <w:rFonts w:ascii="Times New Roman" w:hAnsi="Times New Roman"/>
          <w:bCs/>
          <w:sz w:val="24"/>
          <w:szCs w:val="32"/>
          <w:lang w:bidi="th-TH"/>
        </w:rPr>
        <w:t xml:space="preserve">In future research, this qPCR method could be employed in a molecular survey of </w:t>
      </w:r>
      <w:r w:rsidR="00115FBA" w:rsidRPr="00115FBA">
        <w:rPr>
          <w:rFonts w:ascii="Times New Roman" w:hAnsi="Times New Roman"/>
          <w:bCs/>
          <w:i/>
          <w:iCs/>
          <w:sz w:val="24"/>
          <w:szCs w:val="32"/>
          <w:lang w:bidi="th-TH"/>
        </w:rPr>
        <w:t>A. cantonensis</w:t>
      </w:r>
      <w:r w:rsidR="00115FBA" w:rsidRPr="00115FBA">
        <w:rPr>
          <w:rFonts w:ascii="Times New Roman" w:hAnsi="Times New Roman"/>
          <w:bCs/>
          <w:sz w:val="24"/>
          <w:szCs w:val="32"/>
          <w:lang w:bidi="th-TH"/>
        </w:rPr>
        <w:t xml:space="preserve"> and </w:t>
      </w:r>
      <w:r w:rsidR="00115FBA" w:rsidRPr="00115FBA">
        <w:rPr>
          <w:rFonts w:ascii="Times New Roman" w:hAnsi="Times New Roman"/>
          <w:bCs/>
          <w:i/>
          <w:iCs/>
          <w:sz w:val="24"/>
          <w:szCs w:val="32"/>
          <w:lang w:bidi="th-TH"/>
        </w:rPr>
        <w:t>A. malaysiensis</w:t>
      </w:r>
      <w:r w:rsidR="00115FBA" w:rsidRPr="00115FBA">
        <w:rPr>
          <w:rFonts w:ascii="Times New Roman" w:hAnsi="Times New Roman"/>
          <w:bCs/>
          <w:sz w:val="24"/>
          <w:szCs w:val="32"/>
          <w:lang w:bidi="th-TH"/>
        </w:rPr>
        <w:t xml:space="preserve"> occurrence within intermediate and definitive hosts. The technique should also be applied in a study analyzing CSF specimens from patients with eosinophilic meningitis to assess the usefulness of the method for clinical diagnosis.</w:t>
      </w:r>
      <w:r>
        <w:rPr>
          <w:rFonts w:ascii="Times New Roman" w:hAnsi="Times New Roman"/>
          <w:bCs/>
          <w:sz w:val="24"/>
          <w:szCs w:val="32"/>
          <w:lang w:bidi="th-TH"/>
        </w:rPr>
        <w:t xml:space="preserve"> </w:t>
      </w:r>
      <w:r>
        <w:rPr>
          <w:rFonts w:ascii="Times New Roman" w:hAnsi="Times New Roman"/>
          <w:iCs/>
          <w:sz w:val="24"/>
          <w:szCs w:val="32"/>
          <w:lang w:bidi="th-TH"/>
        </w:rPr>
        <w:t xml:space="preserve">Our study will be of interest to the readership of Parasites &amp; Vectors, who would like to apply this method developed for further molecular identification of </w:t>
      </w:r>
      <w:r w:rsidRPr="00A16F82">
        <w:rPr>
          <w:rFonts w:ascii="Times New Roman" w:hAnsi="Times New Roman"/>
          <w:i/>
          <w:sz w:val="24"/>
          <w:szCs w:val="32"/>
          <w:lang w:bidi="th-TH"/>
        </w:rPr>
        <w:t>A. cantonensis</w:t>
      </w:r>
      <w:r>
        <w:rPr>
          <w:rFonts w:ascii="Times New Roman" w:hAnsi="Times New Roman"/>
          <w:iCs/>
          <w:sz w:val="24"/>
          <w:szCs w:val="32"/>
          <w:lang w:bidi="th-TH"/>
        </w:rPr>
        <w:t xml:space="preserve"> and </w:t>
      </w:r>
      <w:r w:rsidRPr="00A16F82">
        <w:rPr>
          <w:rFonts w:ascii="Times New Roman" w:hAnsi="Times New Roman"/>
          <w:i/>
          <w:sz w:val="24"/>
          <w:szCs w:val="32"/>
          <w:lang w:bidi="th-TH"/>
        </w:rPr>
        <w:t>A. malaysiensis</w:t>
      </w:r>
      <w:r>
        <w:rPr>
          <w:rFonts w:ascii="Times New Roman" w:hAnsi="Times New Roman"/>
          <w:iCs/>
          <w:sz w:val="24"/>
          <w:szCs w:val="32"/>
          <w:lang w:bidi="th-TH"/>
        </w:rPr>
        <w:t>.</w:t>
      </w:r>
    </w:p>
    <w:p w:rsidR="00115FBA" w:rsidRPr="00115FBA" w:rsidRDefault="00115FBA" w:rsidP="00115FBA">
      <w:pPr>
        <w:spacing w:after="0" w:line="240" w:lineRule="auto"/>
        <w:jc w:val="both"/>
        <w:rPr>
          <w:rFonts w:ascii="Times New Roman" w:hAnsi="Times New Roman"/>
          <w:b/>
          <w:bCs/>
          <w:iCs/>
          <w:sz w:val="24"/>
          <w:szCs w:val="24"/>
          <w:lang w:bidi="th-TH"/>
        </w:rPr>
      </w:pPr>
    </w:p>
    <w:p w:rsidR="006F5D2D" w:rsidRPr="003A0965" w:rsidRDefault="006F5D2D" w:rsidP="006F5D2D">
      <w:pPr>
        <w:spacing w:after="0" w:line="240" w:lineRule="auto"/>
        <w:jc w:val="both"/>
        <w:rPr>
          <w:rFonts w:ascii="Times New Roman" w:hAnsi="Times New Roman"/>
          <w:sz w:val="24"/>
        </w:rPr>
      </w:pPr>
    </w:p>
    <w:p w:rsidR="00A73D0F" w:rsidRPr="00713E3A" w:rsidRDefault="00A73D0F" w:rsidP="00A7411D">
      <w:pPr>
        <w:spacing w:after="0"/>
        <w:jc w:val="both"/>
        <w:rPr>
          <w:rFonts w:ascii="Times New Roman" w:hAnsi="Times New Roman"/>
          <w:sz w:val="24"/>
          <w:szCs w:val="24"/>
        </w:rPr>
      </w:pPr>
      <w:bookmarkStart w:id="0" w:name="_GoBack"/>
      <w:bookmarkEnd w:id="0"/>
      <w:r w:rsidRPr="00713E3A">
        <w:rPr>
          <w:rFonts w:ascii="Times New Roman" w:hAnsi="Times New Roman"/>
          <w:sz w:val="24"/>
          <w:szCs w:val="24"/>
        </w:rPr>
        <w:t xml:space="preserve">We confirm that this manuscript has not been published elsewhere and is not under consideration in whole or in part by another journal. All authors have approved the manuscript and its submission </w:t>
      </w:r>
      <w:r w:rsidRPr="008E66F2">
        <w:rPr>
          <w:rFonts w:ascii="Times New Roman" w:hAnsi="Times New Roman"/>
          <w:sz w:val="24"/>
          <w:szCs w:val="24"/>
        </w:rPr>
        <w:t>to</w:t>
      </w:r>
      <w:r w:rsidRPr="008E66F2">
        <w:rPr>
          <w:rFonts w:ascii="Times New Roman" w:hAnsi="Times New Roman"/>
          <w:i/>
          <w:sz w:val="24"/>
          <w:szCs w:val="24"/>
        </w:rPr>
        <w:t xml:space="preserve"> </w:t>
      </w:r>
      <w:r w:rsidR="00D56E46">
        <w:rPr>
          <w:rFonts w:ascii="Times New Roman" w:hAnsi="Times New Roman"/>
          <w:iCs/>
          <w:sz w:val="24"/>
          <w:szCs w:val="24"/>
        </w:rPr>
        <w:t>Parasites and Vectors</w:t>
      </w:r>
      <w:r w:rsidRPr="00713E3A">
        <w:rPr>
          <w:rFonts w:ascii="Times New Roman" w:hAnsi="Times New Roman"/>
          <w:sz w:val="24"/>
          <w:szCs w:val="24"/>
        </w:rPr>
        <w:t>. The authors have no conflicts of interest to declare.</w:t>
      </w:r>
    </w:p>
    <w:p w:rsidR="00A73D0F" w:rsidRPr="00713E3A" w:rsidRDefault="00A73D0F">
      <w:pPr>
        <w:spacing w:after="0"/>
        <w:rPr>
          <w:rFonts w:ascii="Times New Roman" w:hAnsi="Times New Roman"/>
          <w:sz w:val="24"/>
          <w:szCs w:val="24"/>
        </w:rPr>
      </w:pPr>
    </w:p>
    <w:p w:rsidR="00A73D0F" w:rsidRPr="00713E3A" w:rsidRDefault="00A73D0F">
      <w:pPr>
        <w:spacing w:after="0"/>
        <w:rPr>
          <w:rFonts w:ascii="Times New Roman" w:hAnsi="Times New Roman"/>
          <w:sz w:val="24"/>
          <w:szCs w:val="24"/>
        </w:rPr>
      </w:pPr>
    </w:p>
    <w:p w:rsidR="00A73D0F" w:rsidRPr="00713E3A" w:rsidRDefault="00A73D0F">
      <w:pPr>
        <w:spacing w:after="0" w:line="23" w:lineRule="atLeast"/>
        <w:rPr>
          <w:rFonts w:ascii="Times New Roman" w:hAnsi="Times New Roman"/>
          <w:sz w:val="24"/>
          <w:szCs w:val="24"/>
        </w:rPr>
      </w:pPr>
      <w:r w:rsidRPr="00713E3A">
        <w:rPr>
          <w:rFonts w:ascii="Times New Roman" w:hAnsi="Times New Roman"/>
          <w:sz w:val="24"/>
          <w:szCs w:val="24"/>
        </w:rPr>
        <w:t>Please address all correspondence to:</w:t>
      </w:r>
    </w:p>
    <w:p w:rsidR="00A73D0F" w:rsidRPr="00713E3A" w:rsidRDefault="00A73D0F">
      <w:pPr>
        <w:spacing w:after="0" w:line="23" w:lineRule="atLeast"/>
        <w:rPr>
          <w:rFonts w:ascii="Times New Roman" w:hAnsi="Times New Roman"/>
          <w:sz w:val="24"/>
          <w:szCs w:val="24"/>
        </w:rPr>
      </w:pPr>
    </w:p>
    <w:p w:rsidR="004E0D29" w:rsidRPr="00713E3A" w:rsidRDefault="004E0D29">
      <w:pPr>
        <w:suppressAutoHyphens/>
        <w:spacing w:after="0" w:line="23" w:lineRule="atLeast"/>
        <w:rPr>
          <w:rFonts w:ascii="Times New Roman" w:hAnsi="Times New Roman" w:cs="Angsana New"/>
          <w:sz w:val="24"/>
          <w:szCs w:val="28"/>
          <w:lang w:eastAsia="th-TH" w:bidi="th-TH"/>
        </w:rPr>
      </w:pPr>
    </w:p>
    <w:p w:rsidR="00A73D0F" w:rsidRPr="00713E3A" w:rsidRDefault="00A73D0F">
      <w:pPr>
        <w:suppressAutoHyphens/>
        <w:spacing w:after="0" w:line="23" w:lineRule="atLeast"/>
        <w:rPr>
          <w:rFonts w:ascii="Times New Roman" w:hAnsi="Times New Roman" w:cs="Angsana New"/>
          <w:sz w:val="24"/>
          <w:szCs w:val="28"/>
          <w:lang w:eastAsia="th-TH" w:bidi="th-TH"/>
        </w:rPr>
      </w:pPr>
      <w:r w:rsidRPr="00713E3A">
        <w:rPr>
          <w:rFonts w:ascii="Times New Roman" w:hAnsi="Times New Roman" w:cs="Angsana New"/>
          <w:sz w:val="24"/>
          <w:szCs w:val="28"/>
          <w:lang w:eastAsia="th-TH" w:bidi="th-TH"/>
        </w:rPr>
        <w:t>Urusa Thaenkham, PhD</w:t>
      </w:r>
    </w:p>
    <w:p w:rsidR="00A73D0F" w:rsidRPr="00713E3A" w:rsidRDefault="00A73D0F">
      <w:pPr>
        <w:suppressAutoHyphens/>
        <w:spacing w:after="0" w:line="23" w:lineRule="atLeast"/>
        <w:rPr>
          <w:rFonts w:ascii="Times New Roman" w:hAnsi="Times New Roman" w:cs="Angsana New"/>
          <w:sz w:val="24"/>
          <w:szCs w:val="28"/>
          <w:lang w:eastAsia="th-TH" w:bidi="th-TH"/>
        </w:rPr>
      </w:pPr>
      <w:r w:rsidRPr="00713E3A">
        <w:rPr>
          <w:rFonts w:ascii="Times New Roman" w:hAnsi="Times New Roman" w:cs="Angsana New"/>
          <w:sz w:val="24"/>
          <w:szCs w:val="28"/>
          <w:lang w:eastAsia="th-TH" w:bidi="th-TH"/>
        </w:rPr>
        <w:t>Department of Helminthology</w:t>
      </w:r>
    </w:p>
    <w:p w:rsidR="00A73D0F" w:rsidRDefault="00A73D0F">
      <w:pPr>
        <w:suppressAutoHyphens/>
        <w:spacing w:after="0" w:line="23" w:lineRule="atLeast"/>
        <w:rPr>
          <w:rFonts w:ascii="Times New Roman" w:hAnsi="Times New Roman" w:cs="Angsana New"/>
          <w:sz w:val="24"/>
          <w:szCs w:val="28"/>
          <w:lang w:eastAsia="th-TH" w:bidi="th-TH"/>
        </w:rPr>
      </w:pPr>
      <w:r w:rsidRPr="00713E3A">
        <w:rPr>
          <w:rFonts w:ascii="Times New Roman" w:hAnsi="Times New Roman" w:cs="Angsana New"/>
          <w:sz w:val="24"/>
          <w:szCs w:val="28"/>
          <w:lang w:eastAsia="th-TH" w:bidi="th-TH"/>
        </w:rPr>
        <w:t>Faculty of Tropical Medicine, Mahidol University</w:t>
      </w:r>
      <w:r>
        <w:rPr>
          <w:rFonts w:ascii="Times New Roman" w:hAnsi="Times New Roman" w:cs="Angsana New"/>
          <w:sz w:val="24"/>
          <w:szCs w:val="28"/>
          <w:lang w:eastAsia="th-TH" w:bidi="th-TH"/>
        </w:rPr>
        <w:t>,</w:t>
      </w:r>
    </w:p>
    <w:p w:rsidR="00A73D0F" w:rsidRDefault="00A73D0F">
      <w:pPr>
        <w:suppressAutoHyphens/>
        <w:spacing w:after="0" w:line="23" w:lineRule="atLeast"/>
        <w:rPr>
          <w:rFonts w:ascii="Times New Roman" w:hAnsi="Times New Roman" w:cs="Angsana New"/>
          <w:sz w:val="24"/>
          <w:szCs w:val="28"/>
          <w:lang w:eastAsia="th-TH" w:bidi="th-TH"/>
        </w:rPr>
      </w:pPr>
      <w:r>
        <w:rPr>
          <w:rFonts w:ascii="Times New Roman" w:hAnsi="Times New Roman" w:cs="Angsana New"/>
          <w:sz w:val="24"/>
          <w:szCs w:val="28"/>
          <w:lang w:eastAsia="th-TH" w:bidi="th-TH"/>
        </w:rPr>
        <w:t>Bangkok, Thailand</w:t>
      </w:r>
    </w:p>
    <w:p w:rsidR="00A73D0F" w:rsidRDefault="00D56E46">
      <w:pPr>
        <w:suppressAutoHyphens/>
        <w:spacing w:after="0" w:line="23" w:lineRule="atLeast"/>
        <w:rPr>
          <w:rFonts w:ascii="Times New Roman" w:hAnsi="Times New Roman" w:cs="Angsana New"/>
          <w:sz w:val="24"/>
          <w:szCs w:val="28"/>
          <w:lang w:eastAsia="th-TH" w:bidi="th-TH"/>
        </w:rPr>
      </w:pPr>
      <w:r>
        <w:rPr>
          <w:rFonts w:ascii="Times New Roman" w:hAnsi="Times New Roman" w:cs="Angsana New"/>
          <w:sz w:val="24"/>
          <w:szCs w:val="28"/>
          <w:lang w:eastAsia="th-TH" w:bidi="th-TH"/>
        </w:rPr>
        <w:t>E-mail: urusa.tha@mahidol.edu</w:t>
      </w:r>
    </w:p>
    <w:p w:rsidR="00A73D0F" w:rsidRDefault="00A73D0F">
      <w:pPr>
        <w:spacing w:after="0"/>
        <w:rPr>
          <w:rFonts w:ascii="Times New Roman" w:hAnsi="Times New Roman"/>
          <w:sz w:val="24"/>
          <w:szCs w:val="24"/>
        </w:rPr>
      </w:pPr>
    </w:p>
    <w:p w:rsidR="00A73D0F" w:rsidRDefault="00A73D0F">
      <w:pPr>
        <w:spacing w:after="0"/>
        <w:rPr>
          <w:rFonts w:ascii="Times New Roman" w:hAnsi="Times New Roman"/>
          <w:sz w:val="24"/>
          <w:szCs w:val="24"/>
        </w:rPr>
      </w:pPr>
      <w:r>
        <w:rPr>
          <w:rFonts w:ascii="Times New Roman" w:hAnsi="Times New Roman"/>
          <w:sz w:val="24"/>
          <w:szCs w:val="24"/>
        </w:rPr>
        <w:t>We look forward to hearing from you at your earliest convenience.</w:t>
      </w:r>
    </w:p>
    <w:p w:rsidR="00A73D0F" w:rsidRDefault="00A73D0F">
      <w:pPr>
        <w:spacing w:after="0"/>
        <w:rPr>
          <w:rFonts w:ascii="Times New Roman" w:hAnsi="Times New Roman"/>
          <w:sz w:val="24"/>
          <w:szCs w:val="24"/>
        </w:rPr>
      </w:pPr>
    </w:p>
    <w:p w:rsidR="00A73D0F" w:rsidRDefault="00A73D0F">
      <w:pPr>
        <w:spacing w:after="0"/>
        <w:rPr>
          <w:rFonts w:ascii="Times New Roman" w:hAnsi="Times New Roman"/>
          <w:sz w:val="24"/>
          <w:szCs w:val="24"/>
        </w:rPr>
      </w:pPr>
      <w:r>
        <w:rPr>
          <w:rFonts w:ascii="Times New Roman" w:hAnsi="Times New Roman"/>
          <w:sz w:val="24"/>
          <w:szCs w:val="24"/>
        </w:rPr>
        <w:t>Yours sincerely,</w:t>
      </w:r>
    </w:p>
    <w:p w:rsidR="00A73D0F" w:rsidRDefault="00C86436">
      <w:pPr>
        <w:spacing w:after="0"/>
        <w:rPr>
          <w:rFonts w:ascii="Times New Roman" w:hAnsi="Times New Roman"/>
          <w:sz w:val="24"/>
          <w:szCs w:val="24"/>
        </w:rPr>
      </w:pPr>
      <w:r>
        <w:rPr>
          <w:rFonts w:ascii="Times New Roman" w:hAnsi="Times New Roman"/>
          <w:noProof/>
          <w:sz w:val="24"/>
          <w:szCs w:val="24"/>
          <w:lang w:eastAsia="en-US" w:bidi="th-TH"/>
        </w:rPr>
        <w:drawing>
          <wp:anchor distT="0" distB="0" distL="114300" distR="114300" simplePos="0" relativeHeight="251658240" behindDoc="1" locked="0" layoutInCell="1" allowOverlap="1" wp14:anchorId="28D90629" wp14:editId="28CE0D31">
            <wp:simplePos x="0" y="0"/>
            <wp:positionH relativeFrom="column">
              <wp:posOffset>0</wp:posOffset>
            </wp:positionH>
            <wp:positionV relativeFrom="paragraph">
              <wp:posOffset>123705</wp:posOffset>
            </wp:positionV>
            <wp:extent cx="1617515" cy="325370"/>
            <wp:effectExtent l="0" t="0" r="1905"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cstate="print">
                      <a:extLst>
                        <a:ext uri="{BEBA8EAE-BF5A-486C-A8C5-ECC9F3942E4B}">
                          <a14:imgProps xmlns:a14="http://schemas.microsoft.com/office/drawing/2010/main">
                            <a14:imgLayer r:embed="rId9">
                              <a14:imgEffect>
                                <a14:saturation sat="400000"/>
                              </a14:imgEffect>
                              <a14:imgEffect>
                                <a14:brightnessContrast bright="20000"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1655774" cy="333066"/>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B32E6C" w:rsidRPr="000F290C" w:rsidRDefault="00C86436" w:rsidP="00C86436">
      <w:pPr>
        <w:tabs>
          <w:tab w:val="left" w:pos="1961"/>
        </w:tabs>
        <w:spacing w:after="0"/>
        <w:rPr>
          <w:rFonts w:ascii="Times New Roman" w:hAnsi="Times New Roman"/>
          <w:sz w:val="24"/>
          <w:szCs w:val="24"/>
          <w:lang w:val="en"/>
        </w:rPr>
      </w:pPr>
      <w:r>
        <w:rPr>
          <w:rFonts w:ascii="Times New Roman" w:hAnsi="Times New Roman"/>
          <w:sz w:val="24"/>
          <w:szCs w:val="24"/>
          <w:lang w:val="en"/>
        </w:rPr>
        <w:tab/>
      </w:r>
    </w:p>
    <w:p w:rsidR="008E66F2" w:rsidRDefault="00C86436" w:rsidP="00C86436">
      <w:pPr>
        <w:tabs>
          <w:tab w:val="left" w:pos="2721"/>
        </w:tabs>
        <w:spacing w:after="0"/>
        <w:rPr>
          <w:rFonts w:ascii="Times New Roman" w:hAnsi="Times New Roman" w:cs="Angsana New"/>
          <w:sz w:val="24"/>
          <w:szCs w:val="28"/>
          <w:lang w:eastAsia="th-TH" w:bidi="th-TH"/>
        </w:rPr>
      </w:pPr>
      <w:r>
        <w:rPr>
          <w:rFonts w:ascii="Times New Roman" w:hAnsi="Times New Roman" w:cs="Angsana New"/>
          <w:sz w:val="24"/>
          <w:szCs w:val="28"/>
          <w:lang w:eastAsia="th-TH" w:bidi="th-TH"/>
        </w:rPr>
        <w:tab/>
      </w:r>
    </w:p>
    <w:p w:rsidR="00A73D0F" w:rsidRDefault="00A73D0F" w:rsidP="001419BD">
      <w:pPr>
        <w:spacing w:after="0"/>
        <w:rPr>
          <w:rFonts w:ascii="Times New Roman" w:hAnsi="Times New Roman" w:cs="Angsana New"/>
          <w:sz w:val="24"/>
          <w:szCs w:val="28"/>
          <w:lang w:eastAsia="th-TH" w:bidi="th-TH"/>
        </w:rPr>
      </w:pPr>
      <w:r>
        <w:rPr>
          <w:rFonts w:ascii="Times New Roman" w:hAnsi="Times New Roman" w:cs="Angsana New"/>
          <w:sz w:val="24"/>
          <w:szCs w:val="28"/>
          <w:lang w:eastAsia="th-TH" w:bidi="th-TH"/>
        </w:rPr>
        <w:t>Urusa Thaenkham</w:t>
      </w:r>
    </w:p>
    <w:p w:rsidR="00E26D7C" w:rsidRDefault="00E26D7C" w:rsidP="001419BD">
      <w:pPr>
        <w:spacing w:after="0"/>
        <w:rPr>
          <w:rFonts w:ascii="Times New Roman" w:hAnsi="Times New Roman" w:cs="Angsana New"/>
          <w:sz w:val="24"/>
          <w:szCs w:val="28"/>
          <w:lang w:eastAsia="th-TH" w:bidi="th-TH"/>
        </w:rPr>
      </w:pPr>
    </w:p>
    <w:p w:rsidR="00E26D7C" w:rsidRDefault="00E26D7C" w:rsidP="001419BD">
      <w:pPr>
        <w:spacing w:after="0"/>
      </w:pPr>
    </w:p>
    <w:sectPr w:rsidR="00E26D7C">
      <w:headerReference w:type="default" r:id="rId10"/>
      <w:footerReference w:type="even" r:id="rId11"/>
      <w:footerReference w:type="defaul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33291" w:rsidRDefault="00E33291">
      <w:pPr>
        <w:spacing w:after="0" w:line="240" w:lineRule="auto"/>
      </w:pPr>
      <w:r>
        <w:separator/>
      </w:r>
    </w:p>
  </w:endnote>
  <w:endnote w:type="continuationSeparator" w:id="0">
    <w:p w:rsidR="00E33291" w:rsidRDefault="00E3329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MS Mincho">
    <w:altName w:val="MS Gothic"/>
    <w:panose1 w:val="02020609040205080304"/>
    <w:charset w:val="80"/>
    <w:family w:val="roman"/>
    <w:notTrueType/>
    <w:pitch w:val="fixed"/>
    <w:sig w:usb0="00000000" w:usb1="08070000" w:usb2="00000010" w:usb3="00000000" w:csb0="00020000" w:csb1="00000000"/>
  </w:font>
  <w:font w:name="Calibri Light">
    <w:panose1 w:val="020F0302020204030204"/>
    <w:charset w:val="00"/>
    <w:family w:val="swiss"/>
    <w:pitch w:val="variable"/>
    <w:sig w:usb0="E0002AFF" w:usb1="C000247B" w:usb2="00000009" w:usb3="00000000" w:csb0="000001FF" w:csb1="00000000"/>
  </w:font>
  <w:font w:name="Angsana New">
    <w:panose1 w:val="02020603050405020304"/>
    <w:charset w:val="00"/>
    <w:family w:val="roman"/>
    <w:pitch w:val="variable"/>
    <w:sig w:usb0="81000003" w:usb1="00000000" w:usb2="00000000" w:usb3="00000000" w:csb0="00010001" w:csb1="00000000"/>
  </w:font>
  <w:font w:name="Tahoma">
    <w:panose1 w:val="020B0604030504040204"/>
    <w:charset w:val="00"/>
    <w:family w:val="swiss"/>
    <w:pitch w:val="variable"/>
    <w:sig w:usb0="E1002EFF" w:usb1="C000605B" w:usb2="00000029" w:usb3="00000000" w:csb0="000101FF" w:csb1="00000000"/>
  </w:font>
  <w:font w:name="Cordia New">
    <w:panose1 w:val="020B0304020202020204"/>
    <w:charset w:val="00"/>
    <w:family w:val="swiss"/>
    <w:pitch w:val="variable"/>
    <w:sig w:usb0="81000003" w:usb1="00000000" w:usb2="00000000" w:usb3="00000000" w:csb0="0001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B08F6" w:rsidRDefault="001B08F6" w:rsidP="00E24D0A">
    <w:pPr>
      <w:pStyle w:val="Footer"/>
      <w:framePr w:wrap="none"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1B08F6" w:rsidRDefault="001B08F6">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B08F6" w:rsidRDefault="001B08F6" w:rsidP="00E24D0A">
    <w:pPr>
      <w:pStyle w:val="Footer"/>
      <w:framePr w:wrap="none"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A16F82">
      <w:rPr>
        <w:rStyle w:val="PageNumber"/>
        <w:noProof/>
      </w:rPr>
      <w:t>2</w:t>
    </w:r>
    <w:r>
      <w:rPr>
        <w:rStyle w:val="PageNumber"/>
      </w:rPr>
      <w:fldChar w:fldCharType="end"/>
    </w:r>
  </w:p>
  <w:p w:rsidR="001B08F6" w:rsidRDefault="001B08F6">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33291" w:rsidRDefault="00E33291">
      <w:pPr>
        <w:spacing w:after="0" w:line="240" w:lineRule="auto"/>
      </w:pPr>
      <w:r>
        <w:separator/>
      </w:r>
    </w:p>
  </w:footnote>
  <w:footnote w:type="continuationSeparator" w:id="0">
    <w:p w:rsidR="00E33291" w:rsidRDefault="00E3329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B08F6" w:rsidRDefault="001B08F6">
    <w:pPr>
      <w:pStyle w:val="Header"/>
    </w:pPr>
    <w:r>
      <w:t>[Type here]</w:t>
    </w:r>
  </w:p>
  <w:p w:rsidR="001B08F6" w:rsidRDefault="001B08F6">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03A161B"/>
    <w:multiLevelType w:val="hybridMultilevel"/>
    <w:tmpl w:val="67D4B7A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34421815"/>
    <w:multiLevelType w:val="multilevel"/>
    <w:tmpl w:val="066493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4D057E38"/>
    <w:multiLevelType w:val="hybridMultilevel"/>
    <w:tmpl w:val="EF90F8A2"/>
    <w:lvl w:ilvl="0" w:tplc="1409000F">
      <w:start w:val="1"/>
      <w:numFmt w:val="decimal"/>
      <w:lvlText w:val="%1."/>
      <w:lvlJc w:val="left"/>
      <w:pPr>
        <w:ind w:left="720" w:hanging="360"/>
      </w:pPr>
    </w:lvl>
    <w:lvl w:ilvl="1" w:tplc="14090019">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3">
    <w:nsid w:val="7D3E7D7A"/>
    <w:multiLevelType w:val="hybridMultilevel"/>
    <w:tmpl w:val="B2C4898E"/>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abstractNumId w:val="2"/>
  </w:num>
  <w:num w:numId="2">
    <w:abstractNumId w:val="0"/>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60"/>
  <w:defaultTabStop w:val="720"/>
  <w:characterSpacingControl w:val="doNotCompress"/>
  <w:hdrShapeDefaults>
    <o:shapedefaults v:ext="edit" spidmax="2049"/>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NjcxMTYyNDOzNDE3s7BU0lEKTi0uzszPAykwrAUAMii/1CwAAAA="/>
  </w:docVars>
  <w:rsids>
    <w:rsidRoot w:val="001419BD"/>
    <w:rsid w:val="000503D1"/>
    <w:rsid w:val="00092AB3"/>
    <w:rsid w:val="000D0A7C"/>
    <w:rsid w:val="000E0CF4"/>
    <w:rsid w:val="000F290C"/>
    <w:rsid w:val="00115FBA"/>
    <w:rsid w:val="001258D2"/>
    <w:rsid w:val="001419BD"/>
    <w:rsid w:val="00182CC4"/>
    <w:rsid w:val="001B08F6"/>
    <w:rsid w:val="001C731A"/>
    <w:rsid w:val="001F7AA1"/>
    <w:rsid w:val="00233031"/>
    <w:rsid w:val="0024070E"/>
    <w:rsid w:val="00254998"/>
    <w:rsid w:val="002567DE"/>
    <w:rsid w:val="002B0102"/>
    <w:rsid w:val="00326084"/>
    <w:rsid w:val="00344434"/>
    <w:rsid w:val="00393527"/>
    <w:rsid w:val="003B677E"/>
    <w:rsid w:val="003E63B7"/>
    <w:rsid w:val="003F230C"/>
    <w:rsid w:val="00401B28"/>
    <w:rsid w:val="0041780D"/>
    <w:rsid w:val="004B4C2D"/>
    <w:rsid w:val="004C7CEA"/>
    <w:rsid w:val="004E0D29"/>
    <w:rsid w:val="004F257A"/>
    <w:rsid w:val="0055161C"/>
    <w:rsid w:val="00590F00"/>
    <w:rsid w:val="005A5032"/>
    <w:rsid w:val="005D26C1"/>
    <w:rsid w:val="005F358F"/>
    <w:rsid w:val="00612775"/>
    <w:rsid w:val="0062439A"/>
    <w:rsid w:val="00632632"/>
    <w:rsid w:val="006602DB"/>
    <w:rsid w:val="006A3EA8"/>
    <w:rsid w:val="006B7B27"/>
    <w:rsid w:val="006F5D2D"/>
    <w:rsid w:val="007073AC"/>
    <w:rsid w:val="00713E3A"/>
    <w:rsid w:val="00720723"/>
    <w:rsid w:val="007308FE"/>
    <w:rsid w:val="007F06FF"/>
    <w:rsid w:val="00816E21"/>
    <w:rsid w:val="00821B1E"/>
    <w:rsid w:val="00832BDD"/>
    <w:rsid w:val="008859E3"/>
    <w:rsid w:val="00887B64"/>
    <w:rsid w:val="008C7630"/>
    <w:rsid w:val="008E66F2"/>
    <w:rsid w:val="00935F26"/>
    <w:rsid w:val="00972B59"/>
    <w:rsid w:val="0097460A"/>
    <w:rsid w:val="00976A30"/>
    <w:rsid w:val="00990095"/>
    <w:rsid w:val="009B17DC"/>
    <w:rsid w:val="009C0202"/>
    <w:rsid w:val="009C20FA"/>
    <w:rsid w:val="009C4726"/>
    <w:rsid w:val="009C7F11"/>
    <w:rsid w:val="009D402B"/>
    <w:rsid w:val="00A16F82"/>
    <w:rsid w:val="00A24C98"/>
    <w:rsid w:val="00A36A68"/>
    <w:rsid w:val="00A410FC"/>
    <w:rsid w:val="00A73D0F"/>
    <w:rsid w:val="00A7411D"/>
    <w:rsid w:val="00A80A89"/>
    <w:rsid w:val="00A86DC9"/>
    <w:rsid w:val="00A9555B"/>
    <w:rsid w:val="00AD5271"/>
    <w:rsid w:val="00AD77AB"/>
    <w:rsid w:val="00AE0323"/>
    <w:rsid w:val="00B00A03"/>
    <w:rsid w:val="00B32E6C"/>
    <w:rsid w:val="00BA4A7D"/>
    <w:rsid w:val="00BF12AE"/>
    <w:rsid w:val="00C047D4"/>
    <w:rsid w:val="00C204EE"/>
    <w:rsid w:val="00C230BA"/>
    <w:rsid w:val="00C42E52"/>
    <w:rsid w:val="00C45A5F"/>
    <w:rsid w:val="00C86436"/>
    <w:rsid w:val="00C933C3"/>
    <w:rsid w:val="00CC4A8E"/>
    <w:rsid w:val="00CF10A7"/>
    <w:rsid w:val="00D35288"/>
    <w:rsid w:val="00D55465"/>
    <w:rsid w:val="00D56E46"/>
    <w:rsid w:val="00D77440"/>
    <w:rsid w:val="00D86552"/>
    <w:rsid w:val="00D97D88"/>
    <w:rsid w:val="00DA1443"/>
    <w:rsid w:val="00DB6276"/>
    <w:rsid w:val="00DF0359"/>
    <w:rsid w:val="00E00D2C"/>
    <w:rsid w:val="00E12DD4"/>
    <w:rsid w:val="00E2021F"/>
    <w:rsid w:val="00E24D0A"/>
    <w:rsid w:val="00E26D7C"/>
    <w:rsid w:val="00E33291"/>
    <w:rsid w:val="00E61A2C"/>
    <w:rsid w:val="00EC4939"/>
    <w:rsid w:val="00ED6565"/>
    <w:rsid w:val="00EE526A"/>
    <w:rsid w:val="00F15474"/>
    <w:rsid w:val="00F678C9"/>
    <w:rsid w:val="00F95519"/>
    <w:rsid w:val="00FB1721"/>
    <w:rsid w:val="00FB54C2"/>
    <w:rsid w:val="00FD381B"/>
    <w:rsid w:val="00FD752D"/>
  </w:rsids>
  <m:mathPr>
    <m:mathFont m:val="Cambria Math"/>
    <m:brkBin m:val="before"/>
    <m:brkBinSub m:val="--"/>
    <m:smallFrac m:val="0"/>
    <m:dispDef/>
    <m:lMargin m:val="0"/>
    <m:rMargin m:val="0"/>
    <m:defJc m:val="centerGroup"/>
    <m:wrapIndent m:val="1440"/>
    <m:intLim m:val="subSup"/>
    <m:naryLim m:val="undOvr"/>
  </m:mathPr>
  <w:themeFontLang w:val="en-US" w:bidi="th-TH"/>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A4123508-E589-41B1-9106-420CC223F4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MS Mincho" w:hAnsi="Calibri" w:cs="Times New Roman"/>
        <w:lang w:val="en-US" w:eastAsia="en-US" w:bidi="th-TH"/>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200" w:line="276" w:lineRule="auto"/>
    </w:pPr>
    <w:rPr>
      <w:sz w:val="22"/>
      <w:szCs w:val="22"/>
      <w:lang w:eastAsia="ja-JP" w:bidi="ar-SA"/>
    </w:rPr>
  </w:style>
  <w:style w:type="paragraph" w:styleId="Heading3">
    <w:name w:val="heading 3"/>
    <w:basedOn w:val="Normal"/>
    <w:next w:val="Normal"/>
    <w:link w:val="Heading3Char"/>
    <w:uiPriority w:val="9"/>
    <w:semiHidden/>
    <w:unhideWhenUsed/>
    <w:qFormat/>
    <w:rsid w:val="009D402B"/>
    <w:pPr>
      <w:keepNext/>
      <w:spacing w:before="240" w:after="60"/>
      <w:outlineLvl w:val="2"/>
    </w:pPr>
    <w:rPr>
      <w:rFonts w:ascii="Calibri Light" w:eastAsia="Times New Roman" w:hAnsi="Calibri Light" w:cs="Angsana New"/>
      <w:b/>
      <w:bCs/>
      <w:sz w:val="26"/>
      <w:szCs w:val="26"/>
    </w:rPr>
  </w:style>
  <w:style w:type="paragraph" w:styleId="Heading4">
    <w:name w:val="heading 4"/>
    <w:basedOn w:val="Normal"/>
    <w:link w:val="Heading4Char"/>
    <w:uiPriority w:val="9"/>
    <w:qFormat/>
    <w:rsid w:val="00F678C9"/>
    <w:pPr>
      <w:spacing w:before="100" w:beforeAutospacing="1" w:after="100" w:afterAutospacing="1" w:line="240" w:lineRule="auto"/>
      <w:outlineLvl w:val="3"/>
    </w:pPr>
    <w:rPr>
      <w:rFonts w:ascii="Times New Roman" w:hAnsi="Times New Roman"/>
      <w:b/>
      <w:bCs/>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uiPriority w:val="99"/>
    <w:semiHidden/>
    <w:unhideWhenUsed/>
    <w:rPr>
      <w:sz w:val="16"/>
      <w:szCs w:val="16"/>
    </w:rPr>
  </w:style>
  <w:style w:type="paragraph" w:styleId="CommentText">
    <w:name w:val="annotation text"/>
    <w:basedOn w:val="Normal"/>
    <w:link w:val="CommentTextChar"/>
    <w:uiPriority w:val="99"/>
    <w:semiHidden/>
    <w:unhideWhenUsed/>
    <w:pPr>
      <w:spacing w:line="240" w:lineRule="auto"/>
    </w:pPr>
    <w:rPr>
      <w:sz w:val="20"/>
      <w:szCs w:val="20"/>
      <w:lang w:val="en-NZ" w:eastAsia="en-US"/>
    </w:rPr>
  </w:style>
  <w:style w:type="character" w:customStyle="1" w:styleId="CommentTextChar">
    <w:name w:val="Comment Text Char"/>
    <w:link w:val="CommentText"/>
    <w:uiPriority w:val="99"/>
    <w:semiHidden/>
    <w:rPr>
      <w:lang w:val="en-NZ" w:eastAsia="en-US"/>
    </w:rPr>
  </w:style>
  <w:style w:type="paragraph" w:styleId="BalloonText">
    <w:name w:val="Balloon Text"/>
    <w:basedOn w:val="Normal"/>
    <w:link w:val="BalloonTextChar"/>
    <w:uiPriority w:val="99"/>
    <w:semiHidden/>
    <w:unhideWhenUsed/>
    <w:pPr>
      <w:spacing w:after="0" w:line="240" w:lineRule="auto"/>
    </w:pPr>
    <w:rPr>
      <w:rFonts w:ascii="Tahoma" w:hAnsi="Tahoma" w:cs="Tahoma"/>
      <w:sz w:val="16"/>
      <w:szCs w:val="16"/>
    </w:rPr>
  </w:style>
  <w:style w:type="character" w:customStyle="1" w:styleId="BalloonTextChar">
    <w:name w:val="Balloon Text Char"/>
    <w:link w:val="BalloonText"/>
    <w:uiPriority w:val="99"/>
    <w:semiHidden/>
    <w:rPr>
      <w:rFonts w:ascii="Tahoma" w:hAnsi="Tahoma" w:cs="Tahoma"/>
      <w:sz w:val="16"/>
      <w:szCs w:val="16"/>
    </w:rPr>
  </w:style>
  <w:style w:type="paragraph" w:styleId="CommentSubject">
    <w:name w:val="annotation subject"/>
    <w:basedOn w:val="CommentText"/>
    <w:next w:val="CommentText"/>
    <w:link w:val="CommentSubjectChar"/>
    <w:uiPriority w:val="99"/>
    <w:semiHidden/>
    <w:unhideWhenUsed/>
    <w:pPr>
      <w:spacing w:line="276" w:lineRule="auto"/>
    </w:pPr>
    <w:rPr>
      <w:b/>
      <w:bCs/>
      <w:lang w:val="en-US" w:eastAsia="ja-JP"/>
    </w:rPr>
  </w:style>
  <w:style w:type="character" w:customStyle="1" w:styleId="CommentSubjectChar">
    <w:name w:val="Comment Subject Char"/>
    <w:link w:val="CommentSubject"/>
    <w:uiPriority w:val="99"/>
    <w:semiHidden/>
    <w:rPr>
      <w:b/>
      <w:bCs/>
      <w:lang w:val="en-NZ" w:eastAsia="en-US"/>
    </w:rPr>
  </w:style>
  <w:style w:type="paragraph" w:styleId="Header">
    <w:name w:val="header"/>
    <w:basedOn w:val="Normal"/>
    <w:link w:val="HeaderChar"/>
    <w:uiPriority w:val="99"/>
    <w:unhideWhenUsed/>
    <w:pPr>
      <w:tabs>
        <w:tab w:val="center" w:pos="4680"/>
        <w:tab w:val="right" w:pos="9360"/>
      </w:tabs>
    </w:pPr>
  </w:style>
  <w:style w:type="character" w:customStyle="1" w:styleId="HeaderChar">
    <w:name w:val="Header Char"/>
    <w:link w:val="Header"/>
    <w:uiPriority w:val="99"/>
    <w:rPr>
      <w:sz w:val="22"/>
      <w:szCs w:val="22"/>
    </w:rPr>
  </w:style>
  <w:style w:type="paragraph" w:styleId="Footer">
    <w:name w:val="footer"/>
    <w:basedOn w:val="Normal"/>
    <w:link w:val="FooterChar"/>
    <w:uiPriority w:val="99"/>
    <w:unhideWhenUsed/>
    <w:pPr>
      <w:tabs>
        <w:tab w:val="center" w:pos="4680"/>
        <w:tab w:val="right" w:pos="9360"/>
      </w:tabs>
    </w:pPr>
  </w:style>
  <w:style w:type="character" w:customStyle="1" w:styleId="FooterChar">
    <w:name w:val="Footer Char"/>
    <w:link w:val="Footer"/>
    <w:uiPriority w:val="99"/>
    <w:rPr>
      <w:sz w:val="22"/>
      <w:szCs w:val="22"/>
    </w:rPr>
  </w:style>
  <w:style w:type="character" w:customStyle="1" w:styleId="Heading4Char">
    <w:name w:val="Heading 4 Char"/>
    <w:link w:val="Heading4"/>
    <w:uiPriority w:val="9"/>
    <w:rsid w:val="00F678C9"/>
    <w:rPr>
      <w:rFonts w:ascii="Times New Roman" w:hAnsi="Times New Roman"/>
      <w:b/>
      <w:bCs/>
      <w:sz w:val="24"/>
      <w:szCs w:val="24"/>
    </w:rPr>
  </w:style>
  <w:style w:type="character" w:styleId="PageNumber">
    <w:name w:val="page number"/>
    <w:uiPriority w:val="99"/>
    <w:semiHidden/>
    <w:unhideWhenUsed/>
    <w:rsid w:val="001B08F6"/>
  </w:style>
  <w:style w:type="character" w:styleId="Hyperlink">
    <w:name w:val="Hyperlink"/>
    <w:uiPriority w:val="99"/>
    <w:unhideWhenUsed/>
    <w:rsid w:val="004E0D29"/>
    <w:rPr>
      <w:color w:val="0563C1"/>
      <w:u w:val="single"/>
    </w:rPr>
  </w:style>
  <w:style w:type="character" w:customStyle="1" w:styleId="Heading3Char">
    <w:name w:val="Heading 3 Char"/>
    <w:link w:val="Heading3"/>
    <w:uiPriority w:val="9"/>
    <w:semiHidden/>
    <w:rsid w:val="009D402B"/>
    <w:rPr>
      <w:rFonts w:ascii="Calibri Light" w:eastAsia="Times New Roman" w:hAnsi="Calibri Light" w:cs="Angsana New"/>
      <w:b/>
      <w:bCs/>
      <w:sz w:val="26"/>
      <w:szCs w:val="26"/>
      <w:lang w:eastAsia="ja-JP"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98469496">
      <w:bodyDiv w:val="1"/>
      <w:marLeft w:val="0"/>
      <w:marRight w:val="0"/>
      <w:marTop w:val="0"/>
      <w:marBottom w:val="0"/>
      <w:divBdr>
        <w:top w:val="none" w:sz="0" w:space="0" w:color="auto"/>
        <w:left w:val="none" w:sz="0" w:space="0" w:color="auto"/>
        <w:bottom w:val="none" w:sz="0" w:space="0" w:color="auto"/>
        <w:right w:val="none" w:sz="0" w:space="0" w:color="auto"/>
      </w:divBdr>
    </w:div>
    <w:div w:id="810246596">
      <w:bodyDiv w:val="1"/>
      <w:marLeft w:val="0"/>
      <w:marRight w:val="0"/>
      <w:marTop w:val="0"/>
      <w:marBottom w:val="0"/>
      <w:divBdr>
        <w:top w:val="none" w:sz="0" w:space="0" w:color="auto"/>
        <w:left w:val="none" w:sz="0" w:space="0" w:color="auto"/>
        <w:bottom w:val="none" w:sz="0" w:space="0" w:color="auto"/>
        <w:right w:val="none" w:sz="0" w:space="0" w:color="auto"/>
      </w:divBdr>
    </w:div>
    <w:div w:id="850920184">
      <w:bodyDiv w:val="1"/>
      <w:marLeft w:val="0"/>
      <w:marRight w:val="0"/>
      <w:marTop w:val="0"/>
      <w:marBottom w:val="0"/>
      <w:divBdr>
        <w:top w:val="none" w:sz="0" w:space="0" w:color="auto"/>
        <w:left w:val="none" w:sz="0" w:space="0" w:color="auto"/>
        <w:bottom w:val="none" w:sz="0" w:space="0" w:color="auto"/>
        <w:right w:val="none" w:sz="0" w:space="0" w:color="auto"/>
      </w:divBdr>
    </w:div>
    <w:div w:id="1050693798">
      <w:bodyDiv w:val="1"/>
      <w:marLeft w:val="0"/>
      <w:marRight w:val="0"/>
      <w:marTop w:val="0"/>
      <w:marBottom w:val="0"/>
      <w:divBdr>
        <w:top w:val="none" w:sz="0" w:space="0" w:color="auto"/>
        <w:left w:val="none" w:sz="0" w:space="0" w:color="auto"/>
        <w:bottom w:val="none" w:sz="0" w:space="0" w:color="auto"/>
        <w:right w:val="none" w:sz="0" w:space="0" w:color="auto"/>
      </w:divBdr>
    </w:div>
    <w:div w:id="1499611472">
      <w:bodyDiv w:val="1"/>
      <w:marLeft w:val="0"/>
      <w:marRight w:val="0"/>
      <w:marTop w:val="0"/>
      <w:marBottom w:val="0"/>
      <w:divBdr>
        <w:top w:val="none" w:sz="0" w:space="0" w:color="auto"/>
        <w:left w:val="none" w:sz="0" w:space="0" w:color="auto"/>
        <w:bottom w:val="none" w:sz="0" w:space="0" w:color="auto"/>
        <w:right w:val="none" w:sz="0" w:space="0" w:color="auto"/>
      </w:divBdr>
    </w:div>
    <w:div w:id="1610695724">
      <w:bodyDiv w:val="1"/>
      <w:marLeft w:val="0"/>
      <w:marRight w:val="0"/>
      <w:marTop w:val="0"/>
      <w:marBottom w:val="0"/>
      <w:divBdr>
        <w:top w:val="none" w:sz="0" w:space="0" w:color="auto"/>
        <w:left w:val="none" w:sz="0" w:space="0" w:color="auto"/>
        <w:bottom w:val="none" w:sz="0" w:space="0" w:color="auto"/>
        <w:right w:val="none" w:sz="0" w:space="0" w:color="auto"/>
      </w:divBdr>
    </w:div>
    <w:div w:id="1650401374">
      <w:bodyDiv w:val="1"/>
      <w:marLeft w:val="0"/>
      <w:marRight w:val="0"/>
      <w:marTop w:val="0"/>
      <w:marBottom w:val="0"/>
      <w:divBdr>
        <w:top w:val="none" w:sz="0" w:space="0" w:color="auto"/>
        <w:left w:val="none" w:sz="0" w:space="0" w:color="auto"/>
        <w:bottom w:val="none" w:sz="0" w:space="0" w:color="auto"/>
        <w:right w:val="none" w:sz="0" w:space="0" w:color="auto"/>
      </w:divBdr>
    </w:div>
    <w:div w:id="1701929200">
      <w:bodyDiv w:val="1"/>
      <w:marLeft w:val="0"/>
      <w:marRight w:val="0"/>
      <w:marTop w:val="0"/>
      <w:marBottom w:val="0"/>
      <w:divBdr>
        <w:top w:val="none" w:sz="0" w:space="0" w:color="auto"/>
        <w:left w:val="none" w:sz="0" w:space="0" w:color="auto"/>
        <w:bottom w:val="none" w:sz="0" w:space="0" w:color="auto"/>
        <w:right w:val="none" w:sz="0" w:space="0" w:color="auto"/>
      </w:divBdr>
    </w:div>
    <w:div w:id="2003120994">
      <w:bodyDiv w:val="1"/>
      <w:marLeft w:val="0"/>
      <w:marRight w:val="0"/>
      <w:marTop w:val="0"/>
      <w:marBottom w:val="0"/>
      <w:divBdr>
        <w:top w:val="none" w:sz="0" w:space="0" w:color="auto"/>
        <w:left w:val="none" w:sz="0" w:space="0" w:color="auto"/>
        <w:bottom w:val="none" w:sz="0" w:space="0" w:color="auto"/>
        <w:right w:val="none" w:sz="0" w:space="0" w:color="auto"/>
      </w:divBdr>
    </w:div>
    <w:div w:id="2088842414">
      <w:bodyDiv w:val="1"/>
      <w:marLeft w:val="0"/>
      <w:marRight w:val="0"/>
      <w:marTop w:val="0"/>
      <w:marBottom w:val="0"/>
      <w:divBdr>
        <w:top w:val="none" w:sz="0" w:space="0" w:color="auto"/>
        <w:left w:val="none" w:sz="0" w:space="0" w:color="auto"/>
        <w:bottom w:val="none" w:sz="0" w:space="0" w:color="auto"/>
        <w:right w:val="none" w:sz="0" w:space="0" w:color="auto"/>
      </w:divBdr>
    </w:div>
    <w:div w:id="21125080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microsoft.com/office/2007/relationships/hdphoto" Target="media/hdphoto1.wdp"/><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FB34B18-2258-4A62-A651-49A39185292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508</Words>
  <Characters>2900</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MouseComputer PC</Company>
  <LinksUpToDate>false</LinksUpToDate>
  <CharactersWithSpaces>3402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Pack</dc:creator>
  <cp:keywords/>
  <cp:lastModifiedBy>Urusa</cp:lastModifiedBy>
  <cp:revision>2</cp:revision>
  <cp:lastPrinted>2016-05-06T03:15:00Z</cp:lastPrinted>
  <dcterms:created xsi:type="dcterms:W3CDTF">2020-06-24T03:54:00Z</dcterms:created>
  <dcterms:modified xsi:type="dcterms:W3CDTF">2020-06-24T03:54:00Z</dcterms:modified>
</cp:coreProperties>
</file>