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media/image1.png" ContentType="image/png"/>
  <Override PartName="/word/media/image2.png" ContentType="image/png"/>
  <Override PartName="/word/styles.xml" ContentType="application/vnd.openxmlformats-officedocument.wordprocessingml.styles+xml"/>
  <Override PartName="/word/header1.xml" ContentType="application/vnd.openxmlformats-officedocument.wordprocessingml.header+xml"/>
  <Override PartName="/word/theme/theme1.xml" ContentType="application/vnd.openxmlformats-officedocument.theme+xml"/>
  <Override PartName="/word/footer1.xml" ContentType="application/vnd.openxmlformats-officedocument.wordprocessingml.footer+xml"/>
  <Override PartName="/word/settings.xml" ContentType="application/vnd.openxmlformats-officedocument.wordprocessingml.settings+xml"/>
  <Override PartName="/word/fontTable.xml" ContentType="application/vnd.openxmlformats-officedocument.wordprocessingml.fontTabl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ackground w:color="FFFFFF"/>
  <w:body>
    <w:p>
      <w:pPr>
        <w:pStyle w:val="Normal"/>
        <w:spacing w:lineRule="auto" w:line="480"/>
        <w:jc w:val="both"/>
        <w:rPr>
          <w:rFonts w:ascii="Arial" w:hAnsi="Arial" w:eastAsia="Arial" w:cs="Arial"/>
          <w:b w:val="false"/>
          <w:b w:val="false"/>
          <w:bCs w:val="false"/>
          <w:i w:val="false"/>
          <w:i w:val="false"/>
          <w:iCs w:val="false"/>
          <w:strike w:val="false"/>
          <w:dstrike w:val="false"/>
          <w:color w:val="000000" w:themeColor="text1" w:themeShade="ff" w:themeTint="ff"/>
          <w:sz w:val="24"/>
          <w:szCs w:val="24"/>
          <w:u w:val="none"/>
          <w:lang w:val="fr-FR"/>
        </w:rPr>
      </w:pPr>
      <w:r>
        <w:rPr>
          <w:rFonts w:eastAsia="Arial" w:cs="Arial" w:ascii="Arial" w:hAnsi="Arial"/>
          <w:b/>
          <w:bCs/>
          <w:i w:val="false"/>
          <w:iCs w:val="false"/>
          <w:strike w:val="false"/>
          <w:dstrike w:val="false"/>
          <w:color w:val="000000" w:themeColor="text1" w:themeShade="ff" w:themeTint="ff"/>
          <w:sz w:val="28"/>
          <w:szCs w:val="28"/>
          <w:u w:val="none"/>
          <w:lang w:val="fr-FR"/>
        </w:rPr>
        <w:t>Artificial intelligence classifies and predicts the outcome of primary CNS and nodal large B-cell lymphomas</w:t>
      </w:r>
      <w:r>
        <w:rPr>
          <w:rFonts w:eastAsia="Arial" w:cs="Arial" w:ascii="Arial" w:hAnsi="Arial"/>
          <w:b w:val="false"/>
          <w:bCs w:val="false"/>
          <w:i w:val="false"/>
          <w:iCs w:val="false"/>
          <w:strike w:val="false"/>
          <w:dstrike w:val="false"/>
          <w:color w:val="000000" w:themeColor="text1" w:themeShade="ff" w:themeTint="ff"/>
          <w:sz w:val="28"/>
          <w:szCs w:val="28"/>
          <w:u w:val="none"/>
          <w:lang w:val="fr-FR"/>
        </w:rPr>
        <w:t xml:space="preserve"> </w:t>
      </w:r>
      <w:r>
        <w:rPr>
          <w:rFonts w:eastAsia="Arial" w:cs="Arial" w:ascii="Arial" w:hAnsi="Arial"/>
          <w:b w:val="false"/>
          <w:bCs w:val="false"/>
          <w:i w:val="false"/>
          <w:iCs w:val="false"/>
          <w:strike w:val="false"/>
          <w:dstrike w:val="false"/>
          <w:color w:val="000000" w:themeColor="text1" w:themeShade="ff" w:themeTint="ff"/>
          <w:sz w:val="24"/>
          <w:szCs w:val="24"/>
          <w:u w:val="none"/>
          <w:lang w:val="fr-FR"/>
        </w:rPr>
        <w:t xml:space="preserve"> </w:t>
      </w:r>
    </w:p>
    <w:p>
      <w:pPr>
        <w:pStyle w:val="Normal"/>
        <w:spacing w:lineRule="auto" w:line="480" w:beforeAutospacing="0" w:before="240" w:afterAutospacing="0" w:after="240"/>
        <w:jc w:val="both"/>
        <w:rPr>
          <w:rFonts w:ascii="Arial" w:hAnsi="Arial" w:eastAsia="Arial" w:cs="Arial"/>
          <w:b w:val="false"/>
          <w:b w:val="false"/>
          <w:bCs w:val="false"/>
          <w:i w:val="false"/>
          <w:i w:val="false"/>
          <w:iCs w:val="false"/>
          <w:strike w:val="false"/>
          <w:dstrike w:val="false"/>
          <w:color w:val="1D1C1D"/>
          <w:sz w:val="28"/>
          <w:szCs w:val="28"/>
          <w:u w:val="none"/>
          <w:lang w:val="fr-FR"/>
        </w:rPr>
      </w:pPr>
      <w:r>
        <w:rPr>
          <w:rFonts w:eastAsia="Arial" w:cs="Arial" w:ascii="Arial" w:hAnsi="Arial"/>
          <w:b/>
          <w:bCs/>
          <w:i w:val="false"/>
          <w:iCs w:val="false"/>
          <w:strike w:val="false"/>
          <w:dstrike w:val="false"/>
          <w:color w:val="1D1C1D"/>
          <w:sz w:val="28"/>
          <w:szCs w:val="28"/>
          <w:u w:val="none"/>
          <w:lang w:val="fr-FR"/>
        </w:rPr>
        <w:t>Supplementary Methods</w:t>
      </w:r>
      <w:r>
        <w:rPr>
          <w:rFonts w:eastAsia="Arial" w:cs="Arial" w:ascii="Arial" w:hAnsi="Arial"/>
          <w:b w:val="false"/>
          <w:bCs w:val="false"/>
          <w:i w:val="false"/>
          <w:iCs w:val="false"/>
          <w:strike w:val="false"/>
          <w:dstrike w:val="false"/>
          <w:color w:val="1D1C1D"/>
          <w:sz w:val="28"/>
          <w:szCs w:val="28"/>
          <w:u w:val="none"/>
          <w:lang w:val="fr-FR"/>
        </w:rPr>
        <w:t xml:space="preserve"> </w:t>
      </w:r>
    </w:p>
    <w:p>
      <w:pPr>
        <w:pStyle w:val="Normal"/>
        <w:spacing w:lineRule="auto" w:line="480" w:beforeAutospacing="0" w:before="240" w:afterAutospacing="0" w:after="240"/>
        <w:jc w:val="both"/>
        <w:rPr/>
      </w:pPr>
      <w:r>
        <w:rPr>
          <w:rFonts w:eastAsia="Arial" w:cs="Arial" w:ascii="Arial" w:hAnsi="Arial"/>
          <w:b/>
          <w:bCs/>
          <w:i w:val="false"/>
          <w:iCs w:val="false"/>
          <w:strike w:val="false"/>
          <w:dstrike w:val="false"/>
          <w:color w:val="000000" w:themeColor="text1" w:themeShade="ff" w:themeTint="ff"/>
          <w:sz w:val="24"/>
          <w:szCs w:val="24"/>
          <w:u w:val="none"/>
          <w:lang w:val="fr-FR"/>
        </w:rPr>
        <w:t>Pre-processing of WSI</w:t>
      </w:r>
      <w:r>
        <w:rPr>
          <w:rFonts w:eastAsia="Arial" w:cs="Arial" w:ascii="Arial" w:hAnsi="Arial"/>
          <w:b w:val="false"/>
          <w:bCs w:val="false"/>
          <w:i w:val="false"/>
          <w:iCs w:val="false"/>
          <w:strike w:val="false"/>
          <w:dstrike w:val="false"/>
          <w:color w:val="000000" w:themeColor="text1" w:themeShade="ff" w:themeTint="ff"/>
          <w:sz w:val="24"/>
          <w:szCs w:val="24"/>
          <w:u w:val="none"/>
          <w:lang w:val="fr-FR"/>
        </w:rPr>
        <w:t xml:space="preserve"> </w:t>
      </w:r>
    </w:p>
    <w:p>
      <w:pPr>
        <w:pStyle w:val="Normal"/>
        <w:spacing w:lineRule="auto" w:line="480" w:beforeAutospacing="0" w:before="240" w:afterAutospacing="0" w:after="240"/>
        <w:jc w:val="both"/>
        <w:rPr/>
      </w:pPr>
      <w:r>
        <w:rPr>
          <w:rFonts w:eastAsia="Arial" w:cs="Arial" w:ascii="Arial" w:hAnsi="Arial"/>
          <w:b w:val="false"/>
          <w:bCs w:val="false"/>
          <w:i w:val="false"/>
          <w:iCs w:val="false"/>
          <w:strike w:val="false"/>
          <w:dstrike w:val="false"/>
          <w:color w:val="000000" w:themeColor="text1" w:themeShade="ff" w:themeTint="ff"/>
          <w:sz w:val="24"/>
          <w:szCs w:val="24"/>
          <w:u w:val="none"/>
          <w:lang w:val="fr-FR"/>
        </w:rPr>
        <w:t>Tissue was detected inside the WSI with Otsu’s thresholding</w:t>
      </w:r>
      <w:hyperlink r:id="rId2">
        <w:r>
          <w:rPr>
            <w:rStyle w:val="InternetLink"/>
            <w:rFonts w:eastAsia="Arial" w:cs="Arial" w:ascii="Arial" w:hAnsi="Arial"/>
            <w:b w:val="false"/>
            <w:bCs w:val="false"/>
            <w:i w:val="false"/>
            <w:iCs w:val="false"/>
            <w:strike w:val="false"/>
            <w:dstrike w:val="false"/>
            <w:color w:val="000000" w:themeColor="text1" w:themeShade="ff" w:themeTint="ff"/>
            <w:sz w:val="24"/>
            <w:szCs w:val="24"/>
            <w:u w:val="none"/>
            <w:vertAlign w:val="superscript"/>
            <w:lang w:val="fr-FR"/>
          </w:rPr>
          <w:t>1</w:t>
        </w:r>
      </w:hyperlink>
      <w:r>
        <w:rPr>
          <w:rFonts w:eastAsia="Arial" w:cs="Arial" w:ascii="Arial" w:hAnsi="Arial"/>
          <w:b w:val="false"/>
          <w:bCs w:val="false"/>
          <w:i w:val="false"/>
          <w:iCs w:val="false"/>
          <w:strike w:val="false"/>
          <w:dstrike w:val="false"/>
          <w:color w:val="000000" w:themeColor="text1" w:themeShade="ff" w:themeTint="ff"/>
          <w:sz w:val="24"/>
          <w:szCs w:val="24"/>
          <w:u w:val="none"/>
          <w:lang w:val="fr-FR"/>
        </w:rPr>
        <w:t xml:space="preserve">. Once the pixels containing tissue were detected, tessellation was performed.  </w:t>
      </w:r>
    </w:p>
    <w:p>
      <w:pPr>
        <w:pStyle w:val="Normal"/>
        <w:spacing w:lineRule="auto" w:line="480" w:beforeAutospacing="0" w:before="240" w:afterAutospacing="0" w:after="240"/>
        <w:jc w:val="both"/>
        <w:rPr/>
      </w:pPr>
      <w:r>
        <w:rPr>
          <w:rFonts w:eastAsia="Arial" w:cs="Arial" w:ascii="Arial" w:hAnsi="Arial"/>
          <w:b w:val="false"/>
          <w:bCs w:val="false"/>
          <w:i w:val="false"/>
          <w:iCs w:val="false"/>
          <w:strike w:val="false"/>
          <w:dstrike w:val="false"/>
          <w:color w:val="000000" w:themeColor="text1" w:themeShade="ff" w:themeTint="ff"/>
          <w:sz w:val="24"/>
          <w:szCs w:val="24"/>
          <w:u w:val="none"/>
          <w:lang w:val="fr-FR"/>
        </w:rPr>
        <w:t>The tessellation step consists of splitting the .ndpi file in several tiles - or patches. The created patches were composed of 224x224 pixels, without overlapping and with a percentage of background of 5%. All the datasets have undergone the same process, with the exception of the dataset DLBCL Morph</w:t>
      </w:r>
      <w:hyperlink r:id="rId3">
        <w:r>
          <w:rPr>
            <w:rStyle w:val="InternetLink"/>
            <w:rFonts w:eastAsia="Arial" w:cs="Arial" w:ascii="Arial" w:hAnsi="Arial"/>
            <w:b w:val="false"/>
            <w:bCs w:val="false"/>
            <w:i w:val="false"/>
            <w:iCs w:val="false"/>
            <w:strike w:val="false"/>
            <w:dstrike w:val="false"/>
            <w:color w:val="000000" w:themeColor="text1" w:themeShade="ff" w:themeTint="ff"/>
            <w:sz w:val="24"/>
            <w:szCs w:val="24"/>
            <w:u w:val="none"/>
            <w:vertAlign w:val="superscript"/>
            <w:lang w:val="fr-FR"/>
          </w:rPr>
          <w:t>2</w:t>
        </w:r>
      </w:hyperlink>
      <w:r>
        <w:rPr>
          <w:rFonts w:eastAsia="Arial" w:cs="Arial" w:ascii="Arial" w:hAnsi="Arial"/>
          <w:b w:val="false"/>
          <w:bCs w:val="false"/>
          <w:i w:val="false"/>
          <w:iCs w:val="false"/>
          <w:strike w:val="false"/>
          <w:dstrike w:val="false"/>
          <w:color w:val="000000" w:themeColor="text1" w:themeShade="ff" w:themeTint="ff"/>
          <w:sz w:val="24"/>
          <w:szCs w:val="24"/>
          <w:u w:val="none"/>
          <w:lang w:val="fr-FR"/>
        </w:rPr>
        <w:t xml:space="preserve"> for which we've recovered the patches already created. </w:t>
      </w:r>
    </w:p>
    <w:p>
      <w:pPr>
        <w:pStyle w:val="Normal"/>
        <w:spacing w:lineRule="auto" w:line="480" w:beforeAutospacing="0" w:before="240" w:afterAutospacing="0" w:after="240"/>
        <w:jc w:val="both"/>
        <w:rPr/>
      </w:pPr>
      <w:r>
        <w:rPr>
          <w:rFonts w:eastAsia="Arial" w:cs="Arial" w:ascii="Arial" w:hAnsi="Arial"/>
          <w:b w:val="false"/>
          <w:bCs w:val="false"/>
          <w:i w:val="false"/>
          <w:iCs w:val="false"/>
          <w:strike w:val="false"/>
          <w:dstrike w:val="false"/>
          <w:color w:val="000000" w:themeColor="text1" w:themeShade="ff" w:themeTint="ff"/>
          <w:sz w:val="24"/>
          <w:szCs w:val="24"/>
          <w:u w:val="none"/>
          <w:lang w:val="fr-FR"/>
        </w:rPr>
        <w:t xml:space="preserve">Afterwards, we normalize the staining of our patches to avoid bias potentially generated by different laboratory techniques or scanning.  </w:t>
      </w:r>
    </w:p>
    <w:p>
      <w:pPr>
        <w:pStyle w:val="Normal"/>
        <w:spacing w:lineRule="auto" w:line="480" w:beforeAutospacing="0" w:before="240" w:afterAutospacing="0" w:after="240"/>
        <w:jc w:val="both"/>
        <w:rPr/>
      </w:pPr>
      <w:r>
        <w:rPr>
          <w:rFonts w:eastAsia="Arial" w:cs="Arial" w:ascii="Arial" w:hAnsi="Arial"/>
          <w:b w:val="false"/>
          <w:bCs w:val="false"/>
          <w:i w:val="false"/>
          <w:iCs w:val="false"/>
          <w:strike w:val="false"/>
          <w:dstrike w:val="false"/>
          <w:color w:val="000000" w:themeColor="text1" w:themeShade="ff" w:themeTint="ff"/>
          <w:sz w:val="24"/>
          <w:szCs w:val="24"/>
          <w:u w:val="none"/>
          <w:lang w:val="fr-FR"/>
        </w:rPr>
        <w:t>We compared the 4 normalizations methods proposed by the Tissue Image Analytics Centre of the University of Warwick TIAToolbox</w:t>
      </w:r>
      <w:hyperlink r:id="rId4">
        <w:r>
          <w:rPr>
            <w:rStyle w:val="InternetLink"/>
            <w:rFonts w:eastAsia="Arial" w:cs="Arial" w:ascii="Arial" w:hAnsi="Arial"/>
            <w:b w:val="false"/>
            <w:bCs w:val="false"/>
            <w:i w:val="false"/>
            <w:iCs w:val="false"/>
            <w:strike w:val="false"/>
            <w:dstrike w:val="false"/>
            <w:color w:val="000000" w:themeColor="text1" w:themeShade="ff" w:themeTint="ff"/>
            <w:sz w:val="24"/>
            <w:szCs w:val="24"/>
            <w:u w:val="none"/>
            <w:vertAlign w:val="superscript"/>
            <w:lang w:val="fr-FR"/>
          </w:rPr>
          <w:t>3</w:t>
        </w:r>
      </w:hyperlink>
      <w:r>
        <w:rPr>
          <w:rFonts w:eastAsia="Arial" w:cs="Arial" w:ascii="Arial" w:hAnsi="Arial"/>
          <w:b w:val="false"/>
          <w:bCs w:val="false"/>
          <w:i w:val="false"/>
          <w:iCs w:val="false"/>
          <w:strike w:val="false"/>
          <w:dstrike w:val="false"/>
          <w:color w:val="000000" w:themeColor="text1" w:themeShade="ff" w:themeTint="ff"/>
          <w:sz w:val="24"/>
          <w:szCs w:val="24"/>
          <w:u w:val="none"/>
          <w:lang w:val="fr-FR"/>
        </w:rPr>
        <w:t xml:space="preserve"> (</w:t>
      </w:r>
      <w:hyperlink r:id="rId5">
        <w:r>
          <w:rPr>
            <w:rStyle w:val="InternetLink"/>
            <w:rFonts w:eastAsia="Arial" w:cs="Arial" w:ascii="Arial" w:hAnsi="Arial"/>
            <w:b w:val="false"/>
            <w:bCs w:val="false"/>
            <w:i w:val="false"/>
            <w:iCs w:val="false"/>
            <w:strike w:val="false"/>
            <w:dstrike w:val="false"/>
            <w:color w:val="1155CC"/>
            <w:sz w:val="24"/>
            <w:szCs w:val="24"/>
            <w:u w:val="none"/>
            <w:lang w:val="fr-FR"/>
          </w:rPr>
          <w:t>https://github.com/TissueImageAnalytics/tiatoolbox/blob/master/examples/02-stain-normalization.ipynb</w:t>
        </w:r>
      </w:hyperlink>
      <w:r>
        <w:rPr>
          <w:rFonts w:eastAsia="Arial" w:cs="Arial" w:ascii="Arial" w:hAnsi="Arial"/>
          <w:b w:val="false"/>
          <w:bCs w:val="false"/>
          <w:i w:val="false"/>
          <w:iCs w:val="false"/>
          <w:strike w:val="false"/>
          <w:dstrike w:val="false"/>
          <w:color w:val="000000" w:themeColor="text1" w:themeShade="ff" w:themeTint="ff"/>
          <w:sz w:val="24"/>
          <w:szCs w:val="24"/>
          <w:u w:val="none"/>
          <w:lang w:val="fr-FR"/>
        </w:rPr>
        <w:t xml:space="preserve">): Ruifrok, Reinhard, Macenko and Vahadane methods. </w:t>
      </w:r>
    </w:p>
    <w:p>
      <w:pPr>
        <w:pStyle w:val="Normal"/>
        <w:spacing w:lineRule="auto" w:line="480" w:beforeAutospacing="0" w:before="240" w:afterAutospacing="0" w:after="240"/>
        <w:jc w:val="both"/>
        <w:rPr/>
      </w:pPr>
      <w:r>
        <w:rPr>
          <w:rFonts w:eastAsia="Arial" w:cs="Arial" w:ascii="Arial" w:hAnsi="Arial"/>
          <w:b w:val="false"/>
          <w:bCs w:val="false"/>
          <w:i w:val="false"/>
          <w:iCs w:val="false"/>
          <w:strike w:val="false"/>
          <w:dstrike w:val="false"/>
          <w:color w:val="000000" w:themeColor="text1" w:themeShade="ff" w:themeTint="ff"/>
          <w:sz w:val="24"/>
          <w:szCs w:val="24"/>
          <w:u w:val="none"/>
          <w:lang w:val="fr-FR"/>
        </w:rPr>
        <w:t>The Reihard method</w:t>
      </w:r>
      <w:hyperlink r:id="rId6">
        <w:r>
          <w:rPr>
            <w:rStyle w:val="InternetLink"/>
            <w:rFonts w:eastAsia="Arial" w:cs="Arial" w:ascii="Arial" w:hAnsi="Arial"/>
            <w:b w:val="false"/>
            <w:bCs w:val="false"/>
            <w:i w:val="false"/>
            <w:iCs w:val="false"/>
            <w:strike w:val="false"/>
            <w:dstrike w:val="false"/>
            <w:color w:val="000000" w:themeColor="text1" w:themeShade="ff" w:themeTint="ff"/>
            <w:sz w:val="24"/>
            <w:szCs w:val="24"/>
            <w:u w:val="none"/>
            <w:vertAlign w:val="superscript"/>
            <w:lang w:val="fr-FR"/>
          </w:rPr>
          <w:t>4</w:t>
        </w:r>
      </w:hyperlink>
      <w:r>
        <w:rPr>
          <w:rFonts w:eastAsia="Arial" w:cs="Arial" w:ascii="Arial" w:hAnsi="Arial"/>
          <w:b w:val="false"/>
          <w:bCs w:val="false"/>
          <w:i w:val="false"/>
          <w:iCs w:val="false"/>
          <w:strike w:val="false"/>
          <w:dstrike w:val="false"/>
          <w:color w:val="000000" w:themeColor="text1" w:themeShade="ff" w:themeTint="ff"/>
          <w:sz w:val="24"/>
          <w:szCs w:val="24"/>
          <w:u w:val="none"/>
          <w:lang w:val="fr-FR"/>
        </w:rPr>
        <w:t xml:space="preserve"> was based on the transfer of color between an image taken as a reference and a color varied image using the statistical mean and variance of the two images. This method transforms the images, in a way that the contrast of the source image is similar to the reference image.</w:t>
      </w:r>
    </w:p>
    <w:p>
      <w:pPr>
        <w:pStyle w:val="Normal"/>
        <w:spacing w:lineRule="auto" w:line="480" w:beforeAutospacing="0" w:before="240" w:afterAutospacing="0" w:after="240"/>
        <w:jc w:val="both"/>
        <w:rPr/>
      </w:pPr>
      <w:r>
        <w:rPr>
          <w:rFonts w:eastAsia="Arial" w:cs="Arial" w:ascii="Arial" w:hAnsi="Arial"/>
          <w:b w:val="false"/>
          <w:bCs w:val="false"/>
          <w:i w:val="false"/>
          <w:iCs w:val="false"/>
          <w:strike w:val="false"/>
          <w:dstrike w:val="false"/>
          <w:color w:val="000000" w:themeColor="text1" w:themeShade="ff" w:themeTint="ff"/>
          <w:sz w:val="24"/>
          <w:szCs w:val="24"/>
          <w:u w:val="none"/>
          <w:lang w:val="fr-FR"/>
        </w:rPr>
        <w:t>The Ruifrok</w:t>
      </w:r>
      <w:hyperlink r:id="rId7">
        <w:r>
          <w:rPr>
            <w:rStyle w:val="InternetLink"/>
            <w:rFonts w:eastAsia="Arial" w:cs="Arial" w:ascii="Arial" w:hAnsi="Arial"/>
            <w:b w:val="false"/>
            <w:bCs w:val="false"/>
            <w:i w:val="false"/>
            <w:iCs w:val="false"/>
            <w:strike w:val="false"/>
            <w:dstrike w:val="false"/>
            <w:color w:val="000000" w:themeColor="text1" w:themeShade="ff" w:themeTint="ff"/>
            <w:sz w:val="24"/>
            <w:szCs w:val="24"/>
            <w:u w:val="none"/>
            <w:vertAlign w:val="superscript"/>
            <w:lang w:val="fr-FR"/>
          </w:rPr>
          <w:t>5</w:t>
        </w:r>
      </w:hyperlink>
      <w:r>
        <w:rPr>
          <w:rFonts w:eastAsia="Arial" w:cs="Arial" w:ascii="Arial" w:hAnsi="Arial"/>
          <w:b w:val="false"/>
          <w:bCs w:val="false"/>
          <w:i w:val="false"/>
          <w:iCs w:val="false"/>
          <w:strike w:val="false"/>
          <w:dstrike w:val="false"/>
          <w:color w:val="000000" w:themeColor="text1" w:themeShade="ff" w:themeTint="ff"/>
          <w:sz w:val="24"/>
          <w:szCs w:val="24"/>
          <w:u w:val="none"/>
          <w:lang w:val="fr-FR"/>
        </w:rPr>
        <w:t>, Macenko</w:t>
      </w:r>
      <w:hyperlink r:id="rId8">
        <w:r>
          <w:rPr>
            <w:rStyle w:val="InternetLink"/>
            <w:rFonts w:eastAsia="Arial" w:cs="Arial" w:ascii="Arial" w:hAnsi="Arial"/>
            <w:b w:val="false"/>
            <w:bCs w:val="false"/>
            <w:i w:val="false"/>
            <w:iCs w:val="false"/>
            <w:strike w:val="false"/>
            <w:dstrike w:val="false"/>
            <w:color w:val="000000" w:themeColor="text1" w:themeShade="ff" w:themeTint="ff"/>
            <w:sz w:val="24"/>
            <w:szCs w:val="24"/>
            <w:u w:val="none"/>
            <w:vertAlign w:val="superscript"/>
            <w:lang w:val="fr-FR"/>
          </w:rPr>
          <w:t>6</w:t>
        </w:r>
      </w:hyperlink>
      <w:r>
        <w:rPr>
          <w:rFonts w:eastAsia="Arial" w:cs="Arial" w:ascii="Arial" w:hAnsi="Arial"/>
          <w:b w:val="false"/>
          <w:bCs w:val="false"/>
          <w:i w:val="false"/>
          <w:iCs w:val="false"/>
          <w:strike w:val="false"/>
          <w:dstrike w:val="false"/>
          <w:color w:val="000000" w:themeColor="text1" w:themeShade="ff" w:themeTint="ff"/>
          <w:sz w:val="24"/>
          <w:szCs w:val="24"/>
          <w:u w:val="none"/>
          <w:lang w:val="fr-FR"/>
        </w:rPr>
        <w:t xml:space="preserve"> and Vahadane</w:t>
      </w:r>
      <w:hyperlink r:id="rId9">
        <w:r>
          <w:rPr>
            <w:rStyle w:val="InternetLink"/>
            <w:rFonts w:eastAsia="Arial" w:cs="Arial" w:ascii="Arial" w:hAnsi="Arial"/>
            <w:b w:val="false"/>
            <w:bCs w:val="false"/>
            <w:i w:val="false"/>
            <w:iCs w:val="false"/>
            <w:strike w:val="false"/>
            <w:dstrike w:val="false"/>
            <w:color w:val="000000" w:themeColor="text1" w:themeShade="ff" w:themeTint="ff"/>
            <w:sz w:val="24"/>
            <w:szCs w:val="24"/>
            <w:u w:val="none"/>
            <w:vertAlign w:val="superscript"/>
            <w:lang w:val="fr-FR"/>
          </w:rPr>
          <w:t>7</w:t>
        </w:r>
      </w:hyperlink>
      <w:r>
        <w:rPr>
          <w:rFonts w:eastAsia="Arial" w:cs="Arial" w:ascii="Arial" w:hAnsi="Arial"/>
          <w:b w:val="false"/>
          <w:bCs w:val="false"/>
          <w:i w:val="false"/>
          <w:iCs w:val="false"/>
          <w:strike w:val="false"/>
          <w:dstrike w:val="false"/>
          <w:color w:val="000000" w:themeColor="text1" w:themeShade="ff" w:themeTint="ff"/>
          <w:sz w:val="24"/>
          <w:szCs w:val="24"/>
          <w:u w:val="none"/>
          <w:lang w:val="fr-FR"/>
        </w:rPr>
        <w:t xml:space="preserve"> methods are considered stain-separation that methods try to separate and normalize each staining channel independently. </w:t>
      </w:r>
    </w:p>
    <w:p>
      <w:pPr>
        <w:pStyle w:val="Normal"/>
        <w:spacing w:lineRule="auto" w:line="480" w:beforeAutospacing="0" w:before="240" w:afterAutospacing="0" w:after="240"/>
        <w:jc w:val="both"/>
        <w:rPr/>
      </w:pPr>
      <w:r>
        <w:rPr>
          <w:rFonts w:eastAsia="Arial" w:cs="Arial" w:ascii="Arial" w:hAnsi="Arial"/>
          <w:b w:val="false"/>
          <w:bCs w:val="false"/>
          <w:i w:val="false"/>
          <w:iCs w:val="false"/>
          <w:strike w:val="false"/>
          <w:dstrike w:val="false"/>
          <w:color w:val="000000" w:themeColor="text1" w:themeShade="ff" w:themeTint="ff"/>
          <w:sz w:val="24"/>
          <w:szCs w:val="24"/>
          <w:u w:val="none"/>
          <w:lang w:val="fr-FR"/>
        </w:rPr>
        <w:t>The Ruifrok method</w:t>
      </w:r>
      <w:hyperlink r:id="rId10">
        <w:r>
          <w:rPr>
            <w:rStyle w:val="InternetLink"/>
            <w:rFonts w:eastAsia="Arial" w:cs="Arial" w:ascii="Arial" w:hAnsi="Arial"/>
            <w:b w:val="false"/>
            <w:bCs w:val="false"/>
            <w:i w:val="false"/>
            <w:iCs w:val="false"/>
            <w:strike w:val="false"/>
            <w:dstrike w:val="false"/>
            <w:color w:val="000000" w:themeColor="text1" w:themeShade="ff" w:themeTint="ff"/>
            <w:sz w:val="24"/>
            <w:szCs w:val="24"/>
            <w:u w:val="none"/>
            <w:vertAlign w:val="superscript"/>
            <w:lang w:val="fr-FR"/>
          </w:rPr>
          <w:t>5</w:t>
        </w:r>
      </w:hyperlink>
      <w:r>
        <w:rPr>
          <w:rFonts w:eastAsia="Arial" w:cs="Arial" w:ascii="Arial" w:hAnsi="Arial"/>
          <w:b w:val="false"/>
          <w:bCs w:val="false"/>
          <w:i w:val="false"/>
          <w:iCs w:val="false"/>
          <w:strike w:val="false"/>
          <w:dstrike w:val="false"/>
          <w:color w:val="000000" w:themeColor="text1" w:themeShade="ff" w:themeTint="ff"/>
          <w:sz w:val="24"/>
          <w:szCs w:val="24"/>
          <w:u w:val="none"/>
          <w:lang w:val="fr-FR"/>
        </w:rPr>
        <w:t xml:space="preserve"> proposed to measure the relative proportion for three channels (R, G, and B) with the slides stained by only a single stain reagent (Hematoxylin or Eosin) to estimate stain vectors.</w:t>
      </w:r>
    </w:p>
    <w:p>
      <w:pPr>
        <w:pStyle w:val="Normal"/>
        <w:spacing w:lineRule="auto" w:line="480" w:beforeAutospacing="0" w:before="240" w:afterAutospacing="0" w:after="240"/>
        <w:jc w:val="both"/>
        <w:rPr/>
      </w:pPr>
      <w:r>
        <w:rPr>
          <w:rFonts w:eastAsia="Arial" w:cs="Arial" w:ascii="Arial" w:hAnsi="Arial"/>
          <w:b w:val="false"/>
          <w:bCs w:val="false"/>
          <w:i w:val="false"/>
          <w:iCs w:val="false"/>
          <w:strike w:val="false"/>
          <w:dstrike w:val="false"/>
          <w:color w:val="000000" w:themeColor="text1" w:themeShade="ff" w:themeTint="ff"/>
          <w:sz w:val="24"/>
          <w:szCs w:val="24"/>
          <w:u w:val="none"/>
          <w:lang w:val="fr-FR"/>
        </w:rPr>
        <w:t>The Macenko method</w:t>
      </w:r>
      <w:hyperlink r:id="rId11">
        <w:r>
          <w:rPr>
            <w:rStyle w:val="InternetLink"/>
            <w:rFonts w:eastAsia="Arial" w:cs="Arial" w:ascii="Arial" w:hAnsi="Arial"/>
            <w:b w:val="false"/>
            <w:bCs w:val="false"/>
            <w:i w:val="false"/>
            <w:iCs w:val="false"/>
            <w:strike w:val="false"/>
            <w:dstrike w:val="false"/>
            <w:color w:val="000000" w:themeColor="text1" w:themeShade="ff" w:themeTint="ff"/>
            <w:sz w:val="24"/>
            <w:szCs w:val="24"/>
            <w:u w:val="none"/>
            <w:vertAlign w:val="superscript"/>
            <w:lang w:val="fr-FR"/>
          </w:rPr>
          <w:t>6</w:t>
        </w:r>
      </w:hyperlink>
      <w:r>
        <w:rPr>
          <w:rFonts w:eastAsia="Arial" w:cs="Arial" w:ascii="Arial" w:hAnsi="Arial"/>
          <w:b w:val="false"/>
          <w:bCs w:val="false"/>
          <w:i w:val="false"/>
          <w:iCs w:val="false"/>
          <w:strike w:val="false"/>
          <w:dstrike w:val="false"/>
          <w:color w:val="000000" w:themeColor="text1" w:themeShade="ff" w:themeTint="ff"/>
          <w:sz w:val="24"/>
          <w:szCs w:val="24"/>
          <w:u w:val="none"/>
          <w:lang w:val="fr-FR"/>
        </w:rPr>
        <w:t xml:space="preserve"> applied different mathematical methods to compute stain vectors, such as singular value decomposition (SVD) in Optical Density (OD) space.</w:t>
      </w:r>
    </w:p>
    <w:p>
      <w:pPr>
        <w:pStyle w:val="Normal"/>
        <w:spacing w:lineRule="auto" w:line="480" w:beforeAutospacing="0" w:before="240" w:afterAutospacing="0" w:after="240"/>
        <w:jc w:val="both"/>
        <w:rPr/>
      </w:pPr>
      <w:r>
        <w:rPr>
          <w:rFonts w:eastAsia="Arial" w:cs="Arial" w:ascii="Arial" w:hAnsi="Arial"/>
          <w:b w:val="false"/>
          <w:bCs w:val="false"/>
          <w:i w:val="false"/>
          <w:iCs w:val="false"/>
          <w:strike w:val="false"/>
          <w:dstrike w:val="false"/>
          <w:color w:val="000000" w:themeColor="text1" w:themeShade="ff" w:themeTint="ff"/>
          <w:sz w:val="24"/>
          <w:szCs w:val="24"/>
          <w:u w:val="none"/>
          <w:lang w:val="fr-FR"/>
        </w:rPr>
        <w:t>The method by Vahadane et al.</w:t>
      </w:r>
      <w:hyperlink r:id="rId12">
        <w:r>
          <w:rPr>
            <w:rStyle w:val="InternetLink"/>
            <w:rFonts w:eastAsia="Arial" w:cs="Arial" w:ascii="Arial" w:hAnsi="Arial"/>
            <w:b w:val="false"/>
            <w:bCs w:val="false"/>
            <w:i w:val="false"/>
            <w:iCs w:val="false"/>
            <w:strike w:val="false"/>
            <w:dstrike w:val="false"/>
            <w:color w:val="000000" w:themeColor="text1" w:themeShade="ff" w:themeTint="ff"/>
            <w:sz w:val="24"/>
            <w:szCs w:val="24"/>
            <w:u w:val="none"/>
            <w:vertAlign w:val="superscript"/>
            <w:lang w:val="fr-FR"/>
          </w:rPr>
          <w:t>7</w:t>
        </w:r>
      </w:hyperlink>
      <w:r>
        <w:rPr>
          <w:rFonts w:eastAsia="Arial" w:cs="Arial" w:ascii="Arial" w:hAnsi="Arial"/>
          <w:b w:val="false"/>
          <w:bCs w:val="false"/>
          <w:i w:val="false"/>
          <w:iCs w:val="false"/>
          <w:strike w:val="false"/>
          <w:dstrike w:val="false"/>
          <w:color w:val="000000" w:themeColor="text1" w:themeShade="ff" w:themeTint="ff"/>
          <w:sz w:val="24"/>
          <w:szCs w:val="24"/>
          <w:u w:val="none"/>
          <w:lang w:val="fr-FR"/>
        </w:rPr>
        <w:t xml:space="preserve"> for color normalization decomposes the image into a sparse and non-negative stain density map. This approach has two steps: stain separation by sparse nonnegative matrix factorization (SNMF), and structure–preserving color normalization. The sparseness added to the optimization equation of nonnegative matrix factorization helps to reduce the solution space; however, it increases the computational complexity. This approach preserves the structure of the source image; however, it does not preserve all the color variations of the source image, and the solution provided for the optimization problem may correspond to local minima rather than global minima.</w:t>
      </w:r>
    </w:p>
    <w:p>
      <w:pPr>
        <w:pStyle w:val="Normal"/>
        <w:spacing w:lineRule="auto" w:line="480" w:beforeAutospacing="0" w:before="240" w:afterAutospacing="0" w:after="240"/>
        <w:jc w:val="both"/>
        <w:rPr/>
      </w:pPr>
      <w:r>
        <w:rPr>
          <w:rFonts w:eastAsia="Arial" w:cs="Arial" w:ascii="Arial" w:hAnsi="Arial"/>
          <w:b w:val="false"/>
          <w:bCs w:val="false"/>
          <w:i w:val="false"/>
          <w:iCs w:val="false"/>
          <w:strike w:val="false"/>
          <w:dstrike w:val="false"/>
          <w:color w:val="000000" w:themeColor="text1" w:themeShade="ff" w:themeTint="ff"/>
          <w:sz w:val="24"/>
          <w:szCs w:val="24"/>
          <w:u w:val="none"/>
          <w:lang w:val="fr-FR"/>
        </w:rPr>
        <w:t xml:space="preserve">In order to select the most appropriate normalization, we proceed to a qualitative and a quantitative analysis. </w:t>
      </w:r>
    </w:p>
    <w:p>
      <w:pPr>
        <w:pStyle w:val="Normal"/>
        <w:spacing w:lineRule="auto" w:line="480" w:beforeAutospacing="0" w:before="240" w:afterAutospacing="0" w:after="240"/>
        <w:jc w:val="both"/>
        <w:rPr>
          <w:rFonts w:ascii="Arial" w:hAnsi="Arial" w:eastAsia="Arial" w:cs="Arial"/>
          <w:b w:val="false"/>
          <w:b w:val="false"/>
          <w:bCs w:val="false"/>
          <w:i w:val="false"/>
          <w:i w:val="false"/>
          <w:iCs w:val="false"/>
          <w:strike w:val="false"/>
          <w:dstrike w:val="false"/>
          <w:color w:val="000000" w:themeColor="text1" w:themeShade="ff" w:themeTint="ff"/>
          <w:sz w:val="24"/>
          <w:szCs w:val="24"/>
          <w:u w:val="none"/>
          <w:lang w:val="fr-FR"/>
        </w:rPr>
      </w:pPr>
      <w:r>
        <w:rPr>
          <w:rFonts w:eastAsia="Arial" w:cs="Arial" w:ascii="Arial" w:hAnsi="Arial"/>
          <w:b w:val="false"/>
          <w:bCs w:val="false"/>
          <w:i w:val="false"/>
          <w:iCs w:val="false"/>
          <w:strike w:val="false"/>
          <w:dstrike w:val="false"/>
          <w:color w:val="000000" w:themeColor="text1" w:themeShade="ff" w:themeTint="ff"/>
          <w:sz w:val="24"/>
          <w:szCs w:val="24"/>
          <w:u w:val="none"/>
          <w:lang w:val="fr-FR"/>
        </w:rPr>
        <w:t>For the qualitative part, a visual control by a neuropathologist was performed. For each dataset, 30 patches have been randomly selected. The neuropathologist was blinded to each method. We observed that we have patches with a lot of cells, patches with artifacts, patches with confusing objects (such as red blood cells). We then performed the four stain normalizations on these 30 patches. We evaluated all the normalized patches and the overlays, with nuclei segmentation were shown to a neuropathologist who evaluated them for a scale between 0 and 100. It was decided to control the correct segmentation, the missing segmentation and the wrong segmentation. The mean of all scores for the 30 patches of each dataset is given below. The patches were submitted to our neuropathologist blindly : she didn’t know the method she was evaluated.</w:t>
      </w:r>
    </w:p>
    <w:p>
      <w:pPr>
        <w:pStyle w:val="Normal"/>
        <w:spacing w:lineRule="auto" w:line="480" w:beforeAutospacing="0" w:before="240" w:afterAutospacing="0" w:after="240"/>
        <w:jc w:val="both"/>
        <w:rPr/>
      </w:pPr>
      <w:r>
        <w:rPr>
          <w:rFonts w:eastAsia="Arial" w:cs="Arial" w:ascii="Arial" w:hAnsi="Arial"/>
          <w:b w:val="false"/>
          <w:bCs w:val="false"/>
          <w:i w:val="false"/>
          <w:iCs w:val="false"/>
          <w:strike w:val="false"/>
          <w:dstrike w:val="false"/>
          <w:color w:val="000000" w:themeColor="text1" w:themeShade="ff" w:themeTint="ff"/>
          <w:sz w:val="24"/>
          <w:szCs w:val="24"/>
          <w:u w:val="none"/>
          <w:lang w:val="fr-FR"/>
        </w:rPr>
        <w:t>Secondly, a quantitative comparison was performed. We completed our sample with 320 different patches, leading to a total sample of 350 patches using different metrics</w:t>
      </w:r>
      <w:hyperlink r:id="rId13">
        <w:r>
          <w:rPr>
            <w:rStyle w:val="InternetLink"/>
            <w:rFonts w:eastAsia="Arial" w:cs="Arial" w:ascii="Arial" w:hAnsi="Arial"/>
            <w:b w:val="false"/>
            <w:bCs w:val="false"/>
            <w:i w:val="false"/>
            <w:iCs w:val="false"/>
            <w:strike w:val="false"/>
            <w:dstrike w:val="false"/>
            <w:color w:val="000000" w:themeColor="text1" w:themeShade="ff" w:themeTint="ff"/>
            <w:sz w:val="24"/>
            <w:szCs w:val="24"/>
            <w:u w:val="none"/>
            <w:vertAlign w:val="superscript"/>
            <w:lang w:val="fr-FR"/>
          </w:rPr>
          <w:t>8</w:t>
        </w:r>
      </w:hyperlink>
      <w:r>
        <w:rPr>
          <w:rFonts w:eastAsia="Arial" w:cs="Arial" w:ascii="Arial" w:hAnsi="Arial"/>
          <w:b w:val="false"/>
          <w:bCs w:val="false"/>
          <w:i w:val="false"/>
          <w:iCs w:val="false"/>
          <w:strike w:val="false"/>
          <w:dstrike w:val="false"/>
          <w:color w:val="000000" w:themeColor="text1" w:themeShade="ff" w:themeTint="ff"/>
          <w:sz w:val="24"/>
          <w:szCs w:val="24"/>
          <w:u w:val="none"/>
          <w:lang w:val="fr-FR"/>
        </w:rPr>
        <w:t>. In order to have a metric closest to human eye appreciation, we used the multi-layered perceptron regressor (MLPR)-Perceptual Loss</w:t>
      </w:r>
      <w:hyperlink r:id="rId14">
        <w:r>
          <w:rPr>
            <w:rStyle w:val="InternetLink"/>
            <w:rFonts w:eastAsia="Arial" w:cs="Arial" w:ascii="Arial" w:hAnsi="Arial"/>
            <w:b w:val="false"/>
            <w:bCs w:val="false"/>
            <w:i w:val="false"/>
            <w:iCs w:val="false"/>
            <w:strike w:val="false"/>
            <w:dstrike w:val="false"/>
            <w:color w:val="000000" w:themeColor="text1" w:themeShade="ff" w:themeTint="ff"/>
            <w:sz w:val="24"/>
            <w:szCs w:val="24"/>
            <w:u w:val="none"/>
            <w:vertAlign w:val="superscript"/>
            <w:lang w:val="fr-FR"/>
          </w:rPr>
          <w:t>9</w:t>
        </w:r>
      </w:hyperlink>
      <w:r>
        <w:rPr>
          <w:rFonts w:eastAsia="Arial" w:cs="Arial" w:ascii="Arial" w:hAnsi="Arial"/>
          <w:b w:val="false"/>
          <w:bCs w:val="false"/>
          <w:i w:val="false"/>
          <w:iCs w:val="false"/>
          <w:strike w:val="false"/>
          <w:dstrike w:val="false"/>
          <w:color w:val="000000" w:themeColor="text1" w:themeShade="ff" w:themeTint="ff"/>
          <w:sz w:val="24"/>
          <w:szCs w:val="24"/>
          <w:u w:val="none"/>
          <w:lang w:val="fr-FR"/>
        </w:rPr>
        <w:t>. In fact, usual image quality metrics - such as Structural Similarity Index Measure (SSIM)</w:t>
      </w:r>
      <w:hyperlink r:id="rId15">
        <w:r>
          <w:rPr>
            <w:rStyle w:val="InternetLink"/>
            <w:rFonts w:eastAsia="Arial" w:cs="Arial" w:ascii="Arial" w:hAnsi="Arial"/>
            <w:b w:val="false"/>
            <w:bCs w:val="false"/>
            <w:i w:val="false"/>
            <w:iCs w:val="false"/>
            <w:strike w:val="false"/>
            <w:dstrike w:val="false"/>
            <w:color w:val="000000" w:themeColor="text1" w:themeShade="ff" w:themeTint="ff"/>
            <w:sz w:val="24"/>
            <w:szCs w:val="24"/>
            <w:u w:val="none"/>
            <w:vertAlign w:val="superscript"/>
            <w:lang w:val="fr-FR"/>
          </w:rPr>
          <w:t>10</w:t>
        </w:r>
      </w:hyperlink>
      <w:r>
        <w:rPr>
          <w:rFonts w:eastAsia="Arial" w:cs="Arial" w:ascii="Arial" w:hAnsi="Arial"/>
          <w:b w:val="false"/>
          <w:bCs w:val="false"/>
          <w:i w:val="false"/>
          <w:iCs w:val="false"/>
          <w:strike w:val="false"/>
          <w:dstrike w:val="false"/>
          <w:color w:val="000000" w:themeColor="text1" w:themeShade="ff" w:themeTint="ff"/>
          <w:sz w:val="24"/>
          <w:szCs w:val="24"/>
          <w:u w:val="none"/>
          <w:lang w:val="fr-FR"/>
        </w:rPr>
        <w:t xml:space="preserve"> (equation 1), Peak Signal to Noise Ratio (PSNR)</w:t>
      </w:r>
      <w:hyperlink r:id="rId16">
        <w:r>
          <w:rPr>
            <w:rStyle w:val="InternetLink"/>
            <w:rFonts w:eastAsia="Arial" w:cs="Arial" w:ascii="Arial" w:hAnsi="Arial"/>
            <w:b w:val="false"/>
            <w:bCs w:val="false"/>
            <w:i w:val="false"/>
            <w:iCs w:val="false"/>
            <w:strike w:val="false"/>
            <w:dstrike w:val="false"/>
            <w:color w:val="000000" w:themeColor="text1" w:themeShade="ff" w:themeTint="ff"/>
            <w:sz w:val="24"/>
            <w:szCs w:val="24"/>
            <w:u w:val="none"/>
            <w:vertAlign w:val="superscript"/>
            <w:lang w:val="fr-FR"/>
          </w:rPr>
          <w:t>11</w:t>
        </w:r>
      </w:hyperlink>
      <w:r>
        <w:rPr>
          <w:rFonts w:eastAsia="Arial" w:cs="Arial" w:ascii="Arial" w:hAnsi="Arial"/>
          <w:b w:val="false"/>
          <w:bCs w:val="false"/>
          <w:i w:val="false"/>
          <w:iCs w:val="false"/>
          <w:strike w:val="false"/>
          <w:dstrike w:val="false"/>
          <w:color w:val="000000" w:themeColor="text1" w:themeShade="ff" w:themeTint="ff"/>
          <w:sz w:val="24"/>
          <w:szCs w:val="24"/>
          <w:u w:val="none"/>
          <w:lang w:val="fr-FR"/>
        </w:rPr>
        <w:t xml:space="preserve"> (equation 2), PCC (Pearson Correlation Coefficient)</w:t>
      </w:r>
      <w:hyperlink r:id="rId17">
        <w:r>
          <w:rPr>
            <w:rStyle w:val="InternetLink"/>
            <w:rFonts w:eastAsia="Arial" w:cs="Arial" w:ascii="Arial" w:hAnsi="Arial"/>
            <w:b w:val="false"/>
            <w:bCs w:val="false"/>
            <w:i w:val="false"/>
            <w:iCs w:val="false"/>
            <w:strike w:val="false"/>
            <w:dstrike w:val="false"/>
            <w:color w:val="000000" w:themeColor="text1" w:themeShade="ff" w:themeTint="ff"/>
            <w:sz w:val="24"/>
            <w:szCs w:val="24"/>
            <w:u w:val="none"/>
            <w:vertAlign w:val="superscript"/>
            <w:lang w:val="fr-FR"/>
          </w:rPr>
          <w:t>12</w:t>
        </w:r>
      </w:hyperlink>
      <w:r>
        <w:rPr>
          <w:rFonts w:eastAsia="Arial" w:cs="Arial" w:ascii="Arial" w:hAnsi="Arial"/>
          <w:b w:val="false"/>
          <w:bCs w:val="false"/>
          <w:i w:val="false"/>
          <w:iCs w:val="false"/>
          <w:strike w:val="false"/>
          <w:dstrike w:val="false"/>
          <w:color w:val="000000" w:themeColor="text1" w:themeShade="ff" w:themeTint="ff"/>
          <w:sz w:val="24"/>
          <w:szCs w:val="24"/>
          <w:u w:val="none"/>
          <w:lang w:val="fr-FR"/>
        </w:rPr>
        <w:t xml:space="preserve"> did not take into account high-level features, such as the lack of objects or clarity, but only low-level features such as luminance or structure. Applying MLPR-Perceptual Loss, the score of these aberrations was very high, highlighting the difference with the other patches. The evaluations of our neuropathologist combined with the comparison of MLPR-Perceptual Loss through the normalization methods led us to choose Reinhard's method</w:t>
      </w:r>
      <w:hyperlink r:id="rId18">
        <w:r>
          <w:rPr>
            <w:rStyle w:val="InternetLink"/>
            <w:rFonts w:eastAsia="Arial" w:cs="Arial" w:ascii="Arial" w:hAnsi="Arial"/>
            <w:b w:val="false"/>
            <w:bCs w:val="false"/>
            <w:i w:val="false"/>
            <w:iCs w:val="false"/>
            <w:strike w:val="false"/>
            <w:dstrike w:val="false"/>
            <w:color w:val="000000" w:themeColor="text1" w:themeShade="ff" w:themeTint="ff"/>
            <w:sz w:val="24"/>
            <w:szCs w:val="24"/>
            <w:u w:val="none"/>
            <w:vertAlign w:val="superscript"/>
            <w:lang w:val="fr-FR"/>
          </w:rPr>
          <w:t>4</w:t>
        </w:r>
      </w:hyperlink>
      <w:r>
        <w:rPr>
          <w:rFonts w:eastAsia="Arial" w:cs="Arial" w:ascii="Arial" w:hAnsi="Arial"/>
          <w:b w:val="false"/>
          <w:bCs w:val="false"/>
          <w:i w:val="false"/>
          <w:iCs w:val="false"/>
          <w:strike w:val="false"/>
          <w:dstrike w:val="false"/>
          <w:color w:val="000000" w:themeColor="text1" w:themeShade="ff" w:themeTint="ff"/>
          <w:sz w:val="24"/>
          <w:szCs w:val="24"/>
          <w:u w:val="none"/>
          <w:lang w:val="fr-FR"/>
        </w:rPr>
        <w:t xml:space="preserve"> to normalize our patches. </w:t>
      </w:r>
    </w:p>
    <w:p>
      <w:pPr>
        <w:pStyle w:val="Normal"/>
        <w:spacing w:lineRule="auto" w:line="480" w:beforeAutospacing="0" w:before="240" w:afterAutospacing="0" w:after="240"/>
        <w:jc w:val="both"/>
        <w:rPr>
          <w:rFonts w:ascii="Arial" w:hAnsi="Arial" w:eastAsia="Arial" w:cs="Arial"/>
          <w:b w:val="false"/>
          <w:b w:val="false"/>
          <w:bCs w:val="false"/>
          <w:i w:val="false"/>
          <w:i w:val="false"/>
          <w:iCs w:val="false"/>
          <w:strike w:val="false"/>
          <w:dstrike w:val="false"/>
          <w:color w:val="000000" w:themeColor="text1" w:themeShade="ff" w:themeTint="ff"/>
          <w:sz w:val="24"/>
          <w:szCs w:val="24"/>
          <w:u w:val="none"/>
          <w:lang w:val="fr-FR"/>
        </w:rPr>
      </w:pPr>
      <w:r>
        <w:rPr>
          <w:rFonts w:eastAsia="Arial" w:cs="Arial" w:ascii="Arial" w:hAnsi="Arial"/>
          <w:b w:val="false"/>
          <w:bCs w:val="false"/>
          <w:i w:val="false"/>
          <w:iCs w:val="false"/>
          <w:strike w:val="false"/>
          <w:dstrike w:val="false"/>
          <w:color w:val="000000" w:themeColor="text1" w:themeShade="ff" w:themeTint="ff"/>
          <w:sz w:val="24"/>
          <w:szCs w:val="24"/>
          <w:u w:val="none"/>
          <w:lang w:val="fr-FR"/>
        </w:rPr>
        <w:t>Equations :</w:t>
      </w:r>
    </w:p>
    <w:p>
      <w:pPr>
        <w:pStyle w:val="Normal"/>
        <w:spacing w:lineRule="auto" w:line="480" w:beforeAutospacing="0" w:before="240" w:afterAutospacing="0" w:after="240"/>
        <w:jc w:val="center"/>
        <w:rPr>
          <w:rFonts w:ascii="Arial" w:hAnsi="Arial" w:eastAsia="Arial" w:cs="Arial"/>
          <w:b w:val="false"/>
          <w:b w:val="false"/>
          <w:bCs w:val="false"/>
          <w:i w:val="false"/>
          <w:i w:val="false"/>
          <w:iCs w:val="false"/>
          <w:strike w:val="false"/>
          <w:dstrike w:val="false"/>
          <w:color w:val="000000" w:themeColor="text1" w:themeShade="ff" w:themeTint="ff"/>
          <w:sz w:val="24"/>
          <w:szCs w:val="24"/>
          <w:u w:val="none"/>
          <w:lang w:val="fr-FR"/>
        </w:rPr>
      </w:pPr>
      <w:r>
        <w:rPr>
          <w:rFonts w:eastAsia="Arial" w:cs="Arial" w:ascii="Arial" w:hAnsi="Arial"/>
          <w:b w:val="false"/>
          <w:bCs w:val="false"/>
          <w:i w:val="false"/>
          <w:iCs w:val="false"/>
          <w:strike w:val="false"/>
          <w:dstrike w:val="false"/>
          <w:color w:val="000000" w:themeColor="text1" w:themeShade="ff" w:themeTint="ff"/>
          <w:sz w:val="24"/>
          <w:szCs w:val="24"/>
          <w:u w:val="none"/>
          <w:lang w:val="fr-FR"/>
        </w:rPr>
        <w:t xml:space="preserve">(1) </w:t>
      </w:r>
      <w:r>
        <w:rPr/>
      </w:r>
      <m:oMath xmlns:m="http://schemas.openxmlformats.org/officeDocument/2006/math">
        <m:r>
          <w:rPr>
            <w:rFonts w:ascii="Cambria Math" w:hAnsi="Cambria Math"/>
          </w:rPr>
          <m:t xml:space="preserve">𝑆𝑆𝐼𝑀</m:t>
        </m:r>
        <m:r>
          <w:rPr>
            <w:rFonts w:ascii="Cambria Math" w:hAnsi="Cambria Math"/>
          </w:rPr>
          <m:t xml:space="preserve">=</m:t>
        </m:r>
        <m:f>
          <m:num>
            <m:d>
              <m:dPr>
                <m:begChr m:val="("/>
                <m:endChr m:val=")"/>
              </m:dPr>
              <m:e>
                <m:r>
                  <w:rPr>
                    <w:rFonts w:ascii="Cambria Math" w:hAnsi="Cambria Math"/>
                  </w:rPr>
                  <m:t xml:space="preserve">2</m:t>
                </m:r>
                <m:sSub>
                  <m:e>
                    <m:r>
                      <w:rPr>
                        <w:rFonts w:ascii="Cambria Math" w:hAnsi="Cambria Math"/>
                      </w:rPr>
                      <m:t xml:space="preserve">µ</m:t>
                    </m:r>
                  </m:e>
                  <m:sub>
                    <m:r>
                      <w:rPr>
                        <w:rFonts w:ascii="Cambria Math" w:hAnsi="Cambria Math"/>
                      </w:rPr>
                      <m:t xml:space="preserve">𝑥</m:t>
                    </m:r>
                  </m:sub>
                </m:sSub>
                <m:sSub>
                  <m:e>
                    <m:r>
                      <w:rPr>
                        <w:rFonts w:ascii="Cambria Math" w:hAnsi="Cambria Math"/>
                      </w:rPr>
                      <m:t xml:space="preserve">µ</m:t>
                    </m:r>
                  </m:e>
                  <m:sub>
                    <m:r>
                      <w:rPr>
                        <w:rFonts w:ascii="Cambria Math" w:hAnsi="Cambria Math"/>
                      </w:rPr>
                      <m:t xml:space="preserve">𝑦</m:t>
                    </m:r>
                  </m:sub>
                </m:sSub>
                <m:r>
                  <w:rPr>
                    <w:rFonts w:ascii="Cambria Math" w:hAnsi="Cambria Math"/>
                  </w:rPr>
                  <m:t xml:space="preserve">+</m:t>
                </m:r>
                <m:sSub>
                  <m:e>
                    <m:r>
                      <w:rPr>
                        <w:rFonts w:ascii="Cambria Math" w:hAnsi="Cambria Math"/>
                      </w:rPr>
                      <m:t xml:space="preserve">𝑐</m:t>
                    </m:r>
                  </m:e>
                  <m:sub>
                    <m:r>
                      <w:rPr>
                        <w:rFonts w:ascii="Cambria Math" w:hAnsi="Cambria Math"/>
                      </w:rPr>
                      <m:t xml:space="preserve">1</m:t>
                    </m:r>
                  </m:sub>
                </m:sSub>
              </m:e>
            </m:d>
            <m:d>
              <m:dPr>
                <m:begChr m:val="("/>
                <m:endChr m:val=")"/>
              </m:dPr>
              <m:e>
                <m:r>
                  <w:rPr>
                    <w:rFonts w:ascii="Cambria Math" w:hAnsi="Cambria Math"/>
                  </w:rPr>
                  <m:t xml:space="preserve">2</m:t>
                </m:r>
                <m:sSub>
                  <m:e>
                    <m:r>
                      <w:rPr>
                        <w:rFonts w:ascii="Cambria Math" w:hAnsi="Cambria Math"/>
                      </w:rPr>
                      <m:t xml:space="preserve">𝜎</m:t>
                    </m:r>
                  </m:e>
                  <m:sub>
                    <m:r>
                      <w:rPr>
                        <w:rFonts w:ascii="Cambria Math" w:hAnsi="Cambria Math"/>
                      </w:rPr>
                      <m:t xml:space="preserve">𝑥𝑦</m:t>
                    </m:r>
                  </m:sub>
                </m:sSub>
                <m:r>
                  <w:rPr>
                    <w:rFonts w:ascii="Cambria Math" w:hAnsi="Cambria Math"/>
                  </w:rPr>
                  <m:t xml:space="preserve">+</m:t>
                </m:r>
                <m:sSub>
                  <m:e>
                    <m:r>
                      <w:rPr>
                        <w:rFonts w:ascii="Cambria Math" w:hAnsi="Cambria Math"/>
                      </w:rPr>
                      <m:t xml:space="preserve">𝑐</m:t>
                    </m:r>
                  </m:e>
                  <m:sub>
                    <m:r>
                      <w:rPr>
                        <w:rFonts w:ascii="Cambria Math" w:hAnsi="Cambria Math"/>
                      </w:rPr>
                      <m:t xml:space="preserve">2</m:t>
                    </m:r>
                  </m:sub>
                </m:sSub>
              </m:e>
            </m:d>
          </m:num>
          <m:den>
            <m:d>
              <m:dPr>
                <m:begChr m:val="("/>
                <m:endChr m:val=")"/>
              </m:dPr>
              <m:e>
                <m:sSubSup>
                  <m:e>
                    <m:r>
                      <w:rPr>
                        <w:rFonts w:ascii="Cambria Math" w:hAnsi="Cambria Math"/>
                      </w:rPr>
                      <m:t xml:space="preserve">µ</m:t>
                    </m:r>
                  </m:e>
                  <m:sub>
                    <m:r>
                      <w:rPr>
                        <w:rFonts w:ascii="Cambria Math" w:hAnsi="Cambria Math"/>
                      </w:rPr>
                      <m:t xml:space="preserve">𝑥</m:t>
                    </m:r>
                  </m:sub>
                  <m:sup>
                    <m:r>
                      <w:rPr>
                        <w:rFonts w:ascii="Cambria Math" w:hAnsi="Cambria Math"/>
                      </w:rPr>
                      <m:t xml:space="preserve">2</m:t>
                    </m:r>
                  </m:sup>
                </m:sSubSup>
                <m:r>
                  <w:rPr>
                    <w:rFonts w:ascii="Cambria Math" w:hAnsi="Cambria Math"/>
                  </w:rPr>
                  <m:t xml:space="preserve">+</m:t>
                </m:r>
                <m:sSubSup>
                  <m:e>
                    <m:r>
                      <w:rPr>
                        <w:rFonts w:ascii="Cambria Math" w:hAnsi="Cambria Math"/>
                      </w:rPr>
                      <m:t xml:space="preserve">µ</m:t>
                    </m:r>
                  </m:e>
                  <m:sub>
                    <m:r>
                      <w:rPr>
                        <w:rFonts w:ascii="Cambria Math" w:hAnsi="Cambria Math"/>
                      </w:rPr>
                      <m:t xml:space="preserve">𝑦</m:t>
                    </m:r>
                  </m:sub>
                  <m:sup>
                    <m:r>
                      <w:rPr>
                        <w:rFonts w:ascii="Cambria Math" w:hAnsi="Cambria Math"/>
                      </w:rPr>
                      <m:t xml:space="preserve">2</m:t>
                    </m:r>
                  </m:sup>
                </m:sSubSup>
                <m:r>
                  <w:rPr>
                    <w:rFonts w:ascii="Cambria Math" w:hAnsi="Cambria Math"/>
                  </w:rPr>
                  <m:t xml:space="preserve">+</m:t>
                </m:r>
                <m:sSub>
                  <m:e>
                    <m:r>
                      <w:rPr>
                        <w:rFonts w:ascii="Cambria Math" w:hAnsi="Cambria Math"/>
                      </w:rPr>
                      <m:t xml:space="preserve">𝑐</m:t>
                    </m:r>
                  </m:e>
                  <m:sub>
                    <m:r>
                      <w:rPr>
                        <w:rFonts w:ascii="Cambria Math" w:hAnsi="Cambria Math"/>
                      </w:rPr>
                      <m:t xml:space="preserve">1</m:t>
                    </m:r>
                  </m:sub>
                </m:sSub>
              </m:e>
            </m:d>
            <m:d>
              <m:dPr>
                <m:begChr m:val="("/>
                <m:endChr m:val=")"/>
              </m:dPr>
              <m:e>
                <m:sSubSup>
                  <m:e>
                    <m:r>
                      <w:rPr>
                        <w:rFonts w:ascii="Cambria Math" w:hAnsi="Cambria Math"/>
                      </w:rPr>
                      <m:t xml:space="preserve">𝜎</m:t>
                    </m:r>
                  </m:e>
                  <m:sub>
                    <m:r>
                      <w:rPr>
                        <w:rFonts w:ascii="Cambria Math" w:hAnsi="Cambria Math"/>
                      </w:rPr>
                      <m:t xml:space="preserve">𝑥</m:t>
                    </m:r>
                  </m:sub>
                  <m:sup>
                    <m:r>
                      <w:rPr>
                        <w:rFonts w:ascii="Cambria Math" w:hAnsi="Cambria Math"/>
                      </w:rPr>
                      <m:t xml:space="preserve">2</m:t>
                    </m:r>
                  </m:sup>
                </m:sSubSup>
                <m:r>
                  <w:rPr>
                    <w:rFonts w:ascii="Cambria Math" w:hAnsi="Cambria Math"/>
                  </w:rPr>
                  <m:t xml:space="preserve">+</m:t>
                </m:r>
                <m:sSubSup>
                  <m:e>
                    <m:r>
                      <w:rPr>
                        <w:rFonts w:ascii="Cambria Math" w:hAnsi="Cambria Math"/>
                      </w:rPr>
                      <m:t xml:space="preserve">𝜎</m:t>
                    </m:r>
                  </m:e>
                  <m:sub>
                    <m:r>
                      <w:rPr>
                        <w:rFonts w:ascii="Cambria Math" w:hAnsi="Cambria Math"/>
                      </w:rPr>
                      <m:t xml:space="preserve">𝑦</m:t>
                    </m:r>
                  </m:sub>
                  <m:sup>
                    <m:r>
                      <w:rPr>
                        <w:rFonts w:ascii="Cambria Math" w:hAnsi="Cambria Math"/>
                      </w:rPr>
                      <m:t xml:space="preserve">2</m:t>
                    </m:r>
                  </m:sup>
                </m:sSubSup>
                <m:r>
                  <w:rPr>
                    <w:rFonts w:ascii="Cambria Math" w:hAnsi="Cambria Math"/>
                  </w:rPr>
                  <m:t xml:space="preserve">+</m:t>
                </m:r>
                <m:sSub>
                  <m:e>
                    <m:r>
                      <w:rPr>
                        <w:rFonts w:ascii="Cambria Math" w:hAnsi="Cambria Math"/>
                      </w:rPr>
                      <m:t xml:space="preserve">𝑐</m:t>
                    </m:r>
                  </m:e>
                  <m:sub>
                    <m:r>
                      <w:rPr>
                        <w:rFonts w:ascii="Cambria Math" w:hAnsi="Cambria Math"/>
                      </w:rPr>
                      <m:t xml:space="preserve">2</m:t>
                    </m:r>
                  </m:sub>
                </m:sSub>
              </m:e>
            </m:d>
          </m:den>
        </m:f>
      </m:oMath>
      <w:r>
        <w:rPr>
          <w:rFonts w:eastAsia="Arial" w:cs="Arial" w:ascii="Arial" w:hAnsi="Arial"/>
          <w:b w:val="false"/>
          <w:bCs w:val="false"/>
          <w:i w:val="false"/>
          <w:iCs w:val="false"/>
          <w:strike w:val="false"/>
          <w:dstrike w:val="false"/>
          <w:color w:val="000000" w:themeColor="text1" w:themeShade="ff" w:themeTint="ff"/>
          <w:sz w:val="24"/>
          <w:szCs w:val="24"/>
          <w:u w:val="none"/>
          <w:lang w:val="fr-FR"/>
        </w:rPr>
        <w:t xml:space="preserve"> </w:t>
      </w:r>
      <w:r>
        <w:rPr>
          <w:rFonts w:eastAsia="Arial" w:cs="Arial" w:ascii="Arial" w:hAnsi="Arial"/>
          <w:sz w:val="24"/>
          <w:szCs w:val="24"/>
          <w:lang w:val="fr-FR"/>
        </w:rPr>
        <w:t>The SSIM index evaluates the structural similarity between two images, X and Y, by examining their mean intensity values (µ</w:t>
      </w:r>
      <w:r>
        <w:rPr>
          <w:rFonts w:eastAsia="Arial" w:cs="Arial" w:ascii="Arial" w:hAnsi="Arial"/>
          <w:sz w:val="24"/>
          <w:szCs w:val="24"/>
          <w:vertAlign w:val="subscript"/>
        </w:rPr>
        <w:t>x</w:t>
      </w:r>
      <w:r>
        <w:rPr>
          <w:rFonts w:eastAsia="Arial" w:cs="Arial" w:ascii="Arial" w:hAnsi="Arial"/>
          <w:sz w:val="24"/>
          <w:szCs w:val="24"/>
        </w:rPr>
        <w:t xml:space="preserve"> and µ</w:t>
      </w:r>
      <w:r>
        <w:rPr>
          <w:rFonts w:eastAsia="Arial" w:cs="Arial" w:ascii="Arial" w:hAnsi="Arial"/>
          <w:sz w:val="24"/>
          <w:szCs w:val="24"/>
          <w:vertAlign w:val="subscript"/>
        </w:rPr>
        <w:t>y</w:t>
      </w:r>
      <w:r>
        <w:rPr>
          <w:rFonts w:eastAsia="Arial" w:cs="Arial" w:ascii="Arial" w:hAnsi="Arial"/>
          <w:sz w:val="24"/>
          <w:szCs w:val="24"/>
          <w:lang w:val="fr-FR"/>
        </w:rPr>
        <w:t>), the variances of their intensity values (σ</w:t>
      </w:r>
      <w:r>
        <w:rPr>
          <w:rFonts w:eastAsia="Arial" w:cs="Arial" w:ascii="Arial" w:hAnsi="Arial"/>
          <w:sz w:val="24"/>
          <w:szCs w:val="24"/>
          <w:vertAlign w:val="subscript"/>
        </w:rPr>
        <w:t>x</w:t>
      </w:r>
      <w:r>
        <w:rPr>
          <w:rFonts w:eastAsia="Arial" w:cs="Arial" w:ascii="Arial" w:hAnsi="Arial"/>
          <w:sz w:val="24"/>
          <w:szCs w:val="24"/>
          <w:vertAlign w:val="superscript"/>
          <w:lang w:val="fr-FR"/>
        </w:rPr>
        <w:t xml:space="preserve">2 </w:t>
      </w:r>
      <w:r>
        <w:rPr>
          <w:rFonts w:eastAsia="Arial" w:cs="Arial" w:ascii="Arial" w:hAnsi="Arial"/>
          <w:position w:val="0"/>
          <w:sz w:val="24"/>
          <w:sz w:val="24"/>
          <w:szCs w:val="24"/>
          <w:vertAlign w:val="baseline"/>
          <w:lang w:val="fr-FR"/>
        </w:rPr>
        <w:t>and σ</w:t>
      </w:r>
      <w:r>
        <w:rPr>
          <w:rFonts w:eastAsia="Arial" w:cs="Arial" w:ascii="Arial" w:hAnsi="Arial"/>
          <w:sz w:val="24"/>
          <w:szCs w:val="24"/>
          <w:vertAlign w:val="subscript"/>
        </w:rPr>
        <w:t>y</w:t>
      </w:r>
      <w:r>
        <w:rPr>
          <w:rFonts w:eastAsia="Arial" w:cs="Arial" w:ascii="Arial" w:hAnsi="Arial"/>
          <w:sz w:val="24"/>
          <w:szCs w:val="24"/>
          <w:vertAlign w:val="superscript"/>
          <w:lang w:val="fr-FR"/>
        </w:rPr>
        <w:t>2</w:t>
      </w:r>
      <w:r>
        <w:rPr>
          <w:rFonts w:eastAsia="Arial" w:cs="Arial" w:ascii="Arial" w:hAnsi="Arial"/>
          <w:sz w:val="24"/>
          <w:szCs w:val="24"/>
          <w:lang w:val="fr-FR"/>
        </w:rPr>
        <w:t>), and the covariance between the intensity values of the two images (σ</w:t>
      </w:r>
      <w:r>
        <w:rPr>
          <w:rFonts w:eastAsia="Arial" w:cs="Arial" w:ascii="Arial" w:hAnsi="Arial"/>
          <w:sz w:val="24"/>
          <w:szCs w:val="24"/>
          <w:vertAlign w:val="subscript"/>
        </w:rPr>
        <w:t>xy</w:t>
      </w:r>
      <w:r>
        <w:rPr>
          <w:rFonts w:eastAsia="Arial" w:cs="Arial" w:ascii="Arial" w:hAnsi="Arial"/>
          <w:sz w:val="24"/>
          <w:szCs w:val="24"/>
          <w:lang w:val="fr-FR"/>
        </w:rPr>
        <w:t>). To prevent instability in the division, c</w:t>
      </w:r>
      <w:r>
        <w:rPr>
          <w:rFonts w:eastAsia="Arial" w:cs="Arial" w:ascii="Arial" w:hAnsi="Arial"/>
          <w:sz w:val="24"/>
          <w:szCs w:val="24"/>
          <w:vertAlign w:val="subscript"/>
        </w:rPr>
        <w:t>1</w:t>
      </w:r>
      <w:r>
        <w:rPr>
          <w:rFonts w:eastAsia="Arial" w:cs="Arial" w:ascii="Arial" w:hAnsi="Arial"/>
          <w:sz w:val="24"/>
          <w:szCs w:val="24"/>
          <w:lang w:val="fr-FR"/>
        </w:rPr>
        <w:t xml:space="preserve"> and c</w:t>
      </w:r>
      <w:r>
        <w:rPr>
          <w:rFonts w:eastAsia="Arial" w:cs="Arial" w:ascii="Arial" w:hAnsi="Arial"/>
          <w:sz w:val="24"/>
          <w:szCs w:val="24"/>
          <w:vertAlign w:val="subscript"/>
        </w:rPr>
        <w:t>2</w:t>
      </w:r>
      <w:r>
        <w:rPr>
          <w:rFonts w:eastAsia="Arial" w:cs="Arial" w:ascii="Arial" w:hAnsi="Arial"/>
          <w:sz w:val="24"/>
          <w:szCs w:val="24"/>
          <w:lang w:val="fr-FR"/>
        </w:rPr>
        <w:t xml:space="preserve"> are utilized as small constants. The SSIM index ranges from -1 to 1, with a score closer to 1 indicating a high degree of structural similarity between the two images.</w:t>
      </w:r>
    </w:p>
    <w:p>
      <w:pPr>
        <w:pStyle w:val="Normal"/>
        <w:spacing w:lineRule="auto" w:line="480" w:beforeAutospacing="0" w:before="240" w:afterAutospacing="0" w:after="240"/>
        <w:jc w:val="center"/>
        <w:rPr>
          <w:rFonts w:ascii="Arial" w:hAnsi="Arial" w:eastAsia="Arial" w:cs="Arial"/>
          <w:sz w:val="24"/>
          <w:szCs w:val="24"/>
          <w:lang w:val="fr-FR"/>
        </w:rPr>
      </w:pPr>
      <w:r>
        <w:rPr>
          <w:rFonts w:eastAsia="Arial" w:cs="Arial" w:ascii="Arial" w:hAnsi="Arial"/>
          <w:b w:val="false"/>
          <w:bCs w:val="false"/>
          <w:i w:val="false"/>
          <w:iCs w:val="false"/>
          <w:strike w:val="false"/>
          <w:dstrike w:val="false"/>
          <w:color w:val="000000" w:themeColor="text1" w:themeShade="ff" w:themeTint="ff"/>
          <w:sz w:val="24"/>
          <w:szCs w:val="24"/>
          <w:u w:val="none"/>
          <w:lang w:val="fr-FR"/>
        </w:rPr>
        <w:t xml:space="preserve"> </w:t>
      </w:r>
      <w:r>
        <w:rPr>
          <w:rFonts w:eastAsia="Arial" w:cs="Arial" w:ascii="Arial" w:hAnsi="Arial"/>
          <w:b w:val="false"/>
          <w:bCs w:val="false"/>
          <w:i w:val="false"/>
          <w:iCs w:val="false"/>
          <w:strike w:val="false"/>
          <w:dstrike w:val="false"/>
          <w:color w:val="000000" w:themeColor="text1" w:themeShade="ff" w:themeTint="ff"/>
          <w:sz w:val="24"/>
          <w:szCs w:val="24"/>
          <w:u w:val="none"/>
          <w:lang w:val="fr-FR"/>
        </w:rPr>
        <w:t xml:space="preserve">(2) </w:t>
      </w:r>
      <w:r>
        <w:rPr/>
      </w:r>
      <m:oMath xmlns:m="http://schemas.openxmlformats.org/officeDocument/2006/math">
        <m:r>
          <w:rPr>
            <w:rFonts w:ascii="Cambria Math" w:hAnsi="Cambria Math"/>
          </w:rPr>
          <m:t xml:space="preserve">𝑃𝑆𝑁𝑅</m:t>
        </m:r>
        <m:r>
          <w:rPr>
            <w:rFonts w:ascii="Cambria Math" w:hAnsi="Cambria Math"/>
          </w:rPr>
          <m:t xml:space="preserve">=</m:t>
        </m:r>
        <m:r>
          <w:rPr>
            <w:rFonts w:ascii="Cambria Math" w:hAnsi="Cambria Math"/>
          </w:rPr>
          <m:t xml:space="preserve">10</m:t>
        </m:r>
        <m:sSub>
          <m:e>
            <m:r>
              <w:rPr>
                <w:rFonts w:ascii="Cambria Math" w:hAnsi="Cambria Math"/>
              </w:rPr>
              <m:t xml:space="preserve">log</m:t>
            </m:r>
          </m:e>
          <m:sub>
            <m:r>
              <w:rPr>
                <w:rFonts w:ascii="Cambria Math" w:hAnsi="Cambria Math"/>
              </w:rPr>
              <m:t xml:space="preserve">10</m:t>
            </m:r>
          </m:sub>
        </m:sSub>
        <m:d>
          <m:dPr>
            <m:begChr m:val="("/>
            <m:endChr m:val=")"/>
          </m:dPr>
          <m:e>
            <m:f>
              <m:num>
                <m:r>
                  <w:rPr>
                    <w:rFonts w:ascii="Cambria Math" w:hAnsi="Cambria Math"/>
                  </w:rPr>
                  <m:t xml:space="preserve">𝑀𝐴</m:t>
                </m:r>
                <m:sSup>
                  <m:e>
                    <m:r>
                      <w:rPr>
                        <w:rFonts w:ascii="Cambria Math" w:hAnsi="Cambria Math"/>
                      </w:rPr>
                      <m:t xml:space="preserve">𝑋</m:t>
                    </m:r>
                  </m:e>
                  <m:sup>
                    <m:r>
                      <w:rPr>
                        <w:rFonts w:ascii="Cambria Math" w:hAnsi="Cambria Math"/>
                      </w:rPr>
                      <m:t xml:space="preserve">2</m:t>
                    </m:r>
                  </m:sup>
                </m:sSup>
              </m:num>
              <m:den>
                <m:r>
                  <w:rPr>
                    <w:rFonts w:ascii="Cambria Math" w:hAnsi="Cambria Math"/>
                  </w:rPr>
                  <m:t xml:space="preserve">𝑀𝑆𝐸</m:t>
                </m:r>
              </m:den>
            </m:f>
          </m:e>
        </m:d>
      </m:oMath>
      <w:r>
        <w:rPr>
          <w:rFonts w:eastAsia="Arial" w:cs="Arial" w:ascii="Arial" w:hAnsi="Arial"/>
          <w:sz w:val="24"/>
          <w:szCs w:val="24"/>
        </w:rPr>
        <w:t xml:space="preserve"> where</w:t>
      </w:r>
      <w:r>
        <w:rPr>
          <w:rFonts w:eastAsia="Arial" w:cs="Arial" w:ascii="Arial" w:hAnsi="Arial"/>
          <w:sz w:val="24"/>
          <w:szCs w:val="24"/>
          <w:lang w:val="fr-FR"/>
        </w:rPr>
        <w:t xml:space="preserve"> MAX is the maximum possible pixel value and MSE is the Mean Squared Error between the predicted and ground truth image.</w:t>
      </w:r>
    </w:p>
    <w:p>
      <w:pPr>
        <w:pStyle w:val="Normal"/>
        <w:spacing w:lineRule="auto" w:line="480" w:beforeAutospacing="0" w:before="240" w:afterAutospacing="0" w:after="240"/>
        <w:jc w:val="center"/>
        <w:rPr>
          <w:rFonts w:ascii="Arial" w:hAnsi="Arial" w:eastAsia="Arial" w:cs="Arial"/>
          <w:sz w:val="24"/>
          <w:szCs w:val="24"/>
        </w:rPr>
      </w:pPr>
      <w:r>
        <w:rPr>
          <w:rFonts w:eastAsia="Arial" w:cs="Arial" w:ascii="Arial" w:hAnsi="Arial"/>
          <w:sz w:val="24"/>
          <w:szCs w:val="24"/>
          <w:lang w:val="fr-FR"/>
        </w:rPr>
        <w:t xml:space="preserve">MSE is defined by : </w:t>
      </w:r>
      <w:r>
        <w:rPr/>
      </w:r>
      <m:oMath xmlns:m="http://schemas.openxmlformats.org/officeDocument/2006/math">
        <m:r>
          <w:rPr>
            <w:rFonts w:ascii="Cambria Math" w:hAnsi="Cambria Math"/>
          </w:rPr>
          <m:t xml:space="preserve">𝑀𝑆𝐸</m:t>
        </m:r>
        <m:r>
          <w:rPr>
            <w:rFonts w:ascii="Cambria Math" w:hAnsi="Cambria Math"/>
          </w:rPr>
          <m:t xml:space="preserve">=</m:t>
        </m:r>
        <m:f>
          <m:num>
            <m:r>
              <w:rPr>
                <w:rFonts w:ascii="Cambria Math" w:hAnsi="Cambria Math"/>
              </w:rPr>
              <m:t xml:space="preserve">1</m:t>
            </m:r>
          </m:num>
          <m:den>
            <m:r>
              <w:rPr>
                <w:rFonts w:ascii="Cambria Math" w:hAnsi="Cambria Math"/>
              </w:rPr>
              <m:t xml:space="preserve">𝑛</m:t>
            </m:r>
          </m:den>
        </m:f>
        <m:nary>
          <m:naryPr>
            <m:chr m:val="∑"/>
          </m:naryPr>
          <m:sub>
            <m:r>
              <w:rPr>
                <w:rFonts w:ascii="Cambria Math" w:hAnsi="Cambria Math"/>
              </w:rPr>
              <m:t xml:space="preserve">𝑖</m:t>
            </m:r>
            <m:r>
              <w:rPr>
                <w:rFonts w:ascii="Cambria Math" w:hAnsi="Cambria Math"/>
              </w:rPr>
              <m:t xml:space="preserve">=</m:t>
            </m:r>
            <m:r>
              <w:rPr>
                <w:rFonts w:ascii="Cambria Math" w:hAnsi="Cambria Math"/>
              </w:rPr>
              <m:t xml:space="preserve">1</m:t>
            </m:r>
          </m:sub>
          <m:sup>
            <m:r>
              <w:rPr>
                <w:rFonts w:ascii="Cambria Math" w:hAnsi="Cambria Math"/>
              </w:rPr>
              <m:t xml:space="preserve">𝑛</m:t>
            </m:r>
          </m:sup>
          <m:e>
            <m:sSup>
              <m:e>
                <m:d>
                  <m:dPr>
                    <m:begChr m:val="("/>
                    <m:endChr m:val=")"/>
                  </m:dPr>
                  <m:e>
                    <m:sSub>
                      <m:e>
                        <m:r>
                          <w:rPr>
                            <w:rFonts w:ascii="Cambria Math" w:hAnsi="Cambria Math"/>
                          </w:rPr>
                          <m:t xml:space="preserve">𝑦</m:t>
                        </m:r>
                      </m:e>
                      <m:sub>
                        <m:r>
                          <w:rPr>
                            <w:rFonts w:ascii="Cambria Math" w:hAnsi="Cambria Math"/>
                          </w:rPr>
                          <m:t xml:space="preserve">𝑖</m:t>
                        </m:r>
                      </m:sub>
                    </m:sSub>
                    <m:r>
                      <w:rPr>
                        <w:rFonts w:ascii="Cambria Math" w:hAnsi="Cambria Math"/>
                      </w:rPr>
                      <m:t xml:space="preserve">−</m:t>
                    </m:r>
                    <m:sSubSup>
                      <m:e>
                        <m:r>
                          <w:rPr>
                            <w:rFonts w:ascii="Cambria Math" w:hAnsi="Cambria Math"/>
                          </w:rPr>
                          <m:t xml:space="preserve">𝑦</m:t>
                        </m:r>
                      </m:e>
                      <m:sub>
                        <m:r>
                          <w:rPr>
                            <w:rFonts w:ascii="Cambria Math" w:hAnsi="Cambria Math"/>
                          </w:rPr>
                          <m:t xml:space="preserve">𝑖</m:t>
                        </m:r>
                      </m:sub>
                      <m:sup>
                        <m:r>
                          <w:rPr>
                            <w:rFonts w:ascii="Cambria Math" w:hAnsi="Cambria Math"/>
                          </w:rPr>
                          <m:t xml:space="preserve">′</m:t>
                        </m:r>
                      </m:sup>
                    </m:sSubSup>
                  </m:e>
                </m:d>
              </m:e>
              <m:sup>
                <m:r>
                  <w:rPr>
                    <w:rFonts w:ascii="Cambria Math" w:hAnsi="Cambria Math"/>
                  </w:rPr>
                  <m:t xml:space="preserve">2</m:t>
                </m:r>
              </m:sup>
            </m:sSup>
          </m:e>
        </m:nary>
      </m:oMath>
      <w:r>
        <w:rPr>
          <w:rFonts w:eastAsia="Arial" w:cs="Arial" w:ascii="Arial" w:hAnsi="Arial"/>
          <w:sz w:val="24"/>
          <w:szCs w:val="24"/>
        </w:rPr>
        <w:t xml:space="preserve"> where y</w:t>
      </w:r>
      <w:r>
        <w:rPr>
          <w:rFonts w:eastAsia="Arial" w:cs="Arial" w:ascii="Arial" w:hAnsi="Arial"/>
          <w:sz w:val="24"/>
          <w:szCs w:val="24"/>
          <w:vertAlign w:val="subscript"/>
        </w:rPr>
        <w:t>i</w:t>
      </w:r>
      <w:r>
        <w:rPr>
          <w:rFonts w:eastAsia="Arial" w:cs="Arial" w:ascii="Arial" w:hAnsi="Arial"/>
          <w:sz w:val="24"/>
          <w:szCs w:val="24"/>
        </w:rPr>
        <w:t xml:space="preserve"> (respectively y</w:t>
      </w:r>
      <w:r>
        <w:rPr>
          <w:rFonts w:eastAsia="Arial" w:cs="Arial" w:ascii="Arial" w:hAnsi="Arial"/>
          <w:sz w:val="24"/>
          <w:szCs w:val="24"/>
          <w:vertAlign w:val="subscript"/>
        </w:rPr>
        <w:t>i</w:t>
      </w:r>
      <w:r>
        <w:rPr>
          <w:rFonts w:eastAsia="Arial" w:cs="Arial" w:ascii="Arial" w:hAnsi="Arial"/>
          <w:sz w:val="24"/>
          <w:szCs w:val="24"/>
        </w:rPr>
        <w:t>‘) is a the value of the pixel in the original image and  y</w:t>
      </w:r>
      <w:r>
        <w:rPr>
          <w:rFonts w:eastAsia="Arial" w:cs="Arial" w:ascii="Arial" w:hAnsi="Arial"/>
          <w:sz w:val="24"/>
          <w:szCs w:val="24"/>
          <w:vertAlign w:val="subscript"/>
        </w:rPr>
        <w:t>i</w:t>
      </w:r>
      <w:r>
        <w:rPr>
          <w:rFonts w:eastAsia="Arial" w:cs="Arial" w:ascii="Arial" w:hAnsi="Arial"/>
          <w:sz w:val="24"/>
          <w:szCs w:val="24"/>
        </w:rPr>
        <w:t>‘ is the same pixel in the transformed image.</w:t>
      </w:r>
    </w:p>
    <w:p>
      <w:pPr>
        <w:pStyle w:val="Normal"/>
        <w:spacing w:lineRule="auto" w:line="480" w:beforeAutospacing="0" w:before="240" w:afterAutospacing="0" w:after="240"/>
        <w:jc w:val="center"/>
        <w:rPr>
          <w:rFonts w:ascii="Arial" w:hAnsi="Arial" w:eastAsia="Arial" w:cs="Arial"/>
          <w:b w:val="false"/>
          <w:b w:val="false"/>
          <w:bCs w:val="false"/>
          <w:i w:val="false"/>
          <w:i w:val="false"/>
          <w:iCs w:val="false"/>
          <w:caps w:val="false"/>
          <w:smallCaps w:val="false"/>
          <w:color w:val="333333"/>
          <w:sz w:val="24"/>
          <w:szCs w:val="24"/>
          <w:lang w:val="fr-FR"/>
        </w:rPr>
      </w:pPr>
      <w:r>
        <w:rPr>
          <w:rFonts w:eastAsia="Arial" w:cs="Arial" w:ascii="Arial" w:hAnsi="Arial"/>
          <w:sz w:val="24"/>
          <w:szCs w:val="24"/>
        </w:rPr>
        <w:t xml:space="preserve">(3) </w:t>
      </w:r>
      <w:r>
        <w:rPr/>
      </w:r>
      <m:oMath xmlns:m="http://schemas.openxmlformats.org/officeDocument/2006/math">
        <m:r>
          <w:rPr>
            <w:rFonts w:ascii="Cambria Math" w:hAnsi="Cambria Math"/>
          </w:rPr>
          <m:t xml:space="preserve">𝑃𝐶𝐶</m:t>
        </m:r>
        <m:r>
          <w:rPr>
            <w:rFonts w:ascii="Cambria Math" w:hAnsi="Cambria Math"/>
          </w:rPr>
          <m:t xml:space="preserve">=</m:t>
        </m:r>
        <m:f>
          <m:num>
            <m:nary>
              <m:naryPr>
                <m:chr m:val="∑"/>
              </m:naryPr>
              <m:sub>
                <m:r>
                  <w:rPr>
                    <w:rFonts w:ascii="Cambria Math" w:hAnsi="Cambria Math"/>
                  </w:rPr>
                  <m:t xml:space="preserve">𝑖</m:t>
                </m:r>
                <m:r>
                  <w:rPr>
                    <w:rFonts w:ascii="Cambria Math" w:hAnsi="Cambria Math"/>
                  </w:rPr>
                  <m:t xml:space="preserve">=</m:t>
                </m:r>
                <m:r>
                  <w:rPr>
                    <w:rFonts w:ascii="Cambria Math" w:hAnsi="Cambria Math"/>
                  </w:rPr>
                  <m:t xml:space="preserve">1</m:t>
                </m:r>
              </m:sub>
              <m:sup>
                <m:r>
                  <w:rPr>
                    <w:rFonts w:ascii="Cambria Math" w:hAnsi="Cambria Math"/>
                  </w:rPr>
                  <m:t xml:space="preserve">𝑛</m:t>
                </m:r>
              </m:sup>
              <m:e>
                <m:d>
                  <m:dPr>
                    <m:begChr m:val="("/>
                    <m:endChr m:val=")"/>
                  </m:dPr>
                  <m:e>
                    <m:sSub>
                      <m:e>
                        <m:r>
                          <w:rPr>
                            <w:rFonts w:ascii="Cambria Math" w:hAnsi="Cambria Math"/>
                          </w:rPr>
                          <m:t xml:space="preserve">𝑥</m:t>
                        </m:r>
                      </m:e>
                      <m:sub>
                        <m:r>
                          <w:rPr>
                            <w:rFonts w:ascii="Cambria Math" w:hAnsi="Cambria Math"/>
                          </w:rPr>
                          <m:t xml:space="preserve">𝑖</m:t>
                        </m:r>
                      </m:sub>
                    </m:sSub>
                    <m:r>
                      <w:rPr>
                        <w:rFonts w:ascii="Cambria Math" w:hAnsi="Cambria Math"/>
                      </w:rPr>
                      <m:t xml:space="preserve">−</m:t>
                    </m:r>
                    <m:bar>
                      <m:barPr>
                        <m:pos m:val="top"/>
                      </m:barPr>
                      <m:e>
                        <m:r>
                          <w:rPr>
                            <w:rFonts w:ascii="Cambria Math" w:hAnsi="Cambria Math"/>
                          </w:rPr>
                          <m:t xml:space="preserve">𝑥</m:t>
                        </m:r>
                      </m:e>
                    </m:bar>
                  </m:e>
                </m:d>
                <m:d>
                  <m:dPr>
                    <m:begChr m:val="("/>
                    <m:endChr m:val=")"/>
                  </m:dPr>
                  <m:e>
                    <m:sSub>
                      <m:e>
                        <m:r>
                          <w:rPr>
                            <w:rFonts w:ascii="Cambria Math" w:hAnsi="Cambria Math"/>
                          </w:rPr>
                          <m:t xml:space="preserve">𝑦</m:t>
                        </m:r>
                      </m:e>
                      <m:sub>
                        <m:r>
                          <w:rPr>
                            <w:rFonts w:ascii="Cambria Math" w:hAnsi="Cambria Math"/>
                          </w:rPr>
                          <m:t xml:space="preserve">𝑖</m:t>
                        </m:r>
                      </m:sub>
                    </m:sSub>
                    <m:r>
                      <w:rPr>
                        <w:rFonts w:ascii="Cambria Math" w:hAnsi="Cambria Math"/>
                      </w:rPr>
                      <m:t xml:space="preserve">−</m:t>
                    </m:r>
                    <m:bar>
                      <m:barPr>
                        <m:pos m:val="top"/>
                      </m:barPr>
                      <m:e>
                        <m:r>
                          <w:rPr>
                            <w:rFonts w:ascii="Cambria Math" w:hAnsi="Cambria Math"/>
                          </w:rPr>
                          <m:t xml:space="preserve">𝑦</m:t>
                        </m:r>
                      </m:e>
                    </m:bar>
                  </m:e>
                </m:d>
              </m:e>
            </m:nary>
          </m:num>
          <m:den>
            <m:rad>
              <m:radPr>
                <m:degHide m:val="1"/>
              </m:radPr>
              <m:deg/>
              <m:e>
                <m:nary>
                  <m:naryPr>
                    <m:chr m:val="∑"/>
                  </m:naryPr>
                  <m:sub>
                    <m:r>
                      <w:rPr>
                        <w:rFonts w:ascii="Cambria Math" w:hAnsi="Cambria Math"/>
                      </w:rPr>
                      <m:t xml:space="preserve">𝑖</m:t>
                    </m:r>
                    <m:r>
                      <w:rPr>
                        <w:rFonts w:ascii="Cambria Math" w:hAnsi="Cambria Math"/>
                      </w:rPr>
                      <m:t xml:space="preserve">=</m:t>
                    </m:r>
                    <m:r>
                      <w:rPr>
                        <w:rFonts w:ascii="Cambria Math" w:hAnsi="Cambria Math"/>
                      </w:rPr>
                      <m:t xml:space="preserve">1</m:t>
                    </m:r>
                  </m:sub>
                  <m:sup>
                    <m:r>
                      <w:rPr>
                        <w:rFonts w:ascii="Cambria Math" w:hAnsi="Cambria Math"/>
                      </w:rPr>
                      <m:t xml:space="preserve">𝑛</m:t>
                    </m:r>
                  </m:sup>
                  <m:e>
                    <m:sSup>
                      <m:e>
                        <m:d>
                          <m:dPr>
                            <m:begChr m:val="("/>
                            <m:endChr m:val=")"/>
                          </m:dPr>
                          <m:e>
                            <m:sSub>
                              <m:e>
                                <m:r>
                                  <w:rPr>
                                    <w:rFonts w:ascii="Cambria Math" w:hAnsi="Cambria Math"/>
                                  </w:rPr>
                                  <m:t xml:space="preserve">𝑥</m:t>
                                </m:r>
                              </m:e>
                              <m:sub>
                                <m:r>
                                  <w:rPr>
                                    <w:rFonts w:ascii="Cambria Math" w:hAnsi="Cambria Math"/>
                                  </w:rPr>
                                  <m:t xml:space="preserve">𝑖</m:t>
                                </m:r>
                              </m:sub>
                            </m:sSub>
                            <m:r>
                              <w:rPr>
                                <w:rFonts w:ascii="Cambria Math" w:hAnsi="Cambria Math"/>
                              </w:rPr>
                              <m:t xml:space="preserve">−</m:t>
                            </m:r>
                            <m:bar>
                              <m:barPr>
                                <m:pos m:val="top"/>
                              </m:barPr>
                              <m:e>
                                <m:r>
                                  <w:rPr>
                                    <w:rFonts w:ascii="Cambria Math" w:hAnsi="Cambria Math"/>
                                  </w:rPr>
                                  <m:t xml:space="preserve">𝑥</m:t>
                                </m:r>
                              </m:e>
                            </m:bar>
                          </m:e>
                        </m:d>
                      </m:e>
                      <m:sup>
                        <m:r>
                          <w:rPr>
                            <w:rFonts w:ascii="Cambria Math" w:hAnsi="Cambria Math"/>
                          </w:rPr>
                          <m:t xml:space="preserve">2</m:t>
                        </m:r>
                      </m:sup>
                    </m:sSup>
                  </m:e>
                </m:nary>
              </m:e>
            </m:rad>
          </m:den>
        </m:f>
        <m:f>
          <m:num/>
          <m:den>
            <m:rad>
              <m:radPr>
                <m:degHide m:val="1"/>
              </m:radPr>
              <m:deg/>
              <m:e>
                <m:nary>
                  <m:naryPr>
                    <m:chr m:val="∑"/>
                  </m:naryPr>
                  <m:sub>
                    <m:r>
                      <w:rPr>
                        <w:rFonts w:ascii="Cambria Math" w:hAnsi="Cambria Math"/>
                      </w:rPr>
                      <m:t xml:space="preserve">𝑖</m:t>
                    </m:r>
                    <m:r>
                      <w:rPr>
                        <w:rFonts w:ascii="Cambria Math" w:hAnsi="Cambria Math"/>
                      </w:rPr>
                      <m:t xml:space="preserve">=</m:t>
                    </m:r>
                    <m:r>
                      <w:rPr>
                        <w:rFonts w:ascii="Cambria Math" w:hAnsi="Cambria Math"/>
                      </w:rPr>
                      <m:t xml:space="preserve">1</m:t>
                    </m:r>
                  </m:sub>
                  <m:sup>
                    <m:r>
                      <w:rPr>
                        <w:rFonts w:ascii="Cambria Math" w:hAnsi="Cambria Math"/>
                      </w:rPr>
                      <m:t xml:space="preserve">𝑛</m:t>
                    </m:r>
                  </m:sup>
                  <m:e>
                    <m:sSup>
                      <m:e>
                        <m:d>
                          <m:dPr>
                            <m:begChr m:val="("/>
                            <m:endChr m:val=")"/>
                          </m:dPr>
                          <m:e>
                            <m:sSub>
                              <m:e>
                                <m:r>
                                  <w:rPr>
                                    <w:rFonts w:ascii="Cambria Math" w:hAnsi="Cambria Math"/>
                                  </w:rPr>
                                  <m:t xml:space="preserve">𝑦</m:t>
                                </m:r>
                              </m:e>
                              <m:sub>
                                <m:r>
                                  <w:rPr>
                                    <w:rFonts w:ascii="Cambria Math" w:hAnsi="Cambria Math"/>
                                  </w:rPr>
                                  <m:t xml:space="preserve">𝑖</m:t>
                                </m:r>
                              </m:sub>
                            </m:sSub>
                            <m:r>
                              <w:rPr>
                                <w:rFonts w:ascii="Cambria Math" w:hAnsi="Cambria Math"/>
                              </w:rPr>
                              <m:t xml:space="preserve">−</m:t>
                            </m:r>
                            <m:bar>
                              <m:barPr>
                                <m:pos m:val="top"/>
                              </m:barPr>
                              <m:e>
                                <m:r>
                                  <w:rPr>
                                    <w:rFonts w:ascii="Cambria Math" w:hAnsi="Cambria Math"/>
                                  </w:rPr>
                                  <m:t xml:space="preserve">𝑦</m:t>
                                </m:r>
                              </m:e>
                            </m:bar>
                          </m:e>
                        </m:d>
                      </m:e>
                      <m:sup>
                        <m:r>
                          <w:rPr>
                            <w:rFonts w:ascii="Cambria Math" w:hAnsi="Cambria Math"/>
                          </w:rPr>
                          <m:t xml:space="preserve">2</m:t>
                        </m:r>
                      </m:sup>
                    </m:sSup>
                  </m:e>
                </m:nary>
              </m:e>
            </m:rad>
          </m:den>
        </m:f>
      </m:oMath>
      <w:r>
        <w:rPr>
          <w:rFonts w:eastAsia="Arial" w:cs="Arial" w:ascii="Arial" w:hAnsi="Arial"/>
          <w:sz w:val="24"/>
          <w:szCs w:val="24"/>
        </w:rPr>
        <w:t xml:space="preserve"> </w:t>
      </w:r>
      <w:r>
        <w:rPr>
          <w:rFonts w:eastAsia="Arial" w:cs="Arial" w:ascii="Arial" w:hAnsi="Arial"/>
          <w:b w:val="false"/>
          <w:bCs w:val="false"/>
          <w:i w:val="false"/>
          <w:iCs w:val="false"/>
          <w:caps w:val="false"/>
          <w:smallCaps w:val="false"/>
          <w:color w:val="333333"/>
          <w:sz w:val="24"/>
          <w:szCs w:val="24"/>
          <w:lang w:val="fr-FR"/>
        </w:rPr>
        <w:t>Here (</w:t>
      </w:r>
      <w:r>
        <w:rPr>
          <w:rFonts w:eastAsia="Arial" w:cs="Arial" w:ascii="Arial" w:hAnsi="Arial"/>
          <w:b w:val="false"/>
          <w:bCs w:val="false"/>
          <w:i/>
          <w:iCs/>
          <w:caps w:val="false"/>
          <w:smallCaps w:val="false"/>
          <w:color w:val="333333"/>
          <w:sz w:val="24"/>
          <w:szCs w:val="24"/>
          <w:lang w:val="fr-FR"/>
        </w:rPr>
        <w:t>x</w:t>
      </w:r>
      <w:r>
        <w:rPr>
          <w:rFonts w:eastAsia="Arial" w:cs="Arial" w:ascii="Arial" w:hAnsi="Arial"/>
          <w:b w:val="false"/>
          <w:bCs w:val="false"/>
          <w:i/>
          <w:iCs/>
          <w:caps w:val="false"/>
          <w:smallCaps w:val="false"/>
          <w:color w:val="333333"/>
          <w:sz w:val="24"/>
          <w:szCs w:val="24"/>
          <w:vertAlign w:val="subscript"/>
          <w:lang w:val="fr-FR"/>
        </w:rPr>
        <w:t>i</w:t>
      </w:r>
      <w:r>
        <w:rPr>
          <w:rFonts w:eastAsia="Arial" w:cs="Arial" w:ascii="Arial" w:hAnsi="Arial"/>
          <w:b w:val="false"/>
          <w:bCs w:val="false"/>
          <w:i w:val="false"/>
          <w:iCs w:val="false"/>
          <w:caps w:val="false"/>
          <w:smallCaps w:val="false"/>
          <w:color w:val="333333"/>
          <w:sz w:val="24"/>
          <w:szCs w:val="24"/>
          <w:lang w:val="fr-FR"/>
        </w:rPr>
        <w:t xml:space="preserve">, </w:t>
      </w:r>
      <w:r>
        <w:rPr>
          <w:rFonts w:eastAsia="Arial" w:cs="Arial" w:ascii="Arial" w:hAnsi="Arial"/>
          <w:b w:val="false"/>
          <w:bCs w:val="false"/>
          <w:i/>
          <w:iCs/>
          <w:caps w:val="false"/>
          <w:smallCaps w:val="false"/>
          <w:color w:val="333333"/>
          <w:sz w:val="24"/>
          <w:szCs w:val="24"/>
          <w:lang w:val="fr-FR"/>
        </w:rPr>
        <w:t>y</w:t>
      </w:r>
      <w:r>
        <w:rPr>
          <w:rFonts w:eastAsia="Arial" w:cs="Arial" w:ascii="Arial" w:hAnsi="Arial"/>
          <w:b w:val="false"/>
          <w:bCs w:val="false"/>
          <w:i/>
          <w:iCs/>
          <w:caps w:val="false"/>
          <w:smallCaps w:val="false"/>
          <w:color w:val="333333"/>
          <w:sz w:val="24"/>
          <w:szCs w:val="24"/>
          <w:vertAlign w:val="subscript"/>
          <w:lang w:val="fr-FR"/>
        </w:rPr>
        <w:t>i</w:t>
      </w:r>
      <w:r>
        <w:rPr>
          <w:rFonts w:eastAsia="Arial" w:cs="Arial" w:ascii="Arial" w:hAnsi="Arial"/>
          <w:b w:val="false"/>
          <w:bCs w:val="false"/>
          <w:i w:val="false"/>
          <w:iCs w:val="false"/>
          <w:caps w:val="false"/>
          <w:smallCaps w:val="false"/>
          <w:color w:val="333333"/>
          <w:sz w:val="24"/>
          <w:szCs w:val="24"/>
          <w:lang w:val="fr-FR"/>
        </w:rPr>
        <w:t xml:space="preserve">) are individual paired samples from the data sets X and Y and </w:t>
      </w:r>
      <w:r>
        <w:rPr>
          <w:rFonts w:eastAsia="Arial" w:cs="Arial" w:ascii="Arial" w:hAnsi="Arial"/>
          <w:b w:val="false"/>
          <w:bCs w:val="false"/>
          <w:i/>
          <w:iCs/>
          <w:caps w:val="false"/>
          <w:smallCaps w:val="false"/>
          <w:color w:val="333333"/>
          <w:sz w:val="24"/>
          <w:szCs w:val="24"/>
          <w:lang w:val="fr-FR"/>
        </w:rPr>
        <w:t>n</w:t>
      </w:r>
      <w:r>
        <w:rPr>
          <w:rFonts w:eastAsia="Arial" w:cs="Arial" w:ascii="Arial" w:hAnsi="Arial"/>
          <w:b w:val="false"/>
          <w:bCs w:val="false"/>
          <w:i w:val="false"/>
          <w:iCs w:val="false"/>
          <w:caps w:val="false"/>
          <w:smallCaps w:val="false"/>
          <w:color w:val="333333"/>
          <w:sz w:val="24"/>
          <w:szCs w:val="24"/>
          <w:lang w:val="fr-FR"/>
        </w:rPr>
        <w:t xml:space="preserve"> is the total number of pairs; </w:t>
      </w:r>
      <w:r>
        <w:rPr/>
      </w:r>
      <m:oMath xmlns:m="http://schemas.openxmlformats.org/officeDocument/2006/math">
        <m:bar>
          <m:barPr>
            <m:pos m:val="top"/>
          </m:barPr>
          <m:e>
            <m:r>
              <w:rPr>
                <w:rFonts w:ascii="Cambria Math" w:hAnsi="Cambria Math"/>
              </w:rPr>
              <m:t xml:space="preserve">𝑥</m:t>
            </m:r>
          </m:e>
        </m:bar>
      </m:oMath>
      <w:r>
        <w:rPr>
          <w:rFonts w:eastAsia="Arial" w:cs="Arial" w:ascii="Arial" w:hAnsi="Arial"/>
          <w:b w:val="false"/>
          <w:bCs w:val="false"/>
          <w:i w:val="false"/>
          <w:iCs w:val="false"/>
          <w:caps w:val="false"/>
          <w:smallCaps w:val="false"/>
          <w:color w:val="333333"/>
          <w:sz w:val="24"/>
          <w:szCs w:val="24"/>
          <w:lang w:val="fr-FR"/>
        </w:rPr>
        <w:t xml:space="preserve">  and </w:t>
      </w:r>
      <w:r>
        <w:rPr/>
      </w:r>
      <m:oMath xmlns:m="http://schemas.openxmlformats.org/officeDocument/2006/math">
        <m:bar>
          <m:barPr>
            <m:pos m:val="top"/>
          </m:barPr>
          <m:e>
            <m:r>
              <w:rPr>
                <w:rFonts w:ascii="Cambria Math" w:hAnsi="Cambria Math"/>
              </w:rPr>
              <m:t xml:space="preserve">𝑦</m:t>
            </m:r>
          </m:e>
        </m:bar>
      </m:oMath>
      <w:r>
        <w:rPr>
          <w:rFonts w:eastAsia="Arial" w:cs="Arial" w:ascii="Arial" w:hAnsi="Arial"/>
          <w:b w:val="false"/>
          <w:bCs w:val="false"/>
          <w:i w:val="false"/>
          <w:iCs w:val="false"/>
          <w:caps w:val="false"/>
          <w:smallCaps w:val="false"/>
          <w:color w:val="333333"/>
          <w:sz w:val="24"/>
          <w:szCs w:val="24"/>
          <w:lang w:val="fr-FR"/>
        </w:rPr>
        <w:t xml:space="preserve">   are the mean values of the samples in data sets X and Y</w:t>
      </w:r>
      <w:hyperlink r:id="rId19">
        <w:r>
          <w:rPr>
            <w:rStyle w:val="InternetLink"/>
            <w:rFonts w:eastAsia="Arial" w:cs="Arial" w:ascii="Arial" w:hAnsi="Arial"/>
            <w:b w:val="false"/>
            <w:bCs w:val="false"/>
            <w:i w:val="false"/>
            <w:iCs w:val="false"/>
            <w:strike w:val="false"/>
            <w:dstrike w:val="false"/>
            <w:color w:val="000000" w:themeColor="text1" w:themeShade="ff" w:themeTint="ff"/>
            <w:sz w:val="22"/>
            <w:szCs w:val="22"/>
            <w:u w:val="none"/>
            <w:vertAlign w:val="superscript"/>
            <w:lang w:val="fr-FR"/>
          </w:rPr>
          <w:t>13</w:t>
        </w:r>
      </w:hyperlink>
      <w:r>
        <w:rPr>
          <w:rFonts w:eastAsia="Arial" w:cs="Arial" w:ascii="Arial" w:hAnsi="Arial"/>
          <w:b w:val="false"/>
          <w:bCs w:val="false"/>
          <w:i w:val="false"/>
          <w:iCs w:val="false"/>
          <w:strike w:val="false"/>
          <w:dstrike w:val="false"/>
          <w:color w:val="000000" w:themeColor="text1" w:themeShade="ff" w:themeTint="ff"/>
          <w:position w:val="0"/>
          <w:sz w:val="22"/>
          <w:sz w:val="22"/>
          <w:szCs w:val="22"/>
          <w:u w:val="none"/>
          <w:vertAlign w:val="baseline"/>
          <w:lang w:val="fr-FR"/>
        </w:rPr>
        <w:t>.</w:t>
      </w:r>
    </w:p>
    <w:p>
      <w:pPr>
        <w:pStyle w:val="Normal"/>
        <w:spacing w:lineRule="auto" w:line="480" w:beforeAutospacing="0" w:before="240" w:afterAutospacing="0" w:after="240"/>
        <w:jc w:val="both"/>
        <w:rPr/>
      </w:pPr>
      <w:r>
        <w:rPr/>
        <w:drawing>
          <wp:inline distT="0" distB="0" distL="0" distR="0">
            <wp:extent cx="5461000" cy="5324475"/>
            <wp:effectExtent l="0" t="0" r="0" b="0"/>
            <wp:docPr id="1" name="Image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 descr=""/>
                    <pic:cNvPicPr>
                      <a:picLocks noChangeAspect="1" noChangeArrowheads="1"/>
                    </pic:cNvPicPr>
                  </pic:nvPicPr>
                  <pic:blipFill>
                    <a:blip r:embed="rId20"/>
                    <a:stretch>
                      <a:fillRect/>
                    </a:stretch>
                  </pic:blipFill>
                  <pic:spPr bwMode="auto">
                    <a:xfrm>
                      <a:off x="0" y="0"/>
                      <a:ext cx="5461000" cy="5324475"/>
                    </a:xfrm>
                    <a:prstGeom prst="rect">
                      <a:avLst/>
                    </a:prstGeom>
                  </pic:spPr>
                </pic:pic>
              </a:graphicData>
            </a:graphic>
          </wp:inline>
        </w:drawing>
      </w:r>
    </w:p>
    <w:p>
      <w:pPr>
        <w:pStyle w:val="Normal"/>
        <w:bidi w:val="0"/>
        <w:spacing w:lineRule="auto" w:line="480" w:beforeAutospacing="0" w:before="240" w:afterAutospacing="0" w:after="240"/>
        <w:ind w:left="0" w:right="0" w:hanging="0"/>
        <w:jc w:val="both"/>
        <w:rPr>
          <w:rFonts w:ascii="Arial" w:hAnsi="Arial" w:eastAsia="Arial" w:cs="Arial"/>
          <w:b w:val="false"/>
          <w:b w:val="false"/>
          <w:bCs w:val="false"/>
          <w:i w:val="false"/>
          <w:i w:val="false"/>
          <w:iCs w:val="false"/>
          <w:strike w:val="false"/>
          <w:dstrike w:val="false"/>
          <w:color w:val="000000" w:themeColor="text1" w:themeShade="ff" w:themeTint="ff"/>
          <w:sz w:val="24"/>
          <w:szCs w:val="24"/>
          <w:u w:val="none"/>
          <w:lang w:val="fr-FR"/>
        </w:rPr>
      </w:pPr>
      <w:r>
        <w:rPr>
          <w:rFonts w:eastAsia="Arial" w:cs="Arial" w:ascii="Arial" w:hAnsi="Arial"/>
          <w:b/>
          <w:bCs/>
          <w:i w:val="false"/>
          <w:iCs w:val="false"/>
          <w:strike w:val="false"/>
          <w:dstrike w:val="false"/>
          <w:color w:val="000000" w:themeColor="text1" w:themeShade="ff" w:themeTint="ff"/>
          <w:sz w:val="24"/>
          <w:szCs w:val="24"/>
          <w:u w:val="none"/>
          <w:lang w:val="fr-FR"/>
        </w:rPr>
        <w:t>Figure S4</w:t>
      </w:r>
      <w:r>
        <w:rPr>
          <w:rFonts w:eastAsia="Arial" w:cs="Arial" w:ascii="Arial" w:hAnsi="Arial"/>
          <w:b w:val="false"/>
          <w:bCs w:val="false"/>
          <w:i w:val="false"/>
          <w:iCs w:val="false"/>
          <w:strike w:val="false"/>
          <w:dstrike w:val="false"/>
          <w:color w:val="000000" w:themeColor="text1" w:themeShade="ff" w:themeTint="ff"/>
          <w:sz w:val="24"/>
          <w:szCs w:val="24"/>
          <w:u w:val="none"/>
          <w:lang w:val="fr-FR"/>
        </w:rPr>
        <w:t xml:space="preserve">: </w:t>
      </w:r>
      <w:r>
        <w:rPr>
          <w:rFonts w:eastAsia="Arial" w:cs="Arial" w:ascii="Arial" w:hAnsi="Arial"/>
          <w:b/>
          <w:bCs/>
          <w:i w:val="false"/>
          <w:iCs w:val="false"/>
          <w:strike w:val="false"/>
          <w:dstrike w:val="false"/>
          <w:color w:val="000000" w:themeColor="text1" w:themeShade="ff" w:themeTint="ff"/>
          <w:sz w:val="24"/>
          <w:szCs w:val="24"/>
          <w:u w:val="none"/>
          <w:lang w:val="fr-FR"/>
        </w:rPr>
        <w:t xml:space="preserve">A. </w:t>
      </w:r>
      <w:r>
        <w:rPr>
          <w:rFonts w:eastAsia="Arial" w:cs="Arial" w:ascii="Arial" w:hAnsi="Arial"/>
          <w:b w:val="false"/>
          <w:bCs w:val="false"/>
          <w:i w:val="false"/>
          <w:iCs w:val="false"/>
          <w:strike w:val="false"/>
          <w:dstrike w:val="false"/>
          <w:color w:val="000000" w:themeColor="text1" w:themeShade="ff" w:themeTint="ff"/>
          <w:sz w:val="24"/>
          <w:szCs w:val="24"/>
          <w:u w:val="none"/>
          <w:lang w:val="fr-FR"/>
        </w:rPr>
        <w:t xml:space="preserve">Score segmentation obtained by our neuropathologist on 30 patches per dataset (visual control). </w:t>
      </w:r>
      <w:r>
        <w:rPr>
          <w:rFonts w:eastAsia="Arial" w:cs="Arial" w:ascii="Arial" w:hAnsi="Arial"/>
          <w:b/>
          <w:bCs/>
          <w:i w:val="false"/>
          <w:iCs w:val="false"/>
          <w:strike w:val="false"/>
          <w:dstrike w:val="false"/>
          <w:color w:val="000000" w:themeColor="text1" w:themeShade="ff" w:themeTint="ff"/>
          <w:sz w:val="24"/>
          <w:szCs w:val="24"/>
          <w:u w:val="none"/>
          <w:lang w:val="fr-FR"/>
        </w:rPr>
        <w:t xml:space="preserve">B. </w:t>
      </w:r>
      <w:r>
        <w:rPr>
          <w:rFonts w:eastAsia="Arial" w:cs="Arial" w:ascii="Arial" w:hAnsi="Arial"/>
          <w:b w:val="false"/>
          <w:bCs w:val="false"/>
          <w:i w:val="false"/>
          <w:iCs w:val="false"/>
          <w:strike w:val="false"/>
          <w:dstrike w:val="false"/>
          <w:color w:val="000000" w:themeColor="text1" w:themeShade="ff" w:themeTint="ff"/>
          <w:sz w:val="24"/>
          <w:szCs w:val="24"/>
          <w:u w:val="none"/>
          <w:lang w:val="fr-FR"/>
        </w:rPr>
        <w:t>Different metrics on 350 patches per dataset; for SSIM, PSNR and PCC, the higher the metric is, the better the normalization perfoms. Conversely, the MRPL Perceptuel measures a distance; thus, the lower the distance is, the better the normalization perfoms.</w:t>
      </w:r>
    </w:p>
    <w:p>
      <w:pPr>
        <w:pStyle w:val="Normal"/>
        <w:spacing w:lineRule="auto" w:line="480"/>
        <w:jc w:val="both"/>
        <w:rPr/>
      </w:pPr>
      <w:r>
        <w:rPr/>
      </w:r>
    </w:p>
    <w:p>
      <w:pPr>
        <w:pStyle w:val="Normal"/>
        <w:spacing w:lineRule="auto" w:line="480"/>
        <w:jc w:val="both"/>
        <w:rPr/>
      </w:pPr>
      <w:r>
        <w:rPr/>
      </w:r>
    </w:p>
    <w:p>
      <w:pPr>
        <w:pStyle w:val="Normal"/>
        <w:spacing w:lineRule="auto" w:line="480"/>
        <w:jc w:val="both"/>
        <w:rPr/>
      </w:pPr>
      <w:r>
        <w:rPr/>
        <w:drawing>
          <wp:inline distT="0" distB="0" distL="0" distR="0">
            <wp:extent cx="4639945" cy="7115175"/>
            <wp:effectExtent l="0" t="0" r="0" b="0"/>
            <wp:docPr id="2" name="Image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2" descr=""/>
                    <pic:cNvPicPr>
                      <a:picLocks noChangeAspect="1" noChangeArrowheads="1"/>
                    </pic:cNvPicPr>
                  </pic:nvPicPr>
                  <pic:blipFill>
                    <a:blip r:embed="rId21"/>
                    <a:stretch>
                      <a:fillRect/>
                    </a:stretch>
                  </pic:blipFill>
                  <pic:spPr bwMode="auto">
                    <a:xfrm>
                      <a:off x="0" y="0"/>
                      <a:ext cx="4639945" cy="7115175"/>
                    </a:xfrm>
                    <a:prstGeom prst="rect">
                      <a:avLst/>
                    </a:prstGeom>
                  </pic:spPr>
                </pic:pic>
              </a:graphicData>
            </a:graphic>
          </wp:inline>
        </w:drawing>
      </w:r>
    </w:p>
    <w:p>
      <w:pPr>
        <w:pStyle w:val="Normal"/>
        <w:spacing w:lineRule="auto" w:line="480" w:beforeAutospacing="0" w:before="240" w:afterAutospacing="0" w:after="240"/>
        <w:jc w:val="both"/>
        <w:rPr>
          <w:rFonts w:ascii="Arial" w:hAnsi="Arial" w:eastAsia="Arial" w:cs="Arial"/>
          <w:b w:val="false"/>
          <w:b w:val="false"/>
          <w:bCs w:val="false"/>
          <w:i w:val="false"/>
          <w:i w:val="false"/>
          <w:iCs w:val="false"/>
          <w:strike w:val="false"/>
          <w:dstrike w:val="false"/>
          <w:color w:val="000000" w:themeColor="text1" w:themeShade="ff" w:themeTint="ff"/>
          <w:sz w:val="24"/>
          <w:szCs w:val="24"/>
          <w:u w:val="none"/>
          <w:lang w:val="fr-FR"/>
        </w:rPr>
      </w:pPr>
      <w:r>
        <w:rPr>
          <w:rFonts w:eastAsia="Arial" w:cs="Arial" w:ascii="Arial" w:hAnsi="Arial"/>
          <w:b/>
          <w:bCs/>
          <w:i w:val="false"/>
          <w:iCs w:val="false"/>
          <w:strike w:val="false"/>
          <w:dstrike w:val="false"/>
          <w:color w:val="000000" w:themeColor="text1" w:themeShade="ff" w:themeTint="ff"/>
          <w:sz w:val="24"/>
          <w:szCs w:val="24"/>
          <w:u w:val="none"/>
          <w:lang w:val="fr-FR"/>
        </w:rPr>
        <w:t>Figure S5</w:t>
      </w:r>
      <w:r>
        <w:rPr>
          <w:rFonts w:eastAsia="Arial" w:cs="Arial" w:ascii="Arial" w:hAnsi="Arial"/>
          <w:b w:val="false"/>
          <w:bCs w:val="false"/>
          <w:i w:val="false"/>
          <w:iCs w:val="false"/>
          <w:strike w:val="false"/>
          <w:dstrike w:val="false"/>
          <w:color w:val="000000" w:themeColor="text1" w:themeShade="ff" w:themeTint="ff"/>
          <w:sz w:val="24"/>
          <w:szCs w:val="24"/>
          <w:u w:val="none"/>
          <w:lang w:val="fr-FR"/>
        </w:rPr>
        <w:t>: Patches with different normalization methods before HoVer-Net segmentation (left column) and after segmentation (right column) for PSL dataset (</w:t>
      </w:r>
      <w:r>
        <w:rPr>
          <w:rFonts w:eastAsia="Arial" w:cs="Arial" w:ascii="Arial" w:hAnsi="Arial"/>
          <w:b/>
          <w:bCs/>
          <w:i w:val="false"/>
          <w:iCs w:val="false"/>
          <w:strike w:val="false"/>
          <w:dstrike w:val="false"/>
          <w:color w:val="000000" w:themeColor="text1" w:themeShade="ff" w:themeTint="ff"/>
          <w:sz w:val="24"/>
          <w:szCs w:val="24"/>
          <w:u w:val="none"/>
          <w:lang w:val="fr-FR"/>
        </w:rPr>
        <w:t>A</w:t>
      </w:r>
      <w:r>
        <w:rPr>
          <w:rFonts w:eastAsia="Arial" w:cs="Arial" w:ascii="Arial" w:hAnsi="Arial"/>
          <w:b w:val="false"/>
          <w:bCs w:val="false"/>
          <w:i w:val="false"/>
          <w:iCs w:val="false"/>
          <w:strike w:val="false"/>
          <w:dstrike w:val="false"/>
          <w:color w:val="000000" w:themeColor="text1" w:themeShade="ff" w:themeTint="ff"/>
          <w:sz w:val="24"/>
          <w:szCs w:val="24"/>
          <w:u w:val="none"/>
          <w:lang w:val="fr-FR"/>
        </w:rPr>
        <w:t>), Barcelona dataset (</w:t>
      </w:r>
      <w:r>
        <w:rPr>
          <w:rFonts w:eastAsia="Arial" w:cs="Arial" w:ascii="Arial" w:hAnsi="Arial"/>
          <w:b/>
          <w:bCs/>
          <w:i w:val="false"/>
          <w:iCs w:val="false"/>
          <w:strike w:val="false"/>
          <w:dstrike w:val="false"/>
          <w:color w:val="000000" w:themeColor="text1" w:themeShade="ff" w:themeTint="ff"/>
          <w:sz w:val="24"/>
          <w:szCs w:val="24"/>
          <w:u w:val="none"/>
          <w:lang w:val="fr-FR"/>
        </w:rPr>
        <w:t>B</w:t>
      </w:r>
      <w:r>
        <w:rPr>
          <w:rFonts w:eastAsia="Arial" w:cs="Arial" w:ascii="Arial" w:hAnsi="Arial"/>
          <w:b w:val="false"/>
          <w:bCs w:val="false"/>
          <w:i w:val="false"/>
          <w:iCs w:val="false"/>
          <w:strike w:val="false"/>
          <w:dstrike w:val="false"/>
          <w:color w:val="000000" w:themeColor="text1" w:themeShade="ff" w:themeTint="ff"/>
          <w:sz w:val="24"/>
          <w:szCs w:val="24"/>
          <w:u w:val="none"/>
          <w:lang w:val="fr-FR"/>
        </w:rPr>
        <w:t>), Rouen dataset (</w:t>
      </w:r>
      <w:r>
        <w:rPr>
          <w:rFonts w:eastAsia="Arial" w:cs="Arial" w:ascii="Arial" w:hAnsi="Arial"/>
          <w:b/>
          <w:bCs/>
          <w:i w:val="false"/>
          <w:iCs w:val="false"/>
          <w:strike w:val="false"/>
          <w:dstrike w:val="false"/>
          <w:color w:val="000000" w:themeColor="text1" w:themeShade="ff" w:themeTint="ff"/>
          <w:sz w:val="24"/>
          <w:szCs w:val="24"/>
          <w:u w:val="none"/>
          <w:lang w:val="fr-FR"/>
        </w:rPr>
        <w:t>C</w:t>
      </w:r>
      <w:r>
        <w:rPr>
          <w:rFonts w:eastAsia="Arial" w:cs="Arial" w:ascii="Arial" w:hAnsi="Arial"/>
          <w:b w:val="false"/>
          <w:bCs w:val="false"/>
          <w:i w:val="false"/>
          <w:iCs w:val="false"/>
          <w:strike w:val="false"/>
          <w:dstrike w:val="false"/>
          <w:color w:val="000000" w:themeColor="text1" w:themeShade="ff" w:themeTint="ff"/>
          <w:sz w:val="24"/>
          <w:szCs w:val="24"/>
          <w:u w:val="none"/>
          <w:lang w:val="fr-FR"/>
        </w:rPr>
        <w:t>) and TCGA dataset (</w:t>
      </w:r>
      <w:r>
        <w:rPr>
          <w:rFonts w:eastAsia="Arial" w:cs="Arial" w:ascii="Arial" w:hAnsi="Arial"/>
          <w:b/>
          <w:bCs/>
          <w:i w:val="false"/>
          <w:iCs w:val="false"/>
          <w:strike w:val="false"/>
          <w:dstrike w:val="false"/>
          <w:color w:val="000000" w:themeColor="text1" w:themeShade="ff" w:themeTint="ff"/>
          <w:sz w:val="24"/>
          <w:szCs w:val="24"/>
          <w:u w:val="none"/>
          <w:lang w:val="fr-FR"/>
        </w:rPr>
        <w:t>D</w:t>
      </w:r>
      <w:r>
        <w:rPr>
          <w:rFonts w:eastAsia="Arial" w:cs="Arial" w:ascii="Arial" w:hAnsi="Arial"/>
          <w:b w:val="false"/>
          <w:bCs w:val="false"/>
          <w:i w:val="false"/>
          <w:iCs w:val="false"/>
          <w:strike w:val="false"/>
          <w:dstrike w:val="false"/>
          <w:color w:val="000000" w:themeColor="text1" w:themeShade="ff" w:themeTint="ff"/>
          <w:sz w:val="24"/>
          <w:szCs w:val="24"/>
          <w:u w:val="none"/>
          <w:lang w:val="fr-FR"/>
        </w:rPr>
        <w:t>)</w:t>
      </w:r>
      <w:r>
        <w:rPr>
          <w:rFonts w:eastAsia="Arial" w:cs="Arial" w:ascii="Arial" w:hAnsi="Arial"/>
          <w:b/>
          <w:bCs/>
          <w:i w:val="false"/>
          <w:iCs w:val="false"/>
          <w:strike w:val="false"/>
          <w:dstrike w:val="false"/>
          <w:color w:val="000000" w:themeColor="text1" w:themeShade="ff" w:themeTint="ff"/>
          <w:sz w:val="24"/>
          <w:szCs w:val="24"/>
          <w:u w:val="none"/>
          <w:lang w:val="fr-FR"/>
        </w:rPr>
        <w:t xml:space="preserve">. </w:t>
      </w:r>
      <w:r>
        <w:rPr>
          <w:rFonts w:eastAsia="Arial" w:cs="Arial" w:ascii="Arial" w:hAnsi="Arial"/>
          <w:b w:val="false"/>
          <w:bCs w:val="false"/>
          <w:i w:val="false"/>
          <w:iCs w:val="false"/>
          <w:strike w:val="false"/>
          <w:dstrike w:val="false"/>
          <w:color w:val="000000" w:themeColor="text1" w:themeShade="ff" w:themeTint="ff"/>
          <w:sz w:val="24"/>
          <w:szCs w:val="24"/>
          <w:u w:val="none"/>
          <w:lang w:val="fr-FR"/>
        </w:rPr>
        <w:t>Each column represents a different patch. The color of the segmented cells inside in right-sided patches are the different cell labels included in the Pannuke dataset that were considered for segmentation quality purposes but not included in the final analysis.</w:t>
      </w:r>
    </w:p>
    <w:p>
      <w:pPr>
        <w:pStyle w:val="Normal"/>
        <w:spacing w:lineRule="auto" w:line="480" w:beforeAutospacing="0" w:before="240" w:afterAutospacing="0" w:after="240"/>
        <w:jc w:val="both"/>
        <w:rPr/>
      </w:pPr>
      <w:r>
        <w:rPr>
          <w:rFonts w:eastAsia="Arial" w:cs="Arial" w:ascii="Arial" w:hAnsi="Arial"/>
          <w:b/>
          <w:bCs/>
          <w:i w:val="false"/>
          <w:iCs w:val="false"/>
          <w:strike w:val="false"/>
          <w:dstrike w:val="false"/>
          <w:color w:val="000000" w:themeColor="text1" w:themeShade="ff" w:themeTint="ff"/>
          <w:sz w:val="24"/>
          <w:szCs w:val="24"/>
          <w:u w:val="none"/>
          <w:lang w:val="fr-FR"/>
        </w:rPr>
        <w:t>HoVer-Net</w:t>
      </w:r>
      <w:r>
        <w:rPr>
          <w:rFonts w:eastAsia="Arial" w:cs="Arial" w:ascii="Arial" w:hAnsi="Arial"/>
          <w:b w:val="false"/>
          <w:bCs w:val="false"/>
          <w:i w:val="false"/>
          <w:iCs w:val="false"/>
          <w:strike w:val="false"/>
          <w:dstrike w:val="false"/>
          <w:color w:val="000000" w:themeColor="text1" w:themeShade="ff" w:themeTint="ff"/>
          <w:sz w:val="24"/>
          <w:szCs w:val="24"/>
          <w:u w:val="none"/>
          <w:lang w:val="fr-FR"/>
        </w:rPr>
        <w:t xml:space="preserve"> </w:t>
      </w:r>
    </w:p>
    <w:p>
      <w:pPr>
        <w:pStyle w:val="Normal"/>
        <w:spacing w:lineRule="auto" w:line="480" w:beforeAutospacing="0" w:before="240" w:afterAutospacing="0" w:after="240"/>
        <w:jc w:val="both"/>
        <w:rPr>
          <w:rFonts w:ascii="Arial" w:hAnsi="Arial" w:eastAsia="Arial" w:cs="Arial"/>
          <w:b w:val="false"/>
          <w:b w:val="false"/>
          <w:bCs w:val="false"/>
          <w:i w:val="false"/>
          <w:i w:val="false"/>
          <w:iCs w:val="false"/>
          <w:strike w:val="false"/>
          <w:dstrike w:val="false"/>
          <w:color w:val="000000" w:themeColor="text1" w:themeShade="ff" w:themeTint="ff"/>
          <w:sz w:val="24"/>
          <w:szCs w:val="24"/>
          <w:u w:val="none"/>
          <w:lang w:val="fr-FR"/>
        </w:rPr>
      </w:pPr>
      <w:r>
        <w:rPr>
          <w:rFonts w:eastAsia="Arial" w:cs="Arial" w:ascii="Arial" w:hAnsi="Arial"/>
          <w:b w:val="false"/>
          <w:bCs w:val="false"/>
          <w:i w:val="false"/>
          <w:iCs w:val="false"/>
          <w:strike w:val="false"/>
          <w:dstrike w:val="false"/>
          <w:color w:val="000000" w:themeColor="text1" w:themeShade="ff" w:themeTint="ff"/>
          <w:sz w:val="24"/>
          <w:szCs w:val="24"/>
          <w:u w:val="none"/>
          <w:lang w:val="fr-FR"/>
        </w:rPr>
        <w:t>We used the PyTorch version of HoVer-Net</w:t>
      </w:r>
      <w:hyperlink r:id="rId22">
        <w:r>
          <w:rPr>
            <w:rStyle w:val="InternetLink"/>
            <w:rFonts w:eastAsia="Arial" w:cs="Arial" w:ascii="Arial" w:hAnsi="Arial"/>
            <w:b w:val="false"/>
            <w:bCs w:val="false"/>
            <w:i w:val="false"/>
            <w:iCs w:val="false"/>
            <w:strike w:val="false"/>
            <w:dstrike w:val="false"/>
            <w:color w:val="000000" w:themeColor="text1" w:themeShade="ff" w:themeTint="ff"/>
            <w:sz w:val="24"/>
            <w:szCs w:val="24"/>
            <w:u w:val="none"/>
            <w:vertAlign w:val="superscript"/>
            <w:lang w:val="fr-FR"/>
          </w:rPr>
          <w:t>14</w:t>
        </w:r>
      </w:hyperlink>
      <w:r>
        <w:rPr>
          <w:rFonts w:eastAsia="Arial" w:cs="Arial" w:ascii="Arial" w:hAnsi="Arial"/>
          <w:b w:val="false"/>
          <w:bCs w:val="false"/>
          <w:i w:val="false"/>
          <w:iCs w:val="false"/>
          <w:strike w:val="false"/>
          <w:dstrike w:val="false"/>
          <w:color w:val="000000" w:themeColor="text1" w:themeShade="ff" w:themeTint="ff"/>
          <w:sz w:val="24"/>
          <w:szCs w:val="24"/>
          <w:u w:val="none"/>
          <w:lang w:val="fr-FR"/>
        </w:rPr>
        <w:t xml:space="preserve"> (</w:t>
      </w:r>
      <w:hyperlink r:id="rId23">
        <w:r>
          <w:rPr>
            <w:rStyle w:val="InternetLink"/>
            <w:rFonts w:eastAsia="Arial" w:cs="Arial" w:ascii="Arial" w:hAnsi="Arial"/>
            <w:b w:val="false"/>
            <w:bCs w:val="false"/>
            <w:i w:val="false"/>
            <w:iCs w:val="false"/>
            <w:strike w:val="false"/>
            <w:dstrike w:val="false"/>
            <w:sz w:val="24"/>
            <w:szCs w:val="24"/>
            <w:lang w:val="fr-FR"/>
          </w:rPr>
          <w:t>https://github.com/vqdang/hover_net</w:t>
        </w:r>
      </w:hyperlink>
      <w:r>
        <w:rPr>
          <w:rFonts w:eastAsia="Arial" w:cs="Arial" w:ascii="Arial" w:hAnsi="Arial"/>
          <w:b w:val="false"/>
          <w:bCs w:val="false"/>
          <w:i w:val="false"/>
          <w:iCs w:val="false"/>
          <w:strike w:val="false"/>
          <w:dstrike w:val="false"/>
          <w:color w:val="000000" w:themeColor="text1" w:themeShade="ff" w:themeTint="ff"/>
          <w:sz w:val="24"/>
          <w:szCs w:val="24"/>
          <w:u w:val="none"/>
          <w:lang w:val="fr-FR"/>
        </w:rPr>
        <w:t>)  with default hyperparameters for 40x magnification. The fast mode was selected as it’s indicated for model checkpoints trained on the PanNuke dataset</w:t>
      </w:r>
      <w:hyperlink r:id="rId24">
        <w:r>
          <w:rPr>
            <w:rStyle w:val="InternetLink"/>
            <w:rFonts w:eastAsia="Arial" w:cs="Arial" w:ascii="Arial" w:hAnsi="Arial"/>
            <w:b w:val="false"/>
            <w:bCs w:val="false"/>
            <w:i w:val="false"/>
            <w:iCs w:val="false"/>
            <w:strike w:val="false"/>
            <w:dstrike w:val="false"/>
            <w:color w:val="000000" w:themeColor="text1" w:themeShade="ff" w:themeTint="ff"/>
            <w:sz w:val="24"/>
            <w:szCs w:val="24"/>
            <w:u w:val="none"/>
            <w:vertAlign w:val="superscript"/>
            <w:lang w:val="fr-FR"/>
          </w:rPr>
          <w:t>15</w:t>
        </w:r>
      </w:hyperlink>
      <w:r>
        <w:rPr>
          <w:rFonts w:eastAsia="Arial" w:cs="Arial" w:ascii="Arial" w:hAnsi="Arial"/>
          <w:b w:val="false"/>
          <w:bCs w:val="false"/>
          <w:i w:val="false"/>
          <w:iCs w:val="false"/>
          <w:strike w:val="false"/>
          <w:dstrike w:val="false"/>
          <w:color w:val="000000" w:themeColor="text1" w:themeShade="ff" w:themeTint="ff"/>
          <w:sz w:val="24"/>
          <w:szCs w:val="24"/>
          <w:u w:val="none"/>
          <w:lang w:val="fr-FR"/>
        </w:rPr>
        <w:t>. As we wanted to check the classification part, we chose nr_types = 6. It should be noted that we did not use the output labels in the rest of the pipeline and were only considered for the quality of segmentation.</w:t>
      </w:r>
    </w:p>
    <w:p>
      <w:pPr>
        <w:pStyle w:val="Normal"/>
        <w:spacing w:lineRule="auto" w:line="480" w:beforeAutospacing="0" w:before="240" w:afterAutospacing="0" w:after="240"/>
        <w:jc w:val="both"/>
        <w:rPr>
          <w:rFonts w:ascii="Arial" w:hAnsi="Arial" w:eastAsia="Arial" w:cs="Arial"/>
          <w:b w:val="false"/>
          <w:b w:val="false"/>
          <w:bCs w:val="false"/>
          <w:i w:val="false"/>
          <w:i w:val="false"/>
          <w:iCs w:val="false"/>
          <w:strike w:val="false"/>
          <w:dstrike w:val="false"/>
          <w:color w:val="000000" w:themeColor="text1" w:themeShade="ff" w:themeTint="ff"/>
          <w:sz w:val="24"/>
          <w:szCs w:val="24"/>
          <w:u w:val="none"/>
          <w:lang w:val="fr-FR"/>
        </w:rPr>
      </w:pPr>
      <w:r>
        <w:rPr>
          <w:rFonts w:eastAsia="Arial" w:cs="Arial" w:ascii="Arial" w:hAnsi="Arial"/>
          <w:b w:val="false"/>
          <w:bCs w:val="false"/>
          <w:i w:val="false"/>
          <w:iCs w:val="false"/>
          <w:strike w:val="false"/>
          <w:dstrike w:val="false"/>
          <w:color w:val="000000" w:themeColor="text1" w:themeShade="ff" w:themeTint="ff"/>
          <w:sz w:val="24"/>
          <w:szCs w:val="24"/>
          <w:u w:val="none"/>
          <w:lang w:val="fr-FR"/>
        </w:rPr>
        <w:t>HoVer-Net</w:t>
      </w:r>
      <w:hyperlink r:id="rId25">
        <w:r>
          <w:rPr>
            <w:rStyle w:val="InternetLink"/>
            <w:rFonts w:eastAsia="Arial" w:cs="Arial" w:ascii="Arial" w:hAnsi="Arial"/>
            <w:b w:val="false"/>
            <w:bCs w:val="false"/>
            <w:i w:val="false"/>
            <w:iCs w:val="false"/>
            <w:strike w:val="false"/>
            <w:dstrike w:val="false"/>
            <w:color w:val="000000" w:themeColor="text1" w:themeShade="ff" w:themeTint="ff"/>
            <w:sz w:val="24"/>
            <w:szCs w:val="24"/>
            <w:u w:val="none"/>
            <w:vertAlign w:val="superscript"/>
            <w:lang w:val="fr-FR"/>
          </w:rPr>
          <w:t>14</w:t>
        </w:r>
      </w:hyperlink>
      <w:r>
        <w:rPr>
          <w:rFonts w:eastAsia="Arial" w:cs="Arial" w:ascii="Arial" w:hAnsi="Arial"/>
          <w:b w:val="false"/>
          <w:bCs w:val="false"/>
          <w:i w:val="false"/>
          <w:iCs w:val="false"/>
          <w:strike w:val="false"/>
          <w:dstrike w:val="false"/>
          <w:color w:val="000000" w:themeColor="text1" w:themeShade="ff" w:themeTint="ff"/>
          <w:sz w:val="24"/>
          <w:szCs w:val="24"/>
          <w:u w:val="none"/>
          <w:lang w:val="fr-FR"/>
        </w:rPr>
        <w:t xml:space="preserve"> is a deep learning model that allows simultaneous instance segmentation and classification. HoVer-Net is constructed using a ResNet with pre-activation residual units Preact-ResNet50</w:t>
      </w:r>
      <w:hyperlink r:id="rId26">
        <w:r>
          <w:rPr>
            <w:rStyle w:val="InternetLink"/>
            <w:rFonts w:eastAsia="Arial" w:cs="Arial" w:ascii="Arial" w:hAnsi="Arial"/>
            <w:b w:val="false"/>
            <w:bCs w:val="false"/>
            <w:i w:val="false"/>
            <w:iCs w:val="false"/>
            <w:strike w:val="false"/>
            <w:dstrike w:val="false"/>
            <w:color w:val="000000" w:themeColor="text1" w:themeShade="ff" w:themeTint="ff"/>
            <w:sz w:val="24"/>
            <w:szCs w:val="24"/>
            <w:u w:val="none"/>
            <w:vertAlign w:val="superscript"/>
            <w:lang w:val="fr-FR"/>
          </w:rPr>
          <w:t>16</w:t>
        </w:r>
      </w:hyperlink>
      <w:r>
        <w:rPr>
          <w:rFonts w:eastAsia="Arial" w:cs="Arial" w:ascii="Arial" w:hAnsi="Arial"/>
          <w:b w:val="false"/>
          <w:bCs w:val="false"/>
          <w:i w:val="false"/>
          <w:iCs w:val="false"/>
          <w:strike w:val="false"/>
          <w:dstrike w:val="false"/>
          <w:color w:val="000000" w:themeColor="text1" w:themeShade="ff" w:themeTint="ff"/>
          <w:sz w:val="24"/>
          <w:szCs w:val="24"/>
          <w:u w:val="none"/>
          <w:lang w:val="fr-FR"/>
        </w:rPr>
        <w:t xml:space="preserve"> implementation, using a down-sampling factor of 8 by using a stride of 1 in the first convolution and removing the subsequent max-pooling operation. Various residual units were applied throughout the network at different down-sampling levels. A series of consecutive residual units was denoted as a residual block. The number of residual units within each residual block was 3, 4, 6 and 3 that are applied at down-sampling levels 1, 2, 4 and 8 respectively. For clarity, a down-sampling level of 2 means that the input had a reduction in the spatial resolution by a factor of 2. Following Preact-ResNet50, we performed nearest neighbor up-sampling via three distinct branches to simultaneously obtain accurate nuclear instance segmentation and classification. The model was divided into three branches: i) nuclear pixel (NP) predicted whether or not a pixel belongs to the nuclei or background ; ii) HoVer branch predicted the horizontal and vertical distances of nuclear pixels to their centers of mass. Then, the nuclear classification (NC) branch predicts the type of nucleus for each pixel. In particular, the NP and HoVer branches jointly achieve nuclear instance segmentation by first separating nuclear pixels from the background (NP branch) and then separating touching nuclei (HoVer branch). The NC branch determines the type of each nucleus by aggregating the pixel-level nuclear type predictions within each instance. However, it should be highlighted that in this study we did not use the label instance as we did not have a previously trained dataset on PCNSL samples.  </w:t>
      </w:r>
    </w:p>
    <w:p>
      <w:pPr>
        <w:pStyle w:val="Normal"/>
        <w:spacing w:lineRule="auto" w:line="480" w:beforeAutospacing="0" w:before="240" w:afterAutospacing="0" w:after="240"/>
        <w:jc w:val="both"/>
        <w:rPr>
          <w:rFonts w:ascii="Arial" w:hAnsi="Arial" w:eastAsia="Arial" w:cs="Arial"/>
          <w:b w:val="false"/>
          <w:b w:val="false"/>
          <w:bCs w:val="false"/>
          <w:i w:val="false"/>
          <w:i w:val="false"/>
          <w:iCs w:val="false"/>
          <w:strike w:val="false"/>
          <w:dstrike w:val="false"/>
          <w:color w:val="000000" w:themeColor="text1" w:themeShade="ff" w:themeTint="ff"/>
          <w:sz w:val="24"/>
          <w:szCs w:val="24"/>
          <w:u w:val="none"/>
          <w:lang w:val="fr-FR"/>
        </w:rPr>
      </w:pPr>
      <w:r>
        <w:rPr>
          <w:rFonts w:eastAsia="Arial" w:cs="Arial" w:ascii="Arial" w:hAnsi="Arial"/>
          <w:b w:val="false"/>
          <w:bCs w:val="false"/>
          <w:i w:val="false"/>
          <w:iCs w:val="false"/>
          <w:strike w:val="false"/>
          <w:dstrike w:val="false"/>
          <w:color w:val="000000" w:themeColor="text1" w:themeShade="ff" w:themeTint="ff"/>
          <w:sz w:val="24"/>
          <w:szCs w:val="24"/>
          <w:u w:val="none"/>
          <w:lang w:val="fr-FR"/>
        </w:rPr>
        <w:t>In the following step, we proceeded with the filtering of nuclei. Two filtering steps have been established : firstly, we removed all the nuclei located on the borders of the patches; if the ROI, defined by a set of coordinates (x</w:t>
      </w:r>
      <w:r>
        <w:rPr>
          <w:rFonts w:eastAsia="Arial" w:cs="Arial" w:ascii="Arial" w:hAnsi="Arial"/>
          <w:b w:val="false"/>
          <w:bCs w:val="false"/>
          <w:i w:val="false"/>
          <w:iCs w:val="false"/>
          <w:strike w:val="false"/>
          <w:dstrike w:val="false"/>
          <w:color w:val="000000" w:themeColor="text1" w:themeShade="ff" w:themeTint="ff"/>
          <w:sz w:val="32"/>
          <w:szCs w:val="32"/>
          <w:u w:val="none"/>
          <w:vertAlign w:val="subscript"/>
          <w:lang w:val="fr-FR"/>
        </w:rPr>
        <w:t>i</w:t>
      </w:r>
      <w:r>
        <w:rPr>
          <w:rFonts w:eastAsia="Arial" w:cs="Arial" w:ascii="Arial" w:hAnsi="Arial"/>
          <w:b w:val="false"/>
          <w:bCs w:val="false"/>
          <w:i w:val="false"/>
          <w:iCs w:val="false"/>
          <w:strike w:val="false"/>
          <w:dstrike w:val="false"/>
          <w:color w:val="000000" w:themeColor="text1" w:themeShade="ff" w:themeTint="ff"/>
          <w:sz w:val="24"/>
          <w:szCs w:val="24"/>
          <w:u w:val="none"/>
          <w:lang w:val="fr-FR"/>
        </w:rPr>
        <w:t>, y</w:t>
      </w:r>
      <w:r>
        <w:rPr>
          <w:rFonts w:eastAsia="Arial" w:cs="Arial" w:ascii="Arial" w:hAnsi="Arial"/>
          <w:b w:val="false"/>
          <w:bCs w:val="false"/>
          <w:i w:val="false"/>
          <w:iCs w:val="false"/>
          <w:strike w:val="false"/>
          <w:dstrike w:val="false"/>
          <w:color w:val="000000" w:themeColor="text1" w:themeShade="ff" w:themeTint="ff"/>
          <w:sz w:val="32"/>
          <w:szCs w:val="32"/>
          <w:u w:val="none"/>
          <w:vertAlign w:val="subscript"/>
          <w:lang w:val="fr-FR"/>
        </w:rPr>
        <w:t>i</w:t>
      </w:r>
      <w:r>
        <w:rPr>
          <w:rFonts w:eastAsia="Arial" w:cs="Arial" w:ascii="Arial" w:hAnsi="Arial"/>
          <w:b w:val="false"/>
          <w:bCs w:val="false"/>
          <w:i w:val="false"/>
          <w:iCs w:val="false"/>
          <w:strike w:val="false"/>
          <w:dstrike w:val="false"/>
          <w:color w:val="000000" w:themeColor="text1" w:themeShade="ff" w:themeTint="ff"/>
          <w:sz w:val="24"/>
          <w:szCs w:val="24"/>
          <w:u w:val="none"/>
          <w:lang w:val="fr-FR"/>
        </w:rPr>
        <w:t>) has one of them with a value of 0 or 223, this ROI was removed. This allowed us to remove truncated nuclei. Secondly, in order to remove wrong segmentations such as blood cells or artifacts, we kept nuclei with pixels between 32 and 350 pixels, as previously described</w:t>
      </w:r>
      <w:hyperlink r:id="rId27">
        <w:r>
          <w:rPr>
            <w:rStyle w:val="InternetLink"/>
            <w:rFonts w:eastAsia="Arial" w:cs="Arial" w:ascii="Arial" w:hAnsi="Arial"/>
            <w:b w:val="false"/>
            <w:bCs w:val="false"/>
            <w:i w:val="false"/>
            <w:iCs w:val="false"/>
            <w:strike w:val="false"/>
            <w:dstrike w:val="false"/>
            <w:color w:val="000000" w:themeColor="text1" w:themeShade="ff" w:themeTint="ff"/>
            <w:sz w:val="22"/>
            <w:szCs w:val="22"/>
            <w:u w:val="none"/>
            <w:vertAlign w:val="superscript"/>
            <w:lang w:val="fr-FR"/>
          </w:rPr>
          <w:t>17</w:t>
        </w:r>
      </w:hyperlink>
      <w:r>
        <w:rPr>
          <w:rFonts w:eastAsia="Arial" w:cs="Arial" w:ascii="Arial" w:hAnsi="Arial"/>
          <w:b w:val="false"/>
          <w:bCs w:val="false"/>
          <w:i w:val="false"/>
          <w:iCs w:val="false"/>
          <w:strike w:val="false"/>
          <w:dstrike w:val="false"/>
          <w:color w:val="000000" w:themeColor="text1" w:themeShade="ff" w:themeTint="ff"/>
          <w:sz w:val="24"/>
          <w:szCs w:val="24"/>
          <w:u w:val="none"/>
          <w:lang w:val="fr-FR"/>
        </w:rPr>
        <w:t xml:space="preserve">. The value of 350 was decided empirically, as 432 was too high to detect some segmentation mistakes. </w:t>
      </w:r>
    </w:p>
    <w:p>
      <w:pPr>
        <w:pStyle w:val="Normal"/>
        <w:spacing w:lineRule="auto" w:line="480" w:beforeAutospacing="0" w:before="240" w:afterAutospacing="0" w:after="240"/>
        <w:jc w:val="both"/>
        <w:rPr>
          <w:rFonts w:ascii="Arial" w:hAnsi="Arial" w:eastAsia="Arial" w:cs="Arial"/>
          <w:b w:val="false"/>
          <w:b w:val="false"/>
          <w:bCs w:val="false"/>
          <w:i w:val="false"/>
          <w:i w:val="false"/>
          <w:iCs w:val="false"/>
          <w:strike w:val="false"/>
          <w:dstrike w:val="false"/>
          <w:color w:val="000000" w:themeColor="text1" w:themeShade="ff" w:themeTint="ff"/>
          <w:sz w:val="24"/>
          <w:szCs w:val="24"/>
          <w:u w:val="none"/>
          <w:lang w:val="fr-FR"/>
        </w:rPr>
      </w:pPr>
      <w:r>
        <w:rPr>
          <w:rFonts w:eastAsia="Arial" w:cs="Arial" w:ascii="Arial" w:hAnsi="Arial"/>
          <w:b w:val="false"/>
          <w:bCs w:val="false"/>
          <w:i w:val="false"/>
          <w:iCs w:val="false"/>
          <w:strike w:val="false"/>
          <w:dstrike w:val="false"/>
          <w:color w:val="000000" w:themeColor="text1" w:themeShade="ff" w:themeTint="ff"/>
          <w:sz w:val="24"/>
          <w:szCs w:val="24"/>
          <w:u w:val="none"/>
          <w:lang w:val="fr-FR"/>
        </w:rPr>
        <w:t xml:space="preserve">After nuclei filterings, we made a selection of patches for each patient. We sorted the patches in descending order of the number of filtered nuclei. Then, while the number of nuclei of selected patches did not exceed 5000, we included the first patch in our selection, then the second, etc.    </w:t>
      </w:r>
    </w:p>
    <w:p>
      <w:pPr>
        <w:pStyle w:val="Normal"/>
        <w:spacing w:lineRule="auto" w:line="480" w:beforeAutospacing="0" w:before="240" w:afterAutospacing="0" w:after="240"/>
        <w:jc w:val="both"/>
        <w:rPr>
          <w:rFonts w:ascii="Arial" w:hAnsi="Arial" w:eastAsia="Arial" w:cs="Arial"/>
          <w:b w:val="false"/>
          <w:b w:val="false"/>
          <w:bCs w:val="false"/>
          <w:i w:val="false"/>
          <w:i w:val="false"/>
          <w:iCs w:val="false"/>
          <w:strike w:val="false"/>
          <w:dstrike w:val="false"/>
          <w:color w:val="000000" w:themeColor="text1" w:themeShade="ff" w:themeTint="ff"/>
          <w:sz w:val="24"/>
          <w:szCs w:val="24"/>
          <w:u w:val="none"/>
          <w:lang w:val="fr-FR"/>
        </w:rPr>
      </w:pPr>
      <w:r>
        <w:rPr>
          <w:rFonts w:eastAsia="Arial" w:cs="Arial" w:ascii="Arial" w:hAnsi="Arial"/>
          <w:b w:val="false"/>
          <w:bCs w:val="false"/>
          <w:i w:val="false"/>
          <w:iCs w:val="false"/>
          <w:strike w:val="false"/>
          <w:dstrike w:val="false"/>
          <w:color w:val="000000" w:themeColor="text1" w:themeShade="ff" w:themeTint="ff"/>
          <w:sz w:val="24"/>
          <w:szCs w:val="24"/>
          <w:u w:val="none"/>
          <w:lang w:val="fr-FR"/>
        </w:rPr>
        <w:t xml:space="preserve">At the end, we obtain between 26 and 681 patches per patient.   </w:t>
      </w:r>
    </w:p>
    <w:p>
      <w:pPr>
        <w:pStyle w:val="Normal"/>
        <w:spacing w:lineRule="auto" w:line="480" w:beforeAutospacing="0" w:before="240" w:afterAutospacing="0" w:after="240"/>
        <w:jc w:val="both"/>
        <w:rPr/>
      </w:pPr>
      <w:r>
        <w:rPr>
          <w:rFonts w:eastAsia="Arial" w:cs="Arial" w:ascii="Arial" w:hAnsi="Arial"/>
          <w:b/>
          <w:bCs/>
          <w:i w:val="false"/>
          <w:iCs w:val="false"/>
          <w:strike w:val="false"/>
          <w:dstrike w:val="false"/>
          <w:color w:val="000000" w:themeColor="text1" w:themeShade="ff" w:themeTint="ff"/>
          <w:sz w:val="24"/>
          <w:szCs w:val="24"/>
          <w:u w:val="none"/>
          <w:lang w:val="fr-FR"/>
        </w:rPr>
        <w:t>PyRadiomics details analysis</w:t>
      </w:r>
      <w:r>
        <w:rPr>
          <w:rFonts w:eastAsia="Arial" w:cs="Arial" w:ascii="Arial" w:hAnsi="Arial"/>
          <w:b w:val="false"/>
          <w:bCs w:val="false"/>
          <w:i w:val="false"/>
          <w:iCs w:val="false"/>
          <w:strike w:val="false"/>
          <w:dstrike w:val="false"/>
          <w:color w:val="000000" w:themeColor="text1" w:themeShade="ff" w:themeTint="ff"/>
          <w:sz w:val="24"/>
          <w:szCs w:val="24"/>
          <w:u w:val="none"/>
          <w:lang w:val="fr-FR"/>
        </w:rPr>
        <w:t xml:space="preserve"> </w:t>
      </w:r>
    </w:p>
    <w:p>
      <w:pPr>
        <w:pStyle w:val="Normal"/>
        <w:spacing w:lineRule="auto" w:line="480" w:beforeAutospacing="0" w:before="240" w:afterAutospacing="0" w:after="240"/>
        <w:jc w:val="both"/>
        <w:rPr>
          <w:rFonts w:ascii="Arial" w:hAnsi="Arial" w:eastAsia="Arial" w:cs="Arial"/>
          <w:b w:val="false"/>
          <w:b w:val="false"/>
          <w:bCs w:val="false"/>
          <w:i w:val="false"/>
          <w:i w:val="false"/>
          <w:iCs w:val="false"/>
          <w:strike w:val="false"/>
          <w:dstrike w:val="false"/>
          <w:color w:val="000000" w:themeColor="text1" w:themeShade="ff" w:themeTint="ff"/>
          <w:sz w:val="24"/>
          <w:szCs w:val="24"/>
          <w:u w:val="none"/>
          <w:lang w:val="fr-FR"/>
        </w:rPr>
      </w:pPr>
      <w:r>
        <w:rPr>
          <w:rFonts w:eastAsia="Arial" w:cs="Arial" w:ascii="Arial" w:hAnsi="Arial"/>
          <w:b w:val="false"/>
          <w:bCs w:val="false"/>
          <w:i w:val="false"/>
          <w:iCs w:val="false"/>
          <w:strike w:val="false"/>
          <w:dstrike w:val="false"/>
          <w:color w:val="000000" w:themeColor="text1" w:themeShade="ff" w:themeTint="ff"/>
          <w:sz w:val="24"/>
          <w:szCs w:val="24"/>
          <w:u w:val="none"/>
          <w:lang w:val="fr-FR"/>
        </w:rPr>
        <w:t>PyRadiomics</w:t>
      </w:r>
      <w:hyperlink r:id="rId28">
        <w:r>
          <w:rPr>
            <w:rStyle w:val="InternetLink"/>
            <w:rFonts w:eastAsia="Arial" w:cs="Arial" w:ascii="Arial" w:hAnsi="Arial"/>
            <w:b w:val="false"/>
            <w:bCs w:val="false"/>
            <w:i w:val="false"/>
            <w:iCs w:val="false"/>
            <w:strike w:val="false"/>
            <w:dstrike w:val="false"/>
            <w:color w:val="000000" w:themeColor="text1" w:themeShade="ff" w:themeTint="ff"/>
            <w:sz w:val="24"/>
            <w:szCs w:val="24"/>
            <w:u w:val="none"/>
            <w:vertAlign w:val="superscript"/>
            <w:lang w:val="fr-FR"/>
          </w:rPr>
          <w:t>18</w:t>
        </w:r>
      </w:hyperlink>
      <w:r>
        <w:rPr>
          <w:rFonts w:eastAsia="Arial" w:cs="Arial" w:ascii="Arial" w:hAnsi="Arial"/>
          <w:b w:val="false"/>
          <w:bCs w:val="false"/>
          <w:i w:val="false"/>
          <w:iCs w:val="false"/>
          <w:strike w:val="false"/>
          <w:dstrike w:val="false"/>
          <w:color w:val="000000" w:themeColor="text1" w:themeShade="ff" w:themeTint="ff"/>
          <w:sz w:val="24"/>
          <w:szCs w:val="24"/>
          <w:u w:val="none"/>
          <w:lang w:val="fr-FR"/>
        </w:rPr>
        <w:t xml:space="preserve"> is a Python open-source library to extract radiomics features from medical images. We added the following first-order features. They describe the distribution of voxel intensities within the image region defined by the mask through commonly used and basic metrics (for the set values of the pixels inside the region or interest the, minimum, maximum, mean, median, 10th percentile, 90th percentile, interquartile range, range, mean absolute deviation, robust mean absolute deviation, variance, root mean squared, kurtosis, uniformity, energy, total energy, entropy and skewness are computed). </w:t>
      </w:r>
      <w:r>
        <w:rPr/>
        <w:br/>
      </w:r>
      <w:r>
        <w:rPr>
          <w:rFonts w:eastAsia="Arial" w:cs="Arial" w:ascii="Arial" w:hAnsi="Arial"/>
          <w:b w:val="false"/>
          <w:bCs w:val="false"/>
          <w:i w:val="false"/>
          <w:iCs w:val="false"/>
          <w:strike w:val="false"/>
          <w:dstrike w:val="false"/>
          <w:color w:val="000000" w:themeColor="text1" w:themeShade="ff" w:themeTint="ff"/>
          <w:sz w:val="24"/>
          <w:szCs w:val="24"/>
          <w:u w:val="none"/>
          <w:lang w:val="fr-FR"/>
        </w:rPr>
        <w:t xml:space="preserve">In addition, we used 2D shape features of the region of interest (ROI) (elongation, majors axis length, maximum diameter, mesh surface, perimeter, perimeter surface ratio, pixel surface and sphericity).  </w:t>
      </w:r>
    </w:p>
    <w:p>
      <w:pPr>
        <w:pStyle w:val="Normal"/>
        <w:spacing w:lineRule="auto" w:line="480" w:beforeAutospacing="0" w:before="240" w:afterAutospacing="0" w:after="240"/>
        <w:jc w:val="both"/>
        <w:rPr>
          <w:rFonts w:ascii="Arial" w:hAnsi="Arial" w:eastAsia="Arial" w:cs="Arial"/>
          <w:b w:val="false"/>
          <w:b w:val="false"/>
          <w:bCs w:val="false"/>
          <w:i w:val="false"/>
          <w:i w:val="false"/>
          <w:iCs w:val="false"/>
          <w:strike w:val="false"/>
          <w:dstrike w:val="false"/>
          <w:color w:val="000000" w:themeColor="text1" w:themeShade="ff" w:themeTint="ff"/>
          <w:sz w:val="24"/>
          <w:szCs w:val="24"/>
          <w:u w:val="none"/>
          <w:lang w:val="fr-FR"/>
        </w:rPr>
      </w:pPr>
      <w:r>
        <w:rPr>
          <w:rFonts w:eastAsia="Arial" w:cs="Arial" w:ascii="Arial" w:hAnsi="Arial"/>
          <w:b w:val="false"/>
          <w:bCs w:val="false"/>
          <w:i w:val="false"/>
          <w:iCs w:val="false"/>
          <w:strike w:val="false"/>
          <w:dstrike w:val="false"/>
          <w:color w:val="000000" w:themeColor="text1" w:themeShade="ff" w:themeTint="ff"/>
          <w:sz w:val="24"/>
          <w:szCs w:val="24"/>
          <w:u w:val="none"/>
          <w:lang w:val="fr-FR"/>
        </w:rPr>
        <w:t xml:space="preserve">Furthermore we used several texture features like Gray Level Size Zone Matrix (gray level non uniformity, gray level non uniformity normalized, gray level variance, high grey level zone emphasis, large area emphasis, large area high gray level emphasis, large area low gray emphasis, low gray level zone emphasis, size zone non uniformity, size zone non uniformity normalized, size zone non uniformity, size zone non uniformity normalized, small area emphasis, small area high gray level emphasis, small area low gray level emphasis, zone entropy, zone percentage, zone variance), Gray Level Run Length Matrix (Gray level non uniformity, gray level non uniformity normalized, gray level variance, high gray level run emphasis, long run emphasis, long run high gray level emphasis, long run low gray level emphasis, low gray level run emphasis, run entropy, run length non uniformity, run length non uniformity normalized, run percentage, run variance, short run emphasis, short run high gray level emphasis, short run low gray level emphasis), Gray Level Dependance Matrix (dependence entropy, dependence non uniformity, dependence non uniformity normalized, dependence variance, gray level non uniformity, gray level variance, high gray level emphasis, large dependence emphasis, large dependence high gray level emphasis, large dependence low gray level emphasis, low gray level emphasis, small dependence emphasis, small dependence emphasis, small dependence high gray level emphasis, small dependence low gray level emphasis), Neighbouring Gray Tone Difference Matrix (busyness, coarseness, complexity, contrast, strength), Gray Level Co-occurrence Matrix (Autocorrelation, cluster prominence, cluster shade, cluster tendency, contrast, correlation, difference average, difference entropy, difference variance, informational measure of correlation 1, informational measure of correlation 2, inverse difference moment, maximal correlation coefficient, inverse difference moment normalized, inverse difference, inverse difference normalized, inverse variance, joint average, joint energy, joint entropy, maximum probability, sum average, sum entropy, sum squares).  </w:t>
      </w:r>
    </w:p>
    <w:p>
      <w:pPr>
        <w:pStyle w:val="Normal"/>
        <w:spacing w:lineRule="auto" w:line="480" w:beforeAutospacing="0" w:before="240" w:afterAutospacing="0" w:after="240"/>
        <w:jc w:val="both"/>
        <w:rPr>
          <w:rFonts w:ascii="Arial" w:hAnsi="Arial" w:eastAsia="Arial" w:cs="Arial"/>
          <w:b w:val="false"/>
          <w:b w:val="false"/>
          <w:bCs w:val="false"/>
          <w:i w:val="false"/>
          <w:i w:val="false"/>
          <w:iCs w:val="false"/>
          <w:strike w:val="false"/>
          <w:dstrike w:val="false"/>
          <w:color w:val="000000" w:themeColor="text1" w:themeShade="ff" w:themeTint="ff"/>
          <w:sz w:val="24"/>
          <w:szCs w:val="24"/>
          <w:u w:val="none"/>
          <w:lang w:val="fr-FR"/>
        </w:rPr>
      </w:pPr>
      <w:r>
        <w:rPr>
          <w:rFonts w:eastAsia="Arial" w:cs="Arial" w:ascii="Arial" w:hAnsi="Arial"/>
          <w:b w:val="false"/>
          <w:bCs w:val="false"/>
          <w:i w:val="false"/>
          <w:iCs w:val="false"/>
          <w:strike w:val="false"/>
          <w:dstrike w:val="false"/>
          <w:color w:val="000000" w:themeColor="text1" w:themeShade="ff" w:themeTint="ff"/>
          <w:sz w:val="24"/>
          <w:szCs w:val="24"/>
          <w:u w:val="none"/>
          <w:lang w:val="fr-FR"/>
        </w:rPr>
        <w:t xml:space="preserve">Then, we applied wavelet filtering with either a High or a Low pass filter in each of the two dimensions, using default parameters (Coiflet 1 wavelets). </w:t>
      </w:r>
    </w:p>
    <w:p>
      <w:pPr>
        <w:pStyle w:val="Normal"/>
        <w:spacing w:lineRule="auto" w:line="480" w:beforeAutospacing="0" w:before="240" w:afterAutospacing="0" w:after="240"/>
        <w:jc w:val="both"/>
        <w:rPr>
          <w:rFonts w:ascii="Arial" w:hAnsi="Arial" w:eastAsia="Arial" w:cs="Arial"/>
          <w:b w:val="false"/>
          <w:b w:val="false"/>
          <w:bCs w:val="false"/>
          <w:i w:val="false"/>
          <w:i w:val="false"/>
          <w:iCs w:val="false"/>
          <w:strike w:val="false"/>
          <w:dstrike w:val="false"/>
          <w:color w:val="000000" w:themeColor="text1" w:themeShade="ff" w:themeTint="ff"/>
          <w:sz w:val="24"/>
          <w:szCs w:val="24"/>
          <w:u w:val="none"/>
          <w:lang w:val="fr-FR"/>
        </w:rPr>
      </w:pPr>
      <w:r>
        <w:rPr>
          <w:rFonts w:eastAsia="Arial" w:cs="Arial" w:ascii="Arial" w:hAnsi="Arial"/>
          <w:b w:val="false"/>
          <w:bCs w:val="false"/>
          <w:i w:val="false"/>
          <w:iCs w:val="false"/>
          <w:strike w:val="false"/>
          <w:dstrike w:val="false"/>
          <w:color w:val="000000" w:themeColor="text1" w:themeShade="ff" w:themeTint="ff"/>
          <w:sz w:val="24"/>
          <w:szCs w:val="24"/>
          <w:u w:val="none"/>
          <w:lang w:val="fr-FR"/>
        </w:rPr>
        <w:t xml:space="preserve">All the details on each PyRadiomics features can be found </w:t>
      </w:r>
      <w:hyperlink r:id="rId29">
        <w:r>
          <w:rPr>
            <w:rStyle w:val="InternetLink"/>
            <w:rFonts w:eastAsia="Arial" w:cs="Arial" w:ascii="Arial" w:hAnsi="Arial"/>
            <w:b w:val="false"/>
            <w:bCs w:val="false"/>
            <w:i w:val="false"/>
            <w:iCs w:val="false"/>
            <w:strike w:val="false"/>
            <w:dstrike w:val="false"/>
            <w:color w:val="1155CC"/>
            <w:sz w:val="24"/>
            <w:szCs w:val="24"/>
            <w:u w:val="none"/>
            <w:lang w:val="fr-FR"/>
          </w:rPr>
          <w:t>https://pyradiomics.readthedocs.io/en/latest/features.html</w:t>
        </w:r>
      </w:hyperlink>
      <w:r>
        <w:rPr>
          <w:rFonts w:eastAsia="Arial" w:cs="Arial" w:ascii="Arial" w:hAnsi="Arial"/>
          <w:b w:val="false"/>
          <w:bCs w:val="false"/>
          <w:i w:val="false"/>
          <w:iCs w:val="false"/>
          <w:strike w:val="false"/>
          <w:dstrike w:val="false"/>
          <w:color w:val="000000" w:themeColor="text1" w:themeShade="ff" w:themeTint="ff"/>
          <w:sz w:val="24"/>
          <w:szCs w:val="24"/>
          <w:u w:val="none"/>
          <w:lang w:val="fr-FR"/>
        </w:rPr>
        <w:t xml:space="preserve"> </w:t>
      </w:r>
    </w:p>
    <w:p>
      <w:pPr>
        <w:pStyle w:val="Normal"/>
        <w:spacing w:lineRule="auto" w:line="480" w:beforeAutospacing="0" w:before="240" w:afterAutospacing="0" w:after="240"/>
        <w:jc w:val="both"/>
        <w:rPr>
          <w:rFonts w:ascii="Arial" w:hAnsi="Arial" w:eastAsia="Arial" w:cs="Arial"/>
          <w:b w:val="false"/>
          <w:b w:val="false"/>
          <w:bCs w:val="false"/>
          <w:i w:val="false"/>
          <w:i w:val="false"/>
          <w:iCs w:val="false"/>
          <w:strike w:val="false"/>
          <w:dstrike w:val="false"/>
          <w:color w:val="000000" w:themeColor="text1" w:themeShade="ff" w:themeTint="ff"/>
          <w:sz w:val="24"/>
          <w:szCs w:val="24"/>
          <w:u w:val="none"/>
          <w:lang w:val="fr-FR"/>
        </w:rPr>
      </w:pPr>
      <w:r>
        <w:rPr>
          <w:rFonts w:eastAsia="Arial" w:cs="Arial" w:ascii="Arial" w:hAnsi="Arial"/>
          <w:b w:val="false"/>
          <w:bCs w:val="false"/>
          <w:i w:val="false"/>
          <w:iCs w:val="false"/>
          <w:strike w:val="false"/>
          <w:dstrike w:val="false"/>
          <w:color w:val="000000" w:themeColor="text1" w:themeShade="ff" w:themeTint="ff"/>
          <w:sz w:val="24"/>
          <w:szCs w:val="24"/>
          <w:u w:val="none"/>
          <w:lang w:val="fr-FR"/>
        </w:rPr>
        <w:t>All these features with the exception of the first order statistics were computed throught these 4 filters. Finally, we obtained 474 radiomics features.</w:t>
      </w:r>
    </w:p>
    <w:p>
      <w:pPr>
        <w:pStyle w:val="Normal"/>
        <w:spacing w:lineRule="auto" w:line="480" w:beforeAutospacing="0" w:before="240" w:afterAutospacing="0" w:after="240"/>
        <w:jc w:val="both"/>
        <w:rPr/>
      </w:pPr>
      <w:r>
        <w:rPr>
          <w:rFonts w:eastAsia="Arial" w:cs="Arial" w:ascii="Arial" w:hAnsi="Arial"/>
          <w:b/>
          <w:bCs/>
          <w:i w:val="false"/>
          <w:iCs w:val="false"/>
          <w:strike w:val="false"/>
          <w:dstrike w:val="false"/>
          <w:color w:val="000000" w:themeColor="text1" w:themeShade="ff" w:themeTint="ff"/>
          <w:sz w:val="24"/>
          <w:szCs w:val="24"/>
          <w:u w:val="none"/>
          <w:lang w:val="fr-FR"/>
        </w:rPr>
        <w:t>Clustering-constrained Attention Multiple instance learning (CLAM) analysis</w:t>
      </w:r>
      <w:r>
        <w:rPr>
          <w:rFonts w:eastAsia="Arial" w:cs="Arial" w:ascii="Arial" w:hAnsi="Arial"/>
          <w:b w:val="false"/>
          <w:bCs w:val="false"/>
          <w:i w:val="false"/>
          <w:iCs w:val="false"/>
          <w:strike w:val="false"/>
          <w:dstrike w:val="false"/>
          <w:color w:val="000000" w:themeColor="text1" w:themeShade="ff" w:themeTint="ff"/>
          <w:sz w:val="24"/>
          <w:szCs w:val="24"/>
          <w:u w:val="none"/>
          <w:lang w:val="fr-FR"/>
        </w:rPr>
        <w:t xml:space="preserve"> </w:t>
      </w:r>
    </w:p>
    <w:p>
      <w:pPr>
        <w:pStyle w:val="Normal"/>
        <w:spacing w:lineRule="auto" w:line="480" w:beforeAutospacing="0" w:before="240" w:afterAutospacing="0" w:after="240"/>
        <w:jc w:val="both"/>
        <w:rPr>
          <w:rFonts w:ascii="Arial" w:hAnsi="Arial" w:eastAsia="Arial" w:cs="Arial"/>
          <w:b w:val="false"/>
          <w:b w:val="false"/>
          <w:bCs w:val="false"/>
          <w:i w:val="false"/>
          <w:i w:val="false"/>
          <w:iCs w:val="false"/>
          <w:strike w:val="false"/>
          <w:dstrike w:val="false"/>
          <w:color w:val="000000" w:themeColor="text1" w:themeShade="ff" w:themeTint="ff"/>
          <w:sz w:val="24"/>
          <w:szCs w:val="24"/>
          <w:u w:val="none"/>
          <w:lang w:val="fr-FR"/>
        </w:rPr>
      </w:pPr>
      <w:r>
        <w:rPr>
          <w:rFonts w:eastAsia="Arial" w:cs="Arial" w:ascii="Arial" w:hAnsi="Arial"/>
          <w:b w:val="false"/>
          <w:bCs w:val="false"/>
          <w:i w:val="false"/>
          <w:iCs w:val="false"/>
          <w:strike w:val="false"/>
          <w:dstrike w:val="false"/>
          <w:color w:val="000000" w:themeColor="text1" w:themeShade="ff" w:themeTint="ff"/>
          <w:sz w:val="24"/>
          <w:szCs w:val="24"/>
          <w:u w:val="none"/>
          <w:lang w:val="fr-FR"/>
        </w:rPr>
        <w:t>CLAM</w:t>
      </w:r>
      <w:hyperlink r:id="rId30">
        <w:r>
          <w:rPr>
            <w:rStyle w:val="InternetLink"/>
            <w:rFonts w:eastAsia="Arial" w:cs="Arial" w:ascii="Arial" w:hAnsi="Arial"/>
            <w:b w:val="false"/>
            <w:bCs w:val="false"/>
            <w:i w:val="false"/>
            <w:iCs w:val="false"/>
            <w:strike w:val="false"/>
            <w:dstrike w:val="false"/>
            <w:color w:val="000000" w:themeColor="text1" w:themeShade="ff" w:themeTint="ff"/>
            <w:sz w:val="24"/>
            <w:szCs w:val="24"/>
            <w:u w:val="none"/>
            <w:vertAlign w:val="superscript"/>
            <w:lang w:val="fr-FR"/>
          </w:rPr>
          <w:t>19</w:t>
        </w:r>
      </w:hyperlink>
      <w:r>
        <w:rPr>
          <w:rFonts w:eastAsia="Arial" w:cs="Arial" w:ascii="Arial" w:hAnsi="Arial"/>
          <w:b w:val="false"/>
          <w:bCs w:val="false"/>
          <w:i w:val="false"/>
          <w:iCs w:val="false"/>
          <w:strike w:val="false"/>
          <w:dstrike w:val="false"/>
          <w:color w:val="000000" w:themeColor="text1" w:themeShade="ff" w:themeTint="ff"/>
          <w:sz w:val="24"/>
          <w:szCs w:val="24"/>
          <w:u w:val="none"/>
          <w:lang w:val="fr-FR"/>
        </w:rPr>
        <w:t xml:space="preserve"> is a deep-learning-based weakly-supervised method that uses attention-based learning to automatically identify sub-regions of high diagnostic value in order to accurately classify the whole slide, while also utilizing instance-level clustering over the representative regions identified to constrain and refine the feature space. For whole slide-level learning without annotation, CLAM uses an attention-based pooling function for aggregating patch-level features into slide-level representations for classification. We used CLAM for different classification tasks: i) the detection of MYD88 L265P mutation on PCNSL samples; ii) the classification of survival with cut-off of either &gt; 12 months or &gt; 36 months (after removing patients who survived less than 3 months), iii) the classification of normal brain (without brain tumor) from PCNSL samples using EBRAINs datasets (</w:t>
      </w:r>
      <w:hyperlink r:id="rId31">
        <w:r>
          <w:rPr>
            <w:rStyle w:val="InternetLink"/>
            <w:rFonts w:eastAsia="Arial" w:cs="Arial" w:ascii="Arial" w:hAnsi="Arial"/>
            <w:b w:val="false"/>
            <w:bCs w:val="false"/>
            <w:i w:val="false"/>
            <w:iCs w:val="false"/>
            <w:strike w:val="false"/>
            <w:dstrike w:val="false"/>
            <w:color w:val="0563C1"/>
            <w:sz w:val="24"/>
            <w:szCs w:val="24"/>
            <w:u w:val="none"/>
            <w:lang w:val="fr-FR"/>
          </w:rPr>
          <w:t>https://search.kg.ebrains.eu/instances/Dataset/8fc108ab-e2b4-406f-8999-60269dc1f994,</w:t>
        </w:r>
      </w:hyperlink>
      <w:r>
        <w:rPr>
          <w:rFonts w:eastAsia="Arial" w:cs="Arial" w:ascii="Arial" w:hAnsi="Arial"/>
          <w:b w:val="false"/>
          <w:bCs w:val="false"/>
          <w:i w:val="false"/>
          <w:iCs w:val="false"/>
          <w:strike w:val="false"/>
          <w:dstrike w:val="false"/>
          <w:color w:val="000000" w:themeColor="text1" w:themeShade="ff" w:themeTint="ff"/>
          <w:sz w:val="24"/>
          <w:szCs w:val="24"/>
          <w:u w:val="none"/>
          <w:lang w:val="fr-FR"/>
        </w:rPr>
        <w:t xml:space="preserve"> 47 files from the “Control” directory and 59 from the “ Diffuse Large B-cell lymphoma of the CNS” directory) and the classification of GC versus nonGC samples in systemic LBCL for Rouen dataset. </w:t>
      </w:r>
    </w:p>
    <w:p>
      <w:pPr>
        <w:pStyle w:val="Normal"/>
        <w:spacing w:lineRule="auto" w:line="480" w:beforeAutospacing="0" w:before="240" w:afterAutospacing="0" w:after="240"/>
        <w:jc w:val="both"/>
        <w:rPr/>
      </w:pPr>
      <w:r>
        <w:rPr>
          <w:rFonts w:eastAsia="Arial" w:cs="Arial" w:ascii="Arial" w:hAnsi="Arial"/>
          <w:b/>
          <w:bCs/>
          <w:i w:val="false"/>
          <w:iCs w:val="false"/>
          <w:strike w:val="false"/>
          <w:dstrike w:val="false"/>
          <w:color w:val="000000" w:themeColor="text1" w:themeShade="ff" w:themeTint="ff"/>
          <w:sz w:val="24"/>
          <w:szCs w:val="24"/>
          <w:u w:val="none"/>
          <w:lang w:val="fr-FR"/>
        </w:rPr>
        <w:t>Visium spatial transcriptomics analysis</w:t>
      </w:r>
      <w:r>
        <w:rPr>
          <w:rFonts w:eastAsia="Arial" w:cs="Arial" w:ascii="Arial" w:hAnsi="Arial"/>
          <w:b w:val="false"/>
          <w:bCs w:val="false"/>
          <w:i w:val="false"/>
          <w:iCs w:val="false"/>
          <w:strike w:val="false"/>
          <w:dstrike w:val="false"/>
          <w:color w:val="000000" w:themeColor="text1" w:themeShade="ff" w:themeTint="ff"/>
          <w:sz w:val="24"/>
          <w:szCs w:val="24"/>
          <w:u w:val="none"/>
          <w:lang w:val="fr-FR"/>
        </w:rPr>
        <w:t xml:space="preserve"> </w:t>
      </w:r>
    </w:p>
    <w:p>
      <w:pPr>
        <w:pStyle w:val="Normal"/>
        <w:spacing w:lineRule="auto" w:line="480" w:beforeAutospacing="0" w:before="240" w:afterAutospacing="0" w:after="240"/>
        <w:jc w:val="both"/>
        <w:rPr>
          <w:rFonts w:ascii="Arial" w:hAnsi="Arial" w:eastAsia="Arial" w:cs="Arial"/>
          <w:b w:val="false"/>
          <w:b w:val="false"/>
          <w:bCs w:val="false"/>
          <w:i w:val="false"/>
          <w:i w:val="false"/>
          <w:iCs w:val="false"/>
          <w:strike w:val="false"/>
          <w:dstrike w:val="false"/>
          <w:color w:val="000000" w:themeColor="text1" w:themeShade="ff" w:themeTint="ff"/>
          <w:sz w:val="24"/>
          <w:szCs w:val="24"/>
          <w:u w:val="none"/>
          <w:lang w:val="fr-FR"/>
        </w:rPr>
      </w:pPr>
      <w:r>
        <w:rPr>
          <w:rFonts w:eastAsia="Arial" w:cs="Arial" w:ascii="Arial" w:hAnsi="Arial"/>
          <w:b w:val="false"/>
          <w:bCs w:val="false"/>
          <w:i w:val="false"/>
          <w:iCs w:val="false"/>
          <w:strike w:val="false"/>
          <w:dstrike w:val="false"/>
          <w:color w:val="000000" w:themeColor="text1" w:themeShade="ff" w:themeTint="ff"/>
          <w:sz w:val="24"/>
          <w:szCs w:val="24"/>
          <w:u w:val="none"/>
          <w:lang w:val="fr-FR"/>
        </w:rPr>
        <w:t>We downloaded a previously published spatial transcriptomics dataset performed on several PCNSL samples</w:t>
      </w:r>
      <w:hyperlink r:id="rId32">
        <w:r>
          <w:rPr>
            <w:rStyle w:val="InternetLink"/>
            <w:rFonts w:eastAsia="Arial" w:cs="Arial" w:ascii="Arial" w:hAnsi="Arial"/>
            <w:b w:val="false"/>
            <w:bCs w:val="false"/>
            <w:i w:val="false"/>
            <w:iCs w:val="false"/>
            <w:strike w:val="false"/>
            <w:dstrike w:val="false"/>
            <w:color w:val="000000" w:themeColor="text1" w:themeShade="ff" w:themeTint="ff"/>
            <w:sz w:val="24"/>
            <w:szCs w:val="24"/>
            <w:u w:val="none"/>
            <w:vertAlign w:val="superscript"/>
            <w:lang w:val="fr-FR"/>
          </w:rPr>
          <w:t>20</w:t>
        </w:r>
      </w:hyperlink>
      <w:r>
        <w:rPr>
          <w:rFonts w:eastAsia="Arial" w:cs="Arial" w:ascii="Arial" w:hAnsi="Arial"/>
          <w:b w:val="false"/>
          <w:bCs w:val="false"/>
          <w:i w:val="false"/>
          <w:iCs w:val="false"/>
          <w:strike w:val="false"/>
          <w:dstrike w:val="false"/>
          <w:color w:val="000000" w:themeColor="text1" w:themeShade="ff" w:themeTint="ff"/>
          <w:sz w:val="24"/>
          <w:szCs w:val="24"/>
          <w:u w:val="none"/>
          <w:lang w:val="fr-FR"/>
        </w:rPr>
        <w:t>. We used Starfysh</w:t>
      </w:r>
      <w:hyperlink r:id="rId33">
        <w:r>
          <w:rPr>
            <w:rStyle w:val="InternetLink"/>
            <w:rFonts w:eastAsia="Arial" w:cs="Arial" w:ascii="Arial" w:hAnsi="Arial"/>
            <w:b w:val="false"/>
            <w:bCs w:val="false"/>
            <w:i w:val="false"/>
            <w:iCs w:val="false"/>
            <w:strike w:val="false"/>
            <w:dstrike w:val="false"/>
            <w:color w:val="000000" w:themeColor="text1" w:themeShade="ff" w:themeTint="ff"/>
            <w:sz w:val="24"/>
            <w:szCs w:val="24"/>
            <w:u w:val="none"/>
            <w:vertAlign w:val="superscript"/>
            <w:lang w:val="fr-FR"/>
          </w:rPr>
          <w:t>21</w:t>
        </w:r>
      </w:hyperlink>
      <w:r>
        <w:rPr>
          <w:rFonts w:eastAsia="Arial" w:cs="Arial" w:ascii="Arial" w:hAnsi="Arial"/>
          <w:b w:val="false"/>
          <w:bCs w:val="false"/>
          <w:i w:val="false"/>
          <w:iCs w:val="false"/>
          <w:strike w:val="false"/>
          <w:dstrike w:val="false"/>
          <w:color w:val="000000" w:themeColor="text1" w:themeShade="ff" w:themeTint="ff"/>
          <w:sz w:val="24"/>
          <w:szCs w:val="24"/>
          <w:u w:val="none"/>
          <w:lang w:val="fr-FR"/>
        </w:rPr>
        <w:t xml:space="preserve"> to analyze Visium 10X spatial transcriptomics. Starfysh is built on scanpy</w:t>
      </w:r>
      <w:hyperlink r:id="rId34">
        <w:r>
          <w:rPr>
            <w:rStyle w:val="InternetLink"/>
            <w:rFonts w:eastAsia="Arial" w:cs="Arial" w:ascii="Arial" w:hAnsi="Arial"/>
            <w:b w:val="false"/>
            <w:bCs w:val="false"/>
            <w:i w:val="false"/>
            <w:iCs w:val="false"/>
            <w:strike w:val="false"/>
            <w:dstrike w:val="false"/>
            <w:color w:val="000000" w:themeColor="text1" w:themeShade="ff" w:themeTint="ff"/>
            <w:sz w:val="24"/>
            <w:szCs w:val="24"/>
            <w:u w:val="none"/>
            <w:vertAlign w:val="superscript"/>
            <w:lang w:val="fr-FR"/>
          </w:rPr>
          <w:t>22</w:t>
        </w:r>
      </w:hyperlink>
      <w:r>
        <w:rPr>
          <w:rFonts w:eastAsia="Arial" w:cs="Arial" w:ascii="Arial" w:hAnsi="Arial"/>
          <w:b w:val="false"/>
          <w:bCs w:val="false"/>
          <w:i w:val="false"/>
          <w:iCs w:val="false"/>
          <w:strike w:val="false"/>
          <w:dstrike w:val="false"/>
          <w:color w:val="000000" w:themeColor="text1" w:themeShade="ff" w:themeTint="ff"/>
          <w:sz w:val="24"/>
          <w:szCs w:val="24"/>
          <w:u w:val="none"/>
          <w:lang w:val="fr-FR"/>
        </w:rPr>
        <w:t xml:space="preserve"> and Anndata</w:t>
      </w:r>
      <w:hyperlink r:id="rId35">
        <w:r>
          <w:rPr>
            <w:rStyle w:val="InternetLink"/>
            <w:rFonts w:eastAsia="Arial" w:cs="Arial" w:ascii="Arial" w:hAnsi="Arial"/>
            <w:b w:val="false"/>
            <w:bCs w:val="false"/>
            <w:i w:val="false"/>
            <w:iCs w:val="false"/>
            <w:strike w:val="false"/>
            <w:dstrike w:val="false"/>
            <w:color w:val="000000" w:themeColor="text1" w:themeShade="ff" w:themeTint="ff"/>
            <w:sz w:val="24"/>
            <w:szCs w:val="24"/>
            <w:u w:val="none"/>
            <w:vertAlign w:val="superscript"/>
            <w:lang w:val="fr-FR"/>
          </w:rPr>
          <w:t>23</w:t>
        </w:r>
      </w:hyperlink>
      <w:r>
        <w:rPr>
          <w:rFonts w:eastAsia="Arial" w:cs="Arial" w:ascii="Arial" w:hAnsi="Arial"/>
          <w:b w:val="false"/>
          <w:bCs w:val="false"/>
          <w:i w:val="false"/>
          <w:iCs w:val="false"/>
          <w:strike w:val="false"/>
          <w:dstrike w:val="false"/>
          <w:color w:val="000000" w:themeColor="text1" w:themeShade="ff" w:themeTint="ff"/>
          <w:sz w:val="24"/>
          <w:szCs w:val="24"/>
          <w:u w:val="none"/>
          <w:lang w:val="fr-FR"/>
        </w:rPr>
        <w:t xml:space="preserve"> libraries. We used the expression count file (i.e. filtered_bc_matrix.h5), and a subdirectory with corresponding H&amp;E image and spatial information, as provided by Visium platform. All data was downloaded from (</w:t>
      </w:r>
      <w:hyperlink r:id="rId36">
        <w:r>
          <w:rPr>
            <w:rStyle w:val="InternetLink"/>
            <w:rFonts w:eastAsia="Arial" w:cs="Arial" w:ascii="Arial" w:hAnsi="Arial"/>
            <w:b w:val="false"/>
            <w:bCs w:val="false"/>
            <w:i w:val="false"/>
            <w:iCs w:val="false"/>
            <w:strike w:val="false"/>
            <w:dstrike w:val="false"/>
            <w:color w:val="1155CC"/>
            <w:sz w:val="24"/>
            <w:szCs w:val="24"/>
            <w:u w:val="none"/>
            <w:lang w:val="fr-FR"/>
          </w:rPr>
          <w:t>https://www.ncbi.nlm.nih.gov/geo/query/acc.cgi?acc=GSE203552</w:t>
        </w:r>
      </w:hyperlink>
      <w:r>
        <w:rPr>
          <w:rFonts w:eastAsia="Arial" w:cs="Arial" w:ascii="Arial" w:hAnsi="Arial"/>
          <w:b w:val="false"/>
          <w:bCs w:val="false"/>
          <w:i w:val="false"/>
          <w:iCs w:val="false"/>
          <w:strike w:val="false"/>
          <w:dstrike w:val="false"/>
          <w:color w:val="000000" w:themeColor="text1" w:themeShade="ff" w:themeTint="ff"/>
          <w:sz w:val="24"/>
          <w:szCs w:val="24"/>
          <w:u w:val="none"/>
          <w:lang w:val="fr-FR"/>
        </w:rPr>
        <w:t>).  We used the annotated signatures (marker genes) to define each cluster / molecular group of PCNSL from Table S14. The preprocessing steps take the raw count matrix as input without normalization after filtering out ribosomal and mitochondrial genes. To account for expression sparsity and noise, we selected the top 2,000 highly variable genes including specified marker genes. Then, we performed normalized raw counts by library size and spatial smoothed library size (log-transformed). We estimated anchor spot indices for each cell type and their signature means. Starfysh identified candidates for cell types via archetypal analysis (AA). The underlying assumption was that the geometric “extremes” were identified as the purest cell types, whereas all other spots are mixture of the “archetypes”. We performed integrative inference of expression and the paired histology image using the Products of Expert (PoE) model</w:t>
      </w:r>
      <w:hyperlink r:id="rId37">
        <w:r>
          <w:rPr>
            <w:rStyle w:val="InternetLink"/>
            <w:rFonts w:eastAsia="Arial" w:cs="Arial" w:ascii="Arial" w:hAnsi="Arial"/>
            <w:b w:val="false"/>
            <w:bCs w:val="false"/>
            <w:i w:val="false"/>
            <w:iCs w:val="false"/>
            <w:strike w:val="false"/>
            <w:dstrike w:val="false"/>
            <w:color w:val="000000" w:themeColor="text1" w:themeShade="ff" w:themeTint="ff"/>
            <w:sz w:val="24"/>
            <w:szCs w:val="24"/>
            <w:u w:val="none"/>
            <w:vertAlign w:val="superscript"/>
            <w:lang w:val="fr-FR"/>
          </w:rPr>
          <w:t>24</w:t>
        </w:r>
      </w:hyperlink>
      <w:r>
        <w:rPr>
          <w:rFonts w:eastAsia="Arial" w:cs="Arial" w:ascii="Arial" w:hAnsi="Arial"/>
          <w:b w:val="false"/>
          <w:bCs w:val="false"/>
          <w:i w:val="false"/>
          <w:iCs w:val="false"/>
          <w:strike w:val="false"/>
          <w:dstrike w:val="false"/>
          <w:color w:val="000000" w:themeColor="text1" w:themeShade="ff" w:themeTint="ff"/>
          <w:sz w:val="24"/>
          <w:szCs w:val="24"/>
          <w:u w:val="none"/>
          <w:lang w:val="fr-FR"/>
        </w:rPr>
        <w:t xml:space="preserve">, which projects different data modalities into the joint latent space to aid deconvolution with actual spatial information. Finally, we represented the inferred cell-type proportions (spatial map) using different plot functions from scanpy library. </w:t>
      </w:r>
    </w:p>
    <w:p>
      <w:pPr>
        <w:pStyle w:val="Normal"/>
        <w:spacing w:lineRule="auto" w:line="480" w:beforeAutospacing="0" w:before="240" w:afterAutospacing="0" w:after="240"/>
        <w:jc w:val="both"/>
        <w:rPr/>
      </w:pPr>
      <w:r>
        <w:rPr>
          <w:rFonts w:eastAsia="Arial" w:cs="Arial" w:ascii="Arial" w:hAnsi="Arial"/>
          <w:b/>
          <w:bCs/>
          <w:i w:val="false"/>
          <w:iCs w:val="false"/>
          <w:strike w:val="false"/>
          <w:dstrike w:val="false"/>
          <w:color w:val="000000" w:themeColor="text1" w:themeShade="ff" w:themeTint="ff"/>
          <w:sz w:val="24"/>
          <w:szCs w:val="24"/>
          <w:u w:val="none"/>
          <w:lang w:val="fr-FR"/>
        </w:rPr>
        <w:t>ScRNA analysis</w:t>
      </w:r>
      <w:r>
        <w:rPr>
          <w:rFonts w:eastAsia="Arial" w:cs="Arial" w:ascii="Arial" w:hAnsi="Arial"/>
          <w:b w:val="false"/>
          <w:bCs w:val="false"/>
          <w:i w:val="false"/>
          <w:iCs w:val="false"/>
          <w:strike w:val="false"/>
          <w:dstrike w:val="false"/>
          <w:color w:val="000000" w:themeColor="text1" w:themeShade="ff" w:themeTint="ff"/>
          <w:sz w:val="24"/>
          <w:szCs w:val="24"/>
          <w:u w:val="none"/>
          <w:lang w:val="fr-FR"/>
        </w:rPr>
        <w:t xml:space="preserve"> </w:t>
      </w:r>
    </w:p>
    <w:p>
      <w:pPr>
        <w:pStyle w:val="Normal"/>
        <w:spacing w:lineRule="auto" w:line="480" w:beforeAutospacing="0" w:before="240" w:afterAutospacing="0" w:after="240"/>
        <w:jc w:val="both"/>
        <w:rPr>
          <w:rFonts w:ascii="Arial" w:hAnsi="Arial" w:eastAsia="Arial" w:cs="Arial"/>
          <w:b w:val="false"/>
          <w:b w:val="false"/>
          <w:bCs w:val="false"/>
          <w:i w:val="false"/>
          <w:i w:val="false"/>
          <w:iCs w:val="false"/>
          <w:strike w:val="false"/>
          <w:dstrike w:val="false"/>
          <w:color w:val="000000" w:themeColor="text1" w:themeShade="ff" w:themeTint="ff"/>
          <w:sz w:val="24"/>
          <w:szCs w:val="24"/>
          <w:u w:val="none"/>
          <w:lang w:val="fr-FR"/>
        </w:rPr>
      </w:pPr>
      <w:r>
        <w:rPr>
          <w:rFonts w:eastAsia="Arial" w:cs="Arial" w:ascii="Arial" w:hAnsi="Arial"/>
          <w:b w:val="false"/>
          <w:bCs w:val="false"/>
          <w:i w:val="false"/>
          <w:iCs w:val="false"/>
          <w:strike w:val="false"/>
          <w:dstrike w:val="false"/>
          <w:color w:val="000000" w:themeColor="text1" w:themeShade="ff" w:themeTint="ff"/>
          <w:sz w:val="24"/>
          <w:szCs w:val="24"/>
          <w:u w:val="none"/>
          <w:lang w:val="fr-FR"/>
        </w:rPr>
        <w:t>We used the published scRNA PCNSL dataset</w:t>
      </w:r>
      <w:hyperlink r:id="rId38">
        <w:r>
          <w:rPr>
            <w:rStyle w:val="InternetLink"/>
            <w:rFonts w:eastAsia="Arial" w:cs="Arial" w:ascii="Arial" w:hAnsi="Arial"/>
            <w:b w:val="false"/>
            <w:bCs w:val="false"/>
            <w:i w:val="false"/>
            <w:iCs w:val="false"/>
            <w:strike w:val="false"/>
            <w:dstrike w:val="false"/>
            <w:color w:val="000000" w:themeColor="text1" w:themeShade="ff" w:themeTint="ff"/>
            <w:sz w:val="24"/>
            <w:szCs w:val="24"/>
            <w:u w:val="none"/>
            <w:vertAlign w:val="superscript"/>
            <w:lang w:val="fr-FR"/>
          </w:rPr>
          <w:t>25</w:t>
        </w:r>
      </w:hyperlink>
      <w:r>
        <w:rPr>
          <w:rFonts w:eastAsia="Arial" w:cs="Arial" w:ascii="Arial" w:hAnsi="Arial"/>
          <w:b w:val="false"/>
          <w:bCs w:val="false"/>
          <w:i w:val="false"/>
          <w:iCs w:val="false"/>
          <w:strike w:val="false"/>
          <w:dstrike w:val="false"/>
          <w:color w:val="000000" w:themeColor="text1" w:themeShade="ff" w:themeTint="ff"/>
          <w:sz w:val="24"/>
          <w:szCs w:val="24"/>
          <w:u w:val="none"/>
          <w:lang w:val="fr-FR"/>
        </w:rPr>
        <w:t xml:space="preserve"> and we implemented the representation of the 4 clusters of PCNSL considering them different cell states, using a similar representation as proposed in Neftel et al</w:t>
      </w:r>
      <w:hyperlink r:id="rId39">
        <w:r>
          <w:rPr>
            <w:rStyle w:val="InternetLink"/>
            <w:rFonts w:eastAsia="Arial" w:cs="Arial" w:ascii="Arial" w:hAnsi="Arial"/>
            <w:b w:val="false"/>
            <w:bCs w:val="false"/>
            <w:i w:val="false"/>
            <w:iCs w:val="false"/>
            <w:strike w:val="false"/>
            <w:dstrike w:val="false"/>
            <w:color w:val="000000" w:themeColor="text1" w:themeShade="ff" w:themeTint="ff"/>
            <w:sz w:val="24"/>
            <w:szCs w:val="24"/>
            <w:u w:val="none"/>
            <w:vertAlign w:val="superscript"/>
            <w:lang w:val="fr-FR"/>
          </w:rPr>
          <w:t>26</w:t>
        </w:r>
      </w:hyperlink>
      <w:r>
        <w:rPr>
          <w:rFonts w:eastAsia="Arial" w:cs="Arial" w:ascii="Arial" w:hAnsi="Arial"/>
          <w:b w:val="false"/>
          <w:bCs w:val="false"/>
          <w:i w:val="false"/>
          <w:iCs w:val="false"/>
          <w:strike w:val="false"/>
          <w:dstrike w:val="false"/>
          <w:color w:val="000000" w:themeColor="text1" w:themeShade="ff" w:themeTint="ff"/>
          <w:sz w:val="24"/>
          <w:szCs w:val="24"/>
          <w:u w:val="none"/>
          <w:lang w:val="fr-FR"/>
        </w:rPr>
        <w:t>. The downloaded dataset (</w:t>
      </w:r>
      <w:hyperlink r:id="rId40">
        <w:r>
          <w:rPr>
            <w:rStyle w:val="InternetLink"/>
            <w:rFonts w:eastAsia="Arial" w:cs="Arial" w:ascii="Arial" w:hAnsi="Arial"/>
            <w:b w:val="false"/>
            <w:bCs w:val="false"/>
            <w:i w:val="false"/>
            <w:iCs w:val="false"/>
            <w:strike w:val="false"/>
            <w:dstrike w:val="false"/>
            <w:color w:val="1155CC"/>
            <w:sz w:val="24"/>
            <w:szCs w:val="24"/>
            <w:u w:val="none"/>
            <w:lang w:val="fr-FR"/>
          </w:rPr>
          <w:t>https://zenodo.org/records/7813151</w:t>
        </w:r>
      </w:hyperlink>
      <w:r>
        <w:rPr>
          <w:rFonts w:eastAsia="Arial" w:cs="Arial" w:ascii="Arial" w:hAnsi="Arial"/>
          <w:b w:val="false"/>
          <w:bCs w:val="false"/>
          <w:i w:val="false"/>
          <w:iCs w:val="false"/>
          <w:strike w:val="false"/>
          <w:dstrike w:val="false"/>
          <w:color w:val="000000" w:themeColor="text1" w:themeShade="ff" w:themeTint="ff"/>
          <w:sz w:val="24"/>
          <w:szCs w:val="24"/>
          <w:u w:val="none"/>
          <w:lang w:val="fr-FR"/>
        </w:rPr>
        <w:t>) was analyzed using Seurat pipeline</w:t>
      </w:r>
      <w:hyperlink r:id="rId41">
        <w:r>
          <w:rPr>
            <w:rStyle w:val="InternetLink"/>
            <w:rFonts w:eastAsia="Arial" w:cs="Arial" w:ascii="Arial" w:hAnsi="Arial"/>
            <w:b w:val="false"/>
            <w:bCs w:val="false"/>
            <w:i w:val="false"/>
            <w:iCs w:val="false"/>
            <w:strike w:val="false"/>
            <w:dstrike w:val="false"/>
            <w:color w:val="000000" w:themeColor="text1" w:themeShade="ff" w:themeTint="ff"/>
            <w:sz w:val="24"/>
            <w:szCs w:val="24"/>
            <w:u w:val="none"/>
            <w:vertAlign w:val="superscript"/>
            <w:lang w:val="fr-FR"/>
          </w:rPr>
          <w:t>27</w:t>
        </w:r>
      </w:hyperlink>
      <w:r>
        <w:rPr>
          <w:rFonts w:eastAsia="Arial" w:cs="Arial" w:ascii="Arial" w:hAnsi="Arial"/>
          <w:b w:val="false"/>
          <w:bCs w:val="false"/>
          <w:i w:val="false"/>
          <w:iCs w:val="false"/>
          <w:strike w:val="false"/>
          <w:dstrike w:val="false"/>
          <w:color w:val="000000" w:themeColor="text1" w:themeShade="ff" w:themeTint="ff"/>
          <w:sz w:val="24"/>
          <w:szCs w:val="24"/>
          <w:u w:val="none"/>
          <w:lang w:val="fr-FR"/>
        </w:rPr>
        <w:t xml:space="preserve"> with default parameters. We used SCpubr</w:t>
      </w:r>
      <w:hyperlink r:id="rId42">
        <w:r>
          <w:rPr>
            <w:rStyle w:val="InternetLink"/>
            <w:rFonts w:eastAsia="Arial" w:cs="Arial" w:ascii="Arial" w:hAnsi="Arial"/>
            <w:b w:val="false"/>
            <w:bCs w:val="false"/>
            <w:i w:val="false"/>
            <w:iCs w:val="false"/>
            <w:strike w:val="false"/>
            <w:dstrike w:val="false"/>
            <w:color w:val="000000" w:themeColor="text1" w:themeShade="ff" w:themeTint="ff"/>
            <w:sz w:val="24"/>
            <w:szCs w:val="24"/>
            <w:u w:val="none"/>
            <w:vertAlign w:val="superscript"/>
            <w:lang w:val="fr-FR"/>
          </w:rPr>
          <w:t>28</w:t>
        </w:r>
      </w:hyperlink>
      <w:r>
        <w:rPr>
          <w:rFonts w:eastAsia="Arial" w:cs="Arial" w:ascii="Arial" w:hAnsi="Arial"/>
          <w:b w:val="false"/>
          <w:bCs w:val="false"/>
          <w:i w:val="false"/>
          <w:iCs w:val="false"/>
          <w:strike w:val="false"/>
          <w:dstrike w:val="false"/>
          <w:color w:val="000000" w:themeColor="text1" w:themeShade="ff" w:themeTint="ff"/>
          <w:sz w:val="24"/>
          <w:szCs w:val="24"/>
          <w:u w:val="none"/>
          <w:lang w:val="fr-FR"/>
        </w:rPr>
        <w:t xml:space="preserve"> for this representation where enrichment scores were computed for all 4 gene sets and the cells were located in the resulting figure according to the list they are most enriched on, towards a given corner. The values were computed as the log2 logarithm of the absolute of the difference in enrichment scores plus 1: log2(abs((CS1 or C2) - (CS3 or CS4)) + 1), where CS1-4 represent the 4 clusters of PCNSL using the gene list of Table S14. </w:t>
      </w:r>
    </w:p>
    <w:p>
      <w:pPr>
        <w:pStyle w:val="Normal"/>
        <w:spacing w:lineRule="auto" w:line="480" w:beforeAutospacing="0" w:before="240" w:afterAutospacing="0" w:after="240"/>
        <w:jc w:val="both"/>
        <w:rPr/>
      </w:pPr>
      <w:r>
        <w:rPr>
          <w:rFonts w:eastAsia="Arial" w:cs="Arial" w:ascii="Arial" w:hAnsi="Arial"/>
          <w:b/>
          <w:bCs/>
          <w:i w:val="false"/>
          <w:iCs w:val="false"/>
          <w:strike w:val="false"/>
          <w:dstrike w:val="false"/>
          <w:color w:val="000000" w:themeColor="text1" w:themeShade="ff" w:themeTint="ff"/>
          <w:sz w:val="24"/>
          <w:szCs w:val="24"/>
          <w:u w:val="none"/>
          <w:lang w:val="fr-FR"/>
        </w:rPr>
        <w:t>MYD88 L265P somatic mutation detection</w:t>
      </w:r>
      <w:r>
        <w:rPr>
          <w:rFonts w:eastAsia="Arial" w:cs="Arial" w:ascii="Arial" w:hAnsi="Arial"/>
          <w:b w:val="false"/>
          <w:bCs w:val="false"/>
          <w:i w:val="false"/>
          <w:iCs w:val="false"/>
          <w:strike w:val="false"/>
          <w:dstrike w:val="false"/>
          <w:color w:val="000000" w:themeColor="text1" w:themeShade="ff" w:themeTint="ff"/>
          <w:sz w:val="24"/>
          <w:szCs w:val="24"/>
          <w:u w:val="none"/>
          <w:lang w:val="fr-FR"/>
        </w:rPr>
        <w:t xml:space="preserve"> </w:t>
      </w:r>
    </w:p>
    <w:p>
      <w:pPr>
        <w:pStyle w:val="Normal"/>
        <w:spacing w:lineRule="auto" w:line="480" w:beforeAutospacing="0" w:before="240" w:afterAutospacing="0" w:after="240"/>
        <w:jc w:val="both"/>
        <w:rPr>
          <w:rFonts w:ascii="Arial" w:hAnsi="Arial" w:eastAsia="Arial" w:cs="Arial"/>
          <w:b w:val="false"/>
          <w:b w:val="false"/>
          <w:bCs w:val="false"/>
          <w:i w:val="false"/>
          <w:i w:val="false"/>
          <w:iCs w:val="false"/>
          <w:strike w:val="false"/>
          <w:dstrike w:val="false"/>
          <w:color w:val="000000" w:themeColor="text1" w:themeShade="ff" w:themeTint="ff"/>
          <w:sz w:val="24"/>
          <w:szCs w:val="24"/>
          <w:u w:val="none"/>
          <w:lang w:val="fr-FR"/>
        </w:rPr>
      </w:pPr>
      <w:r>
        <w:rPr>
          <w:rFonts w:eastAsia="Arial" w:cs="Arial" w:ascii="Arial" w:hAnsi="Arial"/>
          <w:b w:val="false"/>
          <w:bCs w:val="false"/>
          <w:i w:val="false"/>
          <w:iCs w:val="false"/>
          <w:strike w:val="false"/>
          <w:dstrike w:val="false"/>
          <w:color w:val="000000" w:themeColor="text1" w:themeShade="ff" w:themeTint="ff"/>
          <w:sz w:val="24"/>
          <w:szCs w:val="24"/>
          <w:u w:val="none"/>
          <w:lang w:val="fr-FR"/>
        </w:rPr>
        <w:t>In the PSL dataset MYD88 L265P was assessed using digital PCR. Briefly, Digital PCR show that the combination of limiting dilution, end-point PCR, and Poisson statistics could yield an absolute measure of nucleic acid concentration in a sample. Unique method was developed whereby a sample is diluted and partitioned in order to single template molecules can be amplified individually, each in a separate partition, and the products detected using fluorescent probes</w:t>
      </w:r>
      <w:hyperlink r:id="rId43">
        <w:r>
          <w:rPr>
            <w:rStyle w:val="InternetLink"/>
            <w:rFonts w:eastAsia="Arial" w:cs="Arial" w:ascii="Arial" w:hAnsi="Arial"/>
            <w:b w:val="false"/>
            <w:bCs w:val="false"/>
            <w:i w:val="false"/>
            <w:iCs w:val="false"/>
            <w:strike w:val="false"/>
            <w:dstrike w:val="false"/>
            <w:color w:val="000000" w:themeColor="text1" w:themeShade="ff" w:themeTint="ff"/>
            <w:sz w:val="24"/>
            <w:szCs w:val="24"/>
            <w:u w:val="none"/>
            <w:vertAlign w:val="superscript"/>
            <w:lang w:val="fr-FR"/>
          </w:rPr>
          <w:t>29</w:t>
        </w:r>
      </w:hyperlink>
      <w:r>
        <w:rPr>
          <w:rFonts w:eastAsia="Arial" w:cs="Arial" w:ascii="Arial" w:hAnsi="Arial"/>
          <w:b w:val="false"/>
          <w:bCs w:val="false"/>
          <w:i w:val="false"/>
          <w:iCs w:val="false"/>
          <w:strike w:val="false"/>
          <w:dstrike w:val="false"/>
          <w:color w:val="000000" w:themeColor="text1" w:themeShade="ff" w:themeTint="ff"/>
          <w:sz w:val="24"/>
          <w:szCs w:val="24"/>
          <w:u w:val="none"/>
          <w:lang w:val="fr-FR"/>
        </w:rPr>
        <w:t>.</w:t>
      </w:r>
    </w:p>
    <w:p>
      <w:pPr>
        <w:pStyle w:val="Normal"/>
        <w:spacing w:lineRule="auto" w:line="480" w:beforeAutospacing="0" w:before="240" w:afterAutospacing="0" w:after="240"/>
        <w:jc w:val="both"/>
        <w:rPr>
          <w:rFonts w:ascii="Arial" w:hAnsi="Arial" w:eastAsia="Arial" w:cs="Arial"/>
          <w:b w:val="false"/>
          <w:b w:val="false"/>
          <w:bCs w:val="false"/>
          <w:i w:val="false"/>
          <w:i w:val="false"/>
          <w:iCs w:val="false"/>
          <w:strike w:val="false"/>
          <w:dstrike w:val="false"/>
          <w:color w:val="000000" w:themeColor="text1" w:themeShade="ff" w:themeTint="ff"/>
          <w:sz w:val="24"/>
          <w:szCs w:val="24"/>
          <w:u w:val="none"/>
          <w:lang w:val="fr-FR"/>
        </w:rPr>
      </w:pPr>
      <w:r>
        <w:rPr>
          <w:rFonts w:eastAsia="Arial" w:cs="Arial" w:ascii="Arial" w:hAnsi="Arial"/>
          <w:b w:val="false"/>
          <w:bCs w:val="false"/>
          <w:i w:val="false"/>
          <w:iCs w:val="false"/>
          <w:strike w:val="false"/>
          <w:dstrike w:val="false"/>
          <w:color w:val="000000" w:themeColor="text1" w:themeShade="ff" w:themeTint="ff"/>
          <w:sz w:val="24"/>
          <w:szCs w:val="24"/>
          <w:u w:val="none"/>
          <w:lang w:val="fr-FR"/>
        </w:rPr>
        <w:t>Tumor DNA is extracted with the Maxwell® RSC DNA FFPE Kit before being used for the detection of MYD88 by digital droplet PCR. We used “ddPCR™ Mutation Assay: MYD88 p.L265P, Human, Homo sapiens” probe where mutant target and wild-type assays are mixed together in a single tube, with the combination of FAM and HEX targeting the mutant and wild-type alleles, respectively. Droplets are generated with QX200 Droplet Generation and readed with the QX200 droplet Reader.</w:t>
      </w:r>
    </w:p>
    <w:p>
      <w:pPr>
        <w:pStyle w:val="Normal"/>
        <w:spacing w:lineRule="auto" w:line="480" w:beforeAutospacing="0" w:before="240" w:afterAutospacing="0" w:after="240"/>
        <w:jc w:val="both"/>
        <w:rPr>
          <w:rFonts w:ascii="Arial" w:hAnsi="Arial" w:eastAsia="Arial" w:cs="Arial"/>
          <w:b w:val="false"/>
          <w:b w:val="false"/>
          <w:bCs w:val="false"/>
          <w:i w:val="false"/>
          <w:i w:val="false"/>
          <w:iCs w:val="false"/>
          <w:strike w:val="false"/>
          <w:dstrike w:val="false"/>
          <w:color w:val="000000" w:themeColor="text1" w:themeShade="ff" w:themeTint="ff"/>
          <w:sz w:val="24"/>
          <w:szCs w:val="24"/>
          <w:u w:val="none"/>
          <w:lang w:val="fr-FR"/>
        </w:rPr>
      </w:pPr>
      <w:r>
        <w:rPr>
          <w:rFonts w:eastAsia="Arial" w:cs="Arial" w:ascii="Arial" w:hAnsi="Arial"/>
          <w:b w:val="false"/>
          <w:bCs w:val="false"/>
          <w:i w:val="false"/>
          <w:iCs w:val="false"/>
          <w:strike w:val="false"/>
          <w:dstrike w:val="false"/>
          <w:color w:val="000000" w:themeColor="text1" w:themeShade="ff" w:themeTint="ff"/>
          <w:sz w:val="24"/>
          <w:szCs w:val="24"/>
          <w:u w:val="none"/>
          <w:lang w:val="fr-FR"/>
        </w:rPr>
        <w:t>The PCR sample was partitioned into 20,000 droplets. After amplification, droplets containing target sequences were detected by fluorescence and scored as positive, and droplets without fluorescence were scored as negative. Poisson statistical analysis of the numbers of positive and negative droplets yielded absolute quantification of the target sequence. Results were analyzed with QuantaSoft Analysis Pro. We defined a mutant MYD88 sample if more than 1% of the generated droplets are positives. Sequence and coordinates from the reference genome around the assay’s amplicon was: hg19|chr3:38182580-38182702:+ GGGGCAAGGGCCTGATGCCAGCATGGCACCCCTTGGCTTGCAGGTGCCCATCAGAAGCGAC[T/C]GATCCCCATCAAGTACAAGGCAATGAAGAAAGAGTTCCCCAGCATCCTGAGGTTCATCACT.</w:t>
      </w:r>
    </w:p>
    <w:p>
      <w:pPr>
        <w:pStyle w:val="Normal"/>
        <w:spacing w:lineRule="auto" w:line="480" w:beforeAutospacing="0" w:before="240" w:afterAutospacing="0" w:after="240"/>
        <w:jc w:val="both"/>
        <w:rPr>
          <w:rFonts w:ascii="Arial" w:hAnsi="Arial" w:eastAsia="Arial" w:cs="Arial"/>
          <w:b w:val="false"/>
          <w:b w:val="false"/>
          <w:bCs w:val="false"/>
          <w:i w:val="false"/>
          <w:i w:val="false"/>
          <w:iCs w:val="false"/>
          <w:strike w:val="false"/>
          <w:dstrike w:val="false"/>
          <w:color w:val="000000" w:themeColor="text1" w:themeShade="ff" w:themeTint="ff"/>
          <w:sz w:val="24"/>
          <w:szCs w:val="24"/>
          <w:u w:val="none"/>
          <w:lang w:val="fr-FR"/>
        </w:rPr>
      </w:pPr>
      <w:r>
        <w:rPr>
          <w:rFonts w:eastAsia="Arial" w:cs="Arial" w:ascii="Arial" w:hAnsi="Arial"/>
          <w:b w:val="false"/>
          <w:bCs w:val="false"/>
          <w:i w:val="false"/>
          <w:iCs w:val="false"/>
          <w:strike w:val="false"/>
          <w:dstrike w:val="false"/>
          <w:color w:val="000000" w:themeColor="text1" w:themeShade="ff" w:themeTint="ff"/>
          <w:sz w:val="24"/>
          <w:szCs w:val="24"/>
          <w:u w:val="none"/>
          <w:lang w:val="fr-FR"/>
        </w:rPr>
        <w:t>In the Barcelona cohort, the MYD88 L265P mutation analysis was performed on a PyroMark Q24 platform (Qiagen) following incubation with a forward sequencing primer. Allele frequency was quantified utilizing the PyroMark Software (Qiagen). Primers were designed and synthesized as follows: MYD88-265-forward: 5'-GAATGTGTGCCAGGGGTACTT; MYD88-265-reverse: 5'-Bioin-TCAGGATGCTGGGGAACTC, as previously described</w:t>
      </w:r>
      <w:hyperlink r:id="rId44">
        <w:r>
          <w:rPr>
            <w:rStyle w:val="InternetLink"/>
            <w:rFonts w:eastAsia="Arial" w:cs="Arial" w:ascii="Arial" w:hAnsi="Arial"/>
            <w:b w:val="false"/>
            <w:bCs w:val="false"/>
            <w:i w:val="false"/>
            <w:iCs w:val="false"/>
            <w:strike w:val="false"/>
            <w:dstrike w:val="false"/>
            <w:color w:val="000000" w:themeColor="text1" w:themeShade="ff" w:themeTint="ff"/>
            <w:sz w:val="24"/>
            <w:szCs w:val="24"/>
            <w:u w:val="none"/>
            <w:vertAlign w:val="superscript"/>
            <w:lang w:val="fr-FR"/>
          </w:rPr>
          <w:t>30</w:t>
        </w:r>
      </w:hyperlink>
      <w:r>
        <w:rPr>
          <w:rFonts w:eastAsia="Arial" w:cs="Arial" w:ascii="Arial" w:hAnsi="Arial"/>
          <w:b w:val="false"/>
          <w:bCs w:val="false"/>
          <w:i w:val="false"/>
          <w:iCs w:val="false"/>
          <w:strike w:val="false"/>
          <w:dstrike w:val="false"/>
          <w:color w:val="000000" w:themeColor="text1" w:themeShade="ff" w:themeTint="ff"/>
          <w:sz w:val="24"/>
          <w:szCs w:val="24"/>
          <w:u w:val="none"/>
          <w:lang w:val="fr-FR"/>
        </w:rPr>
        <w:t xml:space="preserve">. </w:t>
      </w:r>
    </w:p>
    <w:p>
      <w:pPr>
        <w:pStyle w:val="Normal"/>
        <w:rPr/>
      </w:pPr>
      <w:r>
        <w:rPr/>
      </w:r>
      <w:r>
        <w:br w:type="page"/>
      </w:r>
    </w:p>
    <w:p>
      <w:pPr>
        <w:pStyle w:val="Normal"/>
        <w:spacing w:lineRule="auto" w:line="480" w:beforeAutospacing="0" w:before="240" w:afterAutospacing="0" w:after="240"/>
        <w:jc w:val="both"/>
        <w:rPr>
          <w:rFonts w:ascii="Arial" w:hAnsi="Arial" w:eastAsia="Arial" w:cs="Arial"/>
          <w:b/>
          <w:b/>
          <w:bCs/>
          <w:i w:val="false"/>
          <w:i w:val="false"/>
          <w:iCs w:val="false"/>
          <w:strike w:val="false"/>
          <w:dstrike w:val="false"/>
          <w:color w:val="000000" w:themeColor="text1" w:themeShade="ff" w:themeTint="ff"/>
          <w:sz w:val="24"/>
          <w:szCs w:val="24"/>
          <w:u w:val="none"/>
          <w:lang w:val="fr-FR"/>
        </w:rPr>
      </w:pPr>
      <w:r>
        <w:rPr>
          <w:rFonts w:eastAsia="Arial" w:cs="Arial" w:ascii="Arial" w:hAnsi="Arial"/>
          <w:b/>
          <w:bCs/>
          <w:i w:val="false"/>
          <w:iCs w:val="false"/>
          <w:strike w:val="false"/>
          <w:dstrike w:val="false"/>
          <w:color w:val="000000" w:themeColor="text1" w:themeShade="ff" w:themeTint="ff"/>
          <w:sz w:val="24"/>
          <w:szCs w:val="24"/>
          <w:u w:val="none"/>
          <w:lang w:val="fr-FR"/>
        </w:rPr>
        <w:t>Classification metrics</w:t>
      </w:r>
      <w:r>
        <w:rPr>
          <w:rFonts w:eastAsia="Arial" w:cs="Arial" w:ascii="Arial" w:hAnsi="Arial"/>
          <w:b w:val="false"/>
          <w:bCs w:val="false"/>
          <w:i w:val="false"/>
          <w:iCs w:val="false"/>
          <w:strike w:val="false"/>
          <w:dstrike w:val="false"/>
          <w:color w:val="000000" w:themeColor="text1" w:themeShade="ff" w:themeTint="ff"/>
          <w:sz w:val="24"/>
          <w:szCs w:val="24"/>
          <w:u w:val="none"/>
          <w:lang w:val="fr-FR"/>
        </w:rPr>
        <w:t xml:space="preserve">  </w:t>
      </w:r>
    </w:p>
    <w:p>
      <w:pPr>
        <w:pStyle w:val="Normal"/>
        <w:spacing w:lineRule="auto" w:line="240" w:beforeAutospacing="0" w:before="240" w:afterAutospacing="0" w:after="240"/>
        <w:jc w:val="both"/>
        <w:rPr>
          <w:rFonts w:ascii="Arial" w:hAnsi="Arial" w:eastAsia="Arial" w:cs="Arial"/>
          <w:b w:val="false"/>
          <w:b w:val="false"/>
          <w:bCs w:val="false"/>
          <w:i w:val="false"/>
          <w:i w:val="false"/>
          <w:iCs w:val="false"/>
          <w:strike w:val="false"/>
          <w:dstrike w:val="false"/>
          <w:color w:val="000000" w:themeColor="text1" w:themeShade="ff" w:themeTint="ff"/>
          <w:sz w:val="24"/>
          <w:szCs w:val="24"/>
          <w:u w:val="none"/>
          <w:lang w:val="fr-FR"/>
        </w:rPr>
      </w:pPr>
      <w:r>
        <w:rPr>
          <w:rFonts w:eastAsia="Arial" w:cs="Arial" w:ascii="Arial" w:hAnsi="Arial"/>
          <w:b w:val="false"/>
          <w:bCs w:val="false"/>
          <w:i w:val="false"/>
          <w:iCs w:val="false"/>
          <w:strike w:val="false"/>
          <w:dstrike w:val="false"/>
          <w:color w:val="000000" w:themeColor="text1" w:themeShade="ff" w:themeTint="ff"/>
          <w:sz w:val="24"/>
          <w:szCs w:val="24"/>
          <w:u w:val="none"/>
          <w:lang w:val="fr-FR"/>
        </w:rPr>
        <w:t xml:space="preserve">Table S15 Theoretical confusion matrix for a classification, showing the different classification metrics used in the present study </w:t>
      </w:r>
    </w:p>
    <w:tbl>
      <w:tblPr>
        <w:tblStyle w:val="TableNormal"/>
        <w:tblW w:w="9015" w:type="dxa"/>
        <w:jc w:val="left"/>
        <w:tblInd w:w="0" w:type="dxa"/>
        <w:tblLayout w:type="fixed"/>
        <w:tblCellMar>
          <w:top w:w="100" w:type="dxa"/>
          <w:left w:w="100" w:type="dxa"/>
          <w:bottom w:w="100" w:type="dxa"/>
          <w:right w:w="100" w:type="dxa"/>
        </w:tblCellMar>
        <w:tblLook w:val="06a0" w:noHBand="1" w:noVBand="1" w:firstColumn="1" w:lastRow="0" w:lastColumn="0" w:firstRow="1"/>
      </w:tblPr>
      <w:tblGrid>
        <w:gridCol w:w="420"/>
        <w:gridCol w:w="1312"/>
        <w:gridCol w:w="1991"/>
        <w:gridCol w:w="2255"/>
        <w:gridCol w:w="1478"/>
        <w:gridCol w:w="1558"/>
      </w:tblGrid>
      <w:tr>
        <w:trPr>
          <w:trHeight w:val="300" w:hRule="atLeast"/>
        </w:trPr>
        <w:tc>
          <w:tcPr>
            <w:tcW w:w="420" w:type="dxa"/>
            <w:vMerge w:val="restart"/>
            <w:tcBorders/>
            <w:vAlign w:val="center"/>
          </w:tcPr>
          <w:p>
            <w:pPr>
              <w:pStyle w:val="Normal"/>
              <w:widowControl/>
              <w:spacing w:lineRule="auto" w:line="259" w:beforeAutospacing="0" w:before="240" w:afterAutospacing="0" w:after="240"/>
              <w:jc w:val="both"/>
              <w:rPr>
                <w:rFonts w:ascii="Arial" w:hAnsi="Arial" w:eastAsia="Arial" w:cs="Arial"/>
                <w:color w:val="000000" w:themeColor="text1" w:themeShade="ff" w:themeTint="ff"/>
                <w:sz w:val="18"/>
                <w:szCs w:val="18"/>
              </w:rPr>
            </w:pPr>
            <w:r>
              <w:rPr>
                <w:rFonts w:eastAsia="Arial" w:cs="Arial" w:ascii="Arial" w:hAnsi="Arial"/>
                <w:color w:val="000000" w:themeColor="text1" w:themeShade="ff" w:themeTint="ff"/>
                <w:kern w:val="0"/>
                <w:sz w:val="22"/>
                <w:szCs w:val="22"/>
                <w:lang w:val="fr-FR" w:eastAsia="en-US" w:bidi="ar-SA"/>
              </w:rPr>
            </w:r>
          </w:p>
        </w:tc>
        <w:tc>
          <w:tcPr>
            <w:tcW w:w="1312" w:type="dxa"/>
            <w:tcBorders/>
            <w:vAlign w:val="center"/>
          </w:tcPr>
          <w:p>
            <w:pPr>
              <w:pStyle w:val="Normal"/>
              <w:widowControl/>
              <w:spacing w:lineRule="auto" w:line="259" w:beforeAutospacing="0" w:before="0" w:afterAutospacing="0" w:after="0"/>
              <w:jc w:val="both"/>
              <w:rPr>
                <w:kern w:val="0"/>
                <w:lang w:eastAsia="en-US" w:bidi="ar-SA"/>
              </w:rPr>
            </w:pPr>
            <w:r>
              <w:rPr>
                <w:rFonts w:eastAsia="Arial" w:cs="Arial" w:ascii="Arial" w:hAnsi="Arial"/>
                <w:color w:val="000000" w:themeColor="text1" w:themeShade="ff" w:themeTint="ff"/>
                <w:kern w:val="0"/>
                <w:sz w:val="18"/>
                <w:szCs w:val="18"/>
                <w:lang w:val="en-US" w:eastAsia="en-US" w:bidi="ar-SA"/>
              </w:rPr>
              <w:t xml:space="preserve"> </w:t>
            </w:r>
          </w:p>
        </w:tc>
        <w:tc>
          <w:tcPr>
            <w:tcW w:w="4246" w:type="dxa"/>
            <w:gridSpan w:val="2"/>
            <w:tcBorders/>
            <w:shd w:color="auto" w:fill="E7E6E6" w:themeFill="background2" w:val="clear"/>
            <w:vAlign w:val="center"/>
          </w:tcPr>
          <w:p>
            <w:pPr>
              <w:pStyle w:val="Normal"/>
              <w:widowControl/>
              <w:spacing w:lineRule="auto" w:line="259" w:beforeAutospacing="0" w:before="0" w:afterAutospacing="0" w:after="0"/>
              <w:jc w:val="center"/>
              <w:rPr>
                <w:kern w:val="0"/>
                <w:lang w:val="fr-FR" w:eastAsia="en-US" w:bidi="ar-SA"/>
              </w:rPr>
            </w:pPr>
            <w:r>
              <w:rPr>
                <w:rFonts w:eastAsia="Arial" w:cs="Arial" w:ascii="Arial" w:hAnsi="Arial"/>
                <w:b/>
                <w:bCs/>
                <w:color w:val="000000" w:themeColor="text1" w:themeShade="ff" w:themeTint="ff"/>
                <w:kern w:val="0"/>
                <w:sz w:val="18"/>
                <w:szCs w:val="18"/>
                <w:lang w:val="fr-FR" w:eastAsia="en-US" w:bidi="ar-SA"/>
              </w:rPr>
              <w:t>Predicted condition</w:t>
            </w:r>
            <w:r>
              <w:rPr>
                <w:rFonts w:eastAsia="Arial" w:cs="Arial" w:ascii="Arial" w:hAnsi="Arial"/>
                <w:color w:val="000000" w:themeColor="text1" w:themeShade="ff" w:themeTint="ff"/>
                <w:kern w:val="0"/>
                <w:sz w:val="18"/>
                <w:szCs w:val="18"/>
                <w:lang w:val="fr-FR" w:eastAsia="en-US" w:bidi="ar-SA"/>
              </w:rPr>
              <w:t xml:space="preserve">  </w:t>
            </w:r>
          </w:p>
        </w:tc>
        <w:tc>
          <w:tcPr>
            <w:tcW w:w="3036" w:type="dxa"/>
            <w:gridSpan w:val="2"/>
            <w:tcBorders/>
            <w:vAlign w:val="center"/>
          </w:tcPr>
          <w:p>
            <w:pPr>
              <w:pStyle w:val="Normal"/>
              <w:widowControl/>
              <w:spacing w:lineRule="auto" w:line="259" w:beforeAutospacing="0" w:before="240" w:afterAutospacing="0" w:after="240"/>
              <w:jc w:val="both"/>
              <w:rPr>
                <w:kern w:val="0"/>
                <w:lang w:val="fr-FR" w:eastAsia="en-US" w:bidi="ar-SA"/>
              </w:rPr>
            </w:pPr>
            <w:r>
              <w:rPr>
                <w:rFonts w:eastAsia="Arial" w:cs="Arial" w:ascii="Arial" w:hAnsi="Arial"/>
                <w:color w:val="000000" w:themeColor="text1" w:themeShade="ff" w:themeTint="ff"/>
                <w:kern w:val="0"/>
                <w:sz w:val="18"/>
                <w:szCs w:val="18"/>
                <w:lang w:val="fr-FR" w:eastAsia="en-US" w:bidi="ar-SA"/>
              </w:rPr>
              <w:t xml:space="preserve"> </w:t>
            </w:r>
          </w:p>
        </w:tc>
      </w:tr>
      <w:tr>
        <w:trPr>
          <w:trHeight w:val="15" w:hRule="atLeast"/>
        </w:trPr>
        <w:tc>
          <w:tcPr>
            <w:tcW w:w="420" w:type="dxa"/>
            <w:vMerge w:val="continue"/>
            <w:tcBorders/>
            <w:tcMar>
              <w:top w:w="0" w:type="dxa"/>
              <w:left w:w="108" w:type="dxa"/>
              <w:bottom w:w="0" w:type="dxa"/>
              <w:right w:w="108" w:type="dxa"/>
            </w:tcMar>
            <w:vAlign w:val="center"/>
          </w:tcPr>
          <w:p>
            <w:pPr>
              <w:pStyle w:val="Normal"/>
              <w:widowControl/>
              <w:spacing w:lineRule="auto" w:line="259" w:before="0" w:after="160"/>
              <w:jc w:val="left"/>
              <w:rPr>
                <w:rFonts w:ascii="Calibri" w:hAnsi="Calibri" w:eastAsia="Calibri" w:cs=""/>
                <w:kern w:val="0"/>
                <w:sz w:val="22"/>
                <w:szCs w:val="22"/>
                <w:lang w:val="fr-FR" w:eastAsia="en-US" w:bidi="ar-SA"/>
              </w:rPr>
            </w:pPr>
            <w:r>
              <w:rPr>
                <w:rFonts w:eastAsia="Calibri" w:cs=""/>
                <w:kern w:val="0"/>
                <w:sz w:val="22"/>
                <w:szCs w:val="22"/>
                <w:lang w:val="fr-FR" w:eastAsia="en-US" w:bidi="ar-SA"/>
              </w:rPr>
            </w:r>
          </w:p>
        </w:tc>
        <w:tc>
          <w:tcPr>
            <w:tcW w:w="1312" w:type="dxa"/>
            <w:tcBorders/>
            <w:shd w:color="auto" w:fill="EEEEEE" w:val="clear"/>
            <w:vAlign w:val="center"/>
          </w:tcPr>
          <w:p>
            <w:pPr>
              <w:pStyle w:val="Normal"/>
              <w:widowControl/>
              <w:spacing w:lineRule="auto" w:line="259" w:beforeAutospacing="0" w:before="0" w:afterAutospacing="0" w:after="0"/>
              <w:jc w:val="center"/>
              <w:rPr>
                <w:kern w:val="0"/>
                <w:lang w:val="fr-FR" w:eastAsia="en-US" w:bidi="ar-SA"/>
              </w:rPr>
            </w:pPr>
            <w:r>
              <w:rPr>
                <w:rFonts w:eastAsia="Arial" w:cs="Arial" w:ascii="Arial" w:hAnsi="Arial"/>
                <w:b/>
                <w:bCs/>
                <w:color w:val="000000" w:themeColor="text1" w:themeShade="ff" w:themeTint="ff"/>
                <w:kern w:val="0"/>
                <w:sz w:val="18"/>
                <w:szCs w:val="18"/>
                <w:lang w:val="fr-FR" w:eastAsia="en-US" w:bidi="ar-SA"/>
              </w:rPr>
              <w:t xml:space="preserve">Total population </w:t>
            </w:r>
            <w:r>
              <w:rPr>
                <w:rFonts w:eastAsia="Calibri" w:cs=""/>
                <w:kern w:val="0"/>
                <w:sz w:val="22"/>
                <w:szCs w:val="22"/>
                <w:lang w:val="fr-FR" w:eastAsia="en-US" w:bidi="ar-SA"/>
              </w:rPr>
              <w:br/>
            </w:r>
            <w:r>
              <w:rPr>
                <w:rFonts w:eastAsia="Arial" w:cs="Arial" w:ascii="Arial" w:hAnsi="Arial"/>
                <w:b/>
                <w:bCs/>
                <w:color w:val="000000" w:themeColor="text1" w:themeShade="ff" w:themeTint="ff"/>
                <w:kern w:val="0"/>
                <w:sz w:val="18"/>
                <w:szCs w:val="18"/>
                <w:lang w:val="fr-FR" w:eastAsia="en-US" w:bidi="ar-SA"/>
              </w:rPr>
              <w:t xml:space="preserve">= P + N  </w:t>
            </w:r>
          </w:p>
        </w:tc>
        <w:tc>
          <w:tcPr>
            <w:tcW w:w="1991" w:type="dxa"/>
            <w:tcBorders/>
            <w:shd w:color="auto" w:fill="E7E6E6" w:themeFill="background2" w:val="clear"/>
            <w:vAlign w:val="center"/>
          </w:tcPr>
          <w:p>
            <w:pPr>
              <w:pStyle w:val="Normal"/>
              <w:widowControl/>
              <w:spacing w:lineRule="auto" w:line="259" w:beforeAutospacing="0" w:before="0" w:afterAutospacing="0" w:after="0"/>
              <w:jc w:val="center"/>
              <w:rPr>
                <w:kern w:val="0"/>
                <w:lang w:val="fr-FR" w:eastAsia="en-US" w:bidi="ar-SA"/>
              </w:rPr>
            </w:pPr>
            <w:r>
              <w:rPr>
                <w:rFonts w:eastAsia="Arial" w:cs="Arial" w:ascii="Arial" w:hAnsi="Arial"/>
                <w:b/>
                <w:bCs/>
                <w:color w:val="000000" w:themeColor="text1" w:themeShade="ff" w:themeTint="ff"/>
                <w:kern w:val="0"/>
                <w:sz w:val="18"/>
                <w:szCs w:val="18"/>
                <w:lang w:val="fr-FR" w:eastAsia="en-US" w:bidi="ar-SA"/>
              </w:rPr>
              <w:t>Positive (PP)</w:t>
            </w:r>
            <w:r>
              <w:rPr>
                <w:rFonts w:eastAsia="Arial" w:cs="Arial" w:ascii="Arial" w:hAnsi="Arial"/>
                <w:color w:val="000000" w:themeColor="text1" w:themeShade="ff" w:themeTint="ff"/>
                <w:kern w:val="0"/>
                <w:sz w:val="18"/>
                <w:szCs w:val="18"/>
                <w:lang w:val="fr-FR" w:eastAsia="en-US" w:bidi="ar-SA"/>
              </w:rPr>
              <w:t xml:space="preserve">  </w:t>
            </w:r>
          </w:p>
        </w:tc>
        <w:tc>
          <w:tcPr>
            <w:tcW w:w="2255" w:type="dxa"/>
            <w:tcBorders>
              <w:right w:val="single" w:sz="18" w:space="0" w:color="C0C0C0"/>
            </w:tcBorders>
            <w:shd w:color="auto" w:fill="E7E6E6" w:themeFill="background2" w:val="clear"/>
            <w:vAlign w:val="center"/>
          </w:tcPr>
          <w:p>
            <w:pPr>
              <w:pStyle w:val="Normal"/>
              <w:widowControl/>
              <w:spacing w:lineRule="auto" w:line="259" w:beforeAutospacing="0" w:before="0" w:afterAutospacing="0" w:after="0"/>
              <w:jc w:val="center"/>
              <w:rPr>
                <w:kern w:val="0"/>
                <w:lang w:val="fr-FR" w:eastAsia="en-US" w:bidi="ar-SA"/>
              </w:rPr>
            </w:pPr>
            <w:r>
              <w:rPr>
                <w:rFonts w:eastAsia="Arial" w:cs="Arial" w:ascii="Arial" w:hAnsi="Arial"/>
                <w:b/>
                <w:bCs/>
                <w:color w:val="000000" w:themeColor="text1" w:themeShade="ff" w:themeTint="ff"/>
                <w:kern w:val="0"/>
                <w:sz w:val="18"/>
                <w:szCs w:val="18"/>
                <w:lang w:val="fr-FR" w:eastAsia="en-US" w:bidi="ar-SA"/>
              </w:rPr>
              <w:t>Negative (PN)</w:t>
            </w:r>
            <w:r>
              <w:rPr>
                <w:rFonts w:eastAsia="Arial" w:cs="Arial" w:ascii="Arial" w:hAnsi="Arial"/>
                <w:color w:val="000000" w:themeColor="text1" w:themeShade="ff" w:themeTint="ff"/>
                <w:kern w:val="0"/>
                <w:sz w:val="18"/>
                <w:szCs w:val="18"/>
                <w:lang w:val="fr-FR" w:eastAsia="en-US" w:bidi="ar-SA"/>
              </w:rPr>
              <w:t xml:space="preserve">  </w:t>
            </w:r>
          </w:p>
        </w:tc>
        <w:tc>
          <w:tcPr>
            <w:tcW w:w="1478" w:type="dxa"/>
            <w:tcBorders>
              <w:left w:val="single" w:sz="18" w:space="0" w:color="C0C0C0"/>
            </w:tcBorders>
            <w:vAlign w:val="center"/>
          </w:tcPr>
          <w:p>
            <w:pPr>
              <w:pStyle w:val="Normal"/>
              <w:widowControl/>
              <w:spacing w:lineRule="auto" w:line="259" w:beforeAutospacing="0" w:before="240" w:afterAutospacing="0" w:after="240"/>
              <w:jc w:val="center"/>
              <w:rPr>
                <w:kern w:val="0"/>
                <w:lang w:val="fr-FR" w:eastAsia="en-US" w:bidi="ar-SA"/>
              </w:rPr>
            </w:pPr>
            <w:r>
              <w:rPr>
                <w:rFonts w:eastAsia="Arial" w:cs="Arial" w:ascii="Arial" w:hAnsi="Arial"/>
                <w:color w:val="000000" w:themeColor="text1" w:themeShade="ff" w:themeTint="ff"/>
                <w:kern w:val="0"/>
                <w:sz w:val="18"/>
                <w:szCs w:val="18"/>
                <w:lang w:val="fr-FR" w:eastAsia="en-US" w:bidi="ar-SA"/>
              </w:rPr>
              <w:t xml:space="preserve"> </w:t>
            </w:r>
          </w:p>
        </w:tc>
        <w:tc>
          <w:tcPr>
            <w:tcW w:w="1558" w:type="dxa"/>
            <w:tcBorders/>
            <w:vAlign w:val="center"/>
          </w:tcPr>
          <w:p>
            <w:pPr>
              <w:pStyle w:val="Normal"/>
              <w:widowControl/>
              <w:spacing w:lineRule="auto" w:line="259" w:beforeAutospacing="0" w:before="240" w:afterAutospacing="0" w:after="240"/>
              <w:ind w:left="460" w:hanging="460"/>
              <w:jc w:val="center"/>
              <w:rPr>
                <w:kern w:val="0"/>
                <w:lang w:val="fr-FR" w:eastAsia="en-US" w:bidi="ar-SA"/>
              </w:rPr>
            </w:pPr>
            <w:r>
              <w:rPr>
                <w:rFonts w:eastAsia="Arial" w:cs="Arial" w:ascii="Arial" w:hAnsi="Arial"/>
                <w:color w:val="000000" w:themeColor="text1" w:themeShade="ff" w:themeTint="ff"/>
                <w:kern w:val="0"/>
                <w:sz w:val="18"/>
                <w:szCs w:val="18"/>
                <w:lang w:val="fr-FR" w:eastAsia="en-US" w:bidi="ar-SA"/>
              </w:rPr>
              <w:t xml:space="preserve"> </w:t>
            </w:r>
          </w:p>
        </w:tc>
      </w:tr>
      <w:tr>
        <w:trPr>
          <w:trHeight w:val="15" w:hRule="atLeast"/>
        </w:trPr>
        <w:tc>
          <w:tcPr>
            <w:tcW w:w="420" w:type="dxa"/>
            <w:vMerge w:val="restart"/>
            <w:tcBorders/>
            <w:shd w:color="auto" w:fill="E7E6E6" w:themeFill="background2" w:val="clear"/>
            <w:vAlign w:val="center"/>
          </w:tcPr>
          <w:p>
            <w:pPr>
              <w:pStyle w:val="Normal"/>
              <w:widowControl/>
              <w:spacing w:lineRule="auto" w:line="259" w:beforeAutospacing="0" w:before="240" w:afterAutospacing="0" w:after="240"/>
              <w:jc w:val="left"/>
              <w:rPr>
                <w:kern w:val="0"/>
                <w:lang w:val="fr-FR" w:eastAsia="en-US" w:bidi="ar-SA"/>
              </w:rPr>
            </w:pPr>
            <w:r>
              <w:rPr>
                <w:rFonts w:eastAsia="Arial" w:cs="Arial" w:ascii="Arial" w:hAnsi="Arial"/>
                <w:b/>
                <w:bCs/>
                <w:color w:val="000000" w:themeColor="text1" w:themeShade="ff" w:themeTint="ff"/>
                <w:kern w:val="0"/>
                <w:sz w:val="18"/>
                <w:szCs w:val="18"/>
                <w:lang w:val="fr-FR" w:eastAsia="en-US" w:bidi="ar-SA"/>
              </w:rPr>
              <w:t>Actual condition</w:t>
            </w:r>
          </w:p>
        </w:tc>
        <w:tc>
          <w:tcPr>
            <w:tcW w:w="1312" w:type="dxa"/>
            <w:tcBorders/>
            <w:shd w:color="auto" w:fill="E7E6E6" w:themeFill="background2" w:val="clear"/>
            <w:vAlign w:val="center"/>
          </w:tcPr>
          <w:p>
            <w:pPr>
              <w:pStyle w:val="Normal"/>
              <w:widowControl/>
              <w:spacing w:lineRule="auto" w:line="259" w:beforeAutospacing="0" w:before="240" w:afterAutospacing="0" w:after="240"/>
              <w:jc w:val="center"/>
              <w:rPr>
                <w:kern w:val="0"/>
                <w:lang w:val="fr-FR" w:eastAsia="en-US" w:bidi="ar-SA"/>
              </w:rPr>
            </w:pPr>
            <w:r>
              <w:rPr>
                <w:rFonts w:eastAsia="Arial" w:cs="Arial" w:ascii="Arial" w:hAnsi="Arial"/>
                <w:b/>
                <w:bCs/>
                <w:color w:val="000000" w:themeColor="text1" w:themeShade="ff" w:themeTint="ff"/>
                <w:kern w:val="0"/>
                <w:sz w:val="18"/>
                <w:szCs w:val="18"/>
                <w:lang w:val="fr-FR" w:eastAsia="en-US" w:bidi="ar-SA"/>
              </w:rPr>
              <w:t>Positive (P)</w:t>
            </w:r>
            <w:r>
              <w:rPr>
                <w:rFonts w:eastAsia="Arial" w:cs="Arial" w:ascii="Arial" w:hAnsi="Arial"/>
                <w:color w:val="000000" w:themeColor="text1" w:themeShade="ff" w:themeTint="ff"/>
                <w:kern w:val="0"/>
                <w:sz w:val="18"/>
                <w:szCs w:val="18"/>
                <w:lang w:val="fr-FR" w:eastAsia="en-US" w:bidi="ar-SA"/>
              </w:rPr>
              <w:t xml:space="preserve">  </w:t>
            </w:r>
          </w:p>
        </w:tc>
        <w:tc>
          <w:tcPr>
            <w:tcW w:w="1991" w:type="dxa"/>
            <w:tcBorders/>
            <w:vAlign w:val="center"/>
          </w:tcPr>
          <w:p>
            <w:pPr>
              <w:pStyle w:val="Normal"/>
              <w:widowControl/>
              <w:spacing w:lineRule="auto" w:line="259" w:beforeAutospacing="0" w:before="240" w:afterAutospacing="0" w:after="240"/>
              <w:jc w:val="center"/>
              <w:rPr>
                <w:kern w:val="0"/>
                <w:lang w:val="fr-FR" w:eastAsia="en-US" w:bidi="ar-SA"/>
              </w:rPr>
            </w:pPr>
            <w:r>
              <w:rPr>
                <w:rFonts w:eastAsia="Arial" w:cs="Arial" w:ascii="Arial" w:hAnsi="Arial"/>
                <w:b/>
                <w:bCs/>
                <w:color w:val="000000" w:themeColor="text1" w:themeShade="ff" w:themeTint="ff"/>
                <w:kern w:val="0"/>
                <w:sz w:val="18"/>
                <w:szCs w:val="18"/>
                <w:lang w:val="fr-FR" w:eastAsia="en-US" w:bidi="ar-SA"/>
              </w:rPr>
              <w:t>True positive</w:t>
            </w:r>
            <w:r>
              <w:rPr>
                <w:rFonts w:eastAsia="Arial" w:cs="Arial" w:ascii="Arial" w:hAnsi="Arial"/>
                <w:color w:val="000000" w:themeColor="text1" w:themeShade="ff" w:themeTint="ff"/>
                <w:kern w:val="0"/>
                <w:sz w:val="18"/>
                <w:szCs w:val="18"/>
                <w:lang w:val="fr-FR" w:eastAsia="en-US" w:bidi="ar-SA"/>
              </w:rPr>
              <w:t xml:space="preserve"> (TP) </w:t>
            </w:r>
          </w:p>
        </w:tc>
        <w:tc>
          <w:tcPr>
            <w:tcW w:w="2255" w:type="dxa"/>
            <w:tcBorders/>
            <w:vAlign w:val="center"/>
          </w:tcPr>
          <w:p>
            <w:pPr>
              <w:pStyle w:val="Normal"/>
              <w:widowControl/>
              <w:spacing w:lineRule="auto" w:line="259" w:beforeAutospacing="0" w:before="240" w:afterAutospacing="0" w:after="240"/>
              <w:jc w:val="center"/>
              <w:rPr>
                <w:kern w:val="0"/>
                <w:lang w:val="fr-FR" w:eastAsia="en-US" w:bidi="ar-SA"/>
              </w:rPr>
            </w:pPr>
            <w:r>
              <w:rPr>
                <w:rFonts w:eastAsia="Arial" w:cs="Arial" w:ascii="Arial" w:hAnsi="Arial"/>
                <w:b/>
                <w:bCs/>
                <w:color w:val="000000" w:themeColor="text1" w:themeShade="ff" w:themeTint="ff"/>
                <w:kern w:val="0"/>
                <w:sz w:val="18"/>
                <w:szCs w:val="18"/>
                <w:lang w:val="fr-FR" w:eastAsia="en-US" w:bidi="ar-SA"/>
              </w:rPr>
              <w:t>False negative</w:t>
            </w:r>
            <w:r>
              <w:rPr>
                <w:rFonts w:eastAsia="Arial" w:cs="Arial" w:ascii="Arial" w:hAnsi="Arial"/>
                <w:color w:val="000000" w:themeColor="text1" w:themeShade="ff" w:themeTint="ff"/>
                <w:kern w:val="0"/>
                <w:sz w:val="18"/>
                <w:szCs w:val="18"/>
                <w:lang w:val="fr-FR" w:eastAsia="en-US" w:bidi="ar-SA"/>
              </w:rPr>
              <w:t xml:space="preserve"> (FN) </w:t>
            </w:r>
          </w:p>
        </w:tc>
        <w:tc>
          <w:tcPr>
            <w:tcW w:w="1478" w:type="dxa"/>
            <w:tcBorders/>
            <w:shd w:color="auto" w:fill="EEFFEE" w:val="clear"/>
            <w:vAlign w:val="center"/>
          </w:tcPr>
          <w:p>
            <w:pPr>
              <w:pStyle w:val="Normal"/>
              <w:widowControl/>
              <w:spacing w:lineRule="auto" w:line="259" w:beforeAutospacing="0" w:before="240" w:afterAutospacing="0" w:after="240"/>
              <w:jc w:val="center"/>
              <w:rPr>
                <w:kern w:val="0"/>
                <w:lang w:eastAsia="en-US" w:bidi="ar-SA"/>
              </w:rPr>
            </w:pPr>
            <w:r>
              <w:rPr>
                <w:rFonts w:eastAsia="Arial" w:cs="Arial" w:ascii="Arial" w:hAnsi="Arial"/>
                <w:b/>
                <w:bCs/>
                <w:color w:val="000000" w:themeColor="text1" w:themeShade="ff" w:themeTint="ff"/>
                <w:kern w:val="0"/>
                <w:sz w:val="18"/>
                <w:szCs w:val="18"/>
                <w:lang w:val="en-US" w:eastAsia="en-US" w:bidi="ar-SA"/>
              </w:rPr>
              <w:t>True positive rate (TPR), recall, sensitivity</w:t>
            </w:r>
            <w:r>
              <w:rPr>
                <w:rFonts w:eastAsia="Arial" w:cs="Arial" w:ascii="Arial" w:hAnsi="Arial"/>
                <w:color w:val="000000" w:themeColor="text1" w:themeShade="ff" w:themeTint="ff"/>
                <w:kern w:val="0"/>
                <w:sz w:val="18"/>
                <w:szCs w:val="18"/>
                <w:lang w:val="en-US" w:eastAsia="en-US" w:bidi="ar-SA"/>
              </w:rPr>
              <w:t xml:space="preserve"> </w:t>
            </w:r>
            <w:r>
              <w:rPr>
                <w:rFonts w:eastAsia="Calibri" w:cs=""/>
                <w:kern w:val="0"/>
                <w:sz w:val="22"/>
                <w:szCs w:val="22"/>
                <w:lang w:val="fr-FR" w:eastAsia="en-US" w:bidi="ar-SA"/>
              </w:rPr>
              <w:br/>
            </w:r>
            <w:r>
              <w:rPr>
                <w:rFonts w:eastAsia="Arial" w:cs="Arial" w:ascii="Arial" w:hAnsi="Arial"/>
                <w:color w:val="000000" w:themeColor="text1" w:themeShade="ff" w:themeTint="ff"/>
                <w:kern w:val="0"/>
                <w:sz w:val="18"/>
                <w:szCs w:val="18"/>
                <w:lang w:val="en-US" w:eastAsia="en-US" w:bidi="ar-SA"/>
              </w:rPr>
              <w:t xml:space="preserve">= TP/P = 1 − FNR  </w:t>
            </w:r>
          </w:p>
        </w:tc>
        <w:tc>
          <w:tcPr>
            <w:tcW w:w="1558" w:type="dxa"/>
            <w:tcBorders/>
            <w:shd w:color="auto" w:fill="FFEEEE" w:val="clear"/>
            <w:vAlign w:val="center"/>
          </w:tcPr>
          <w:p>
            <w:pPr>
              <w:pStyle w:val="Normal"/>
              <w:widowControl/>
              <w:spacing w:lineRule="auto" w:line="259" w:beforeAutospacing="0" w:before="240" w:afterAutospacing="0" w:after="240"/>
              <w:jc w:val="center"/>
              <w:rPr>
                <w:kern w:val="0"/>
                <w:lang w:eastAsia="en-US" w:bidi="ar-SA"/>
              </w:rPr>
            </w:pPr>
            <w:r>
              <w:rPr>
                <w:rFonts w:eastAsia="Arial" w:cs="Arial" w:ascii="Arial" w:hAnsi="Arial"/>
                <w:b/>
                <w:bCs/>
                <w:color w:val="000000" w:themeColor="text1" w:themeShade="ff" w:themeTint="ff"/>
                <w:kern w:val="0"/>
                <w:sz w:val="18"/>
                <w:szCs w:val="18"/>
                <w:lang w:val="en-US" w:eastAsia="en-US" w:bidi="ar-SA"/>
              </w:rPr>
              <w:t>False negative rate</w:t>
            </w:r>
            <w:r>
              <w:rPr>
                <w:rFonts w:eastAsia="Arial" w:cs="Arial" w:ascii="Arial" w:hAnsi="Arial"/>
                <w:color w:val="000000" w:themeColor="text1" w:themeShade="ff" w:themeTint="ff"/>
                <w:kern w:val="0"/>
                <w:sz w:val="18"/>
                <w:szCs w:val="18"/>
                <w:lang w:val="en-US" w:eastAsia="en-US" w:bidi="ar-SA"/>
              </w:rPr>
              <w:t xml:space="preserve"> (FNR)  </w:t>
            </w:r>
            <w:r>
              <w:rPr>
                <w:rFonts w:eastAsia="Calibri" w:cs=""/>
                <w:kern w:val="0"/>
                <w:sz w:val="22"/>
                <w:szCs w:val="22"/>
                <w:lang w:val="fr-FR" w:eastAsia="en-US" w:bidi="ar-SA"/>
              </w:rPr>
              <w:br/>
            </w:r>
            <w:r>
              <w:rPr>
                <w:rFonts w:eastAsia="Arial" w:cs="Arial" w:ascii="Arial" w:hAnsi="Arial"/>
                <w:color w:val="000000" w:themeColor="text1" w:themeShade="ff" w:themeTint="ff"/>
                <w:kern w:val="0"/>
                <w:sz w:val="18"/>
                <w:szCs w:val="18"/>
                <w:lang w:val="en-US" w:eastAsia="en-US" w:bidi="ar-SA"/>
              </w:rPr>
              <w:t xml:space="preserve">= FN/P = 1 − TPR  </w:t>
            </w:r>
          </w:p>
        </w:tc>
      </w:tr>
      <w:tr>
        <w:trPr>
          <w:trHeight w:val="285" w:hRule="atLeast"/>
        </w:trPr>
        <w:tc>
          <w:tcPr>
            <w:tcW w:w="420" w:type="dxa"/>
            <w:vMerge w:val="continue"/>
            <w:tcBorders/>
            <w:tcMar>
              <w:top w:w="0" w:type="dxa"/>
              <w:left w:w="108" w:type="dxa"/>
              <w:bottom w:w="0" w:type="dxa"/>
              <w:right w:w="108" w:type="dxa"/>
            </w:tcMar>
            <w:vAlign w:val="center"/>
          </w:tcPr>
          <w:p>
            <w:pPr>
              <w:pStyle w:val="Normal"/>
              <w:widowControl/>
              <w:spacing w:lineRule="auto" w:line="259" w:before="0" w:after="160"/>
              <w:jc w:val="left"/>
              <w:rPr>
                <w:rFonts w:ascii="Calibri" w:hAnsi="Calibri" w:eastAsia="Calibri" w:cs=""/>
                <w:kern w:val="0"/>
                <w:sz w:val="22"/>
                <w:szCs w:val="22"/>
                <w:lang w:val="fr-FR" w:eastAsia="en-US" w:bidi="ar-SA"/>
              </w:rPr>
            </w:pPr>
            <w:r>
              <w:rPr>
                <w:rFonts w:eastAsia="Calibri" w:cs=""/>
                <w:kern w:val="0"/>
                <w:sz w:val="22"/>
                <w:szCs w:val="22"/>
                <w:lang w:val="fr-FR" w:eastAsia="en-US" w:bidi="ar-SA"/>
              </w:rPr>
            </w:r>
          </w:p>
        </w:tc>
        <w:tc>
          <w:tcPr>
            <w:tcW w:w="1312" w:type="dxa"/>
            <w:tcBorders>
              <w:bottom w:val="single" w:sz="18" w:space="0" w:color="C0C0C0"/>
            </w:tcBorders>
            <w:shd w:color="auto" w:fill="E7E6E6" w:themeFill="background2" w:val="clear"/>
            <w:vAlign w:val="center"/>
          </w:tcPr>
          <w:p>
            <w:pPr>
              <w:pStyle w:val="Normal"/>
              <w:widowControl/>
              <w:spacing w:lineRule="auto" w:line="259" w:beforeAutospacing="0" w:before="240" w:afterAutospacing="0" w:after="240"/>
              <w:jc w:val="center"/>
              <w:rPr>
                <w:kern w:val="0"/>
                <w:lang w:val="fr-FR" w:eastAsia="en-US" w:bidi="ar-SA"/>
              </w:rPr>
            </w:pPr>
            <w:r>
              <w:rPr>
                <w:rFonts w:eastAsia="Arial" w:cs="Arial" w:ascii="Arial" w:hAnsi="Arial"/>
                <w:b/>
                <w:bCs/>
                <w:color w:val="000000" w:themeColor="text1" w:themeShade="ff" w:themeTint="ff"/>
                <w:kern w:val="0"/>
                <w:sz w:val="18"/>
                <w:szCs w:val="18"/>
                <w:lang w:val="fr-FR" w:eastAsia="en-US" w:bidi="ar-SA"/>
              </w:rPr>
              <w:t>Negative (N)</w:t>
            </w:r>
            <w:r>
              <w:rPr>
                <w:rFonts w:eastAsia="Arial" w:cs="Arial" w:ascii="Arial" w:hAnsi="Arial"/>
                <w:color w:val="000000" w:themeColor="text1" w:themeShade="ff" w:themeTint="ff"/>
                <w:kern w:val="0"/>
                <w:sz w:val="18"/>
                <w:szCs w:val="18"/>
                <w:lang w:val="fr-FR" w:eastAsia="en-US" w:bidi="ar-SA"/>
              </w:rPr>
              <w:t xml:space="preserve">  </w:t>
            </w:r>
          </w:p>
        </w:tc>
        <w:tc>
          <w:tcPr>
            <w:tcW w:w="1991" w:type="dxa"/>
            <w:tcBorders/>
            <w:vAlign w:val="center"/>
          </w:tcPr>
          <w:p>
            <w:pPr>
              <w:pStyle w:val="Normal"/>
              <w:widowControl/>
              <w:spacing w:lineRule="auto" w:line="259" w:beforeAutospacing="0" w:before="240" w:afterAutospacing="0" w:after="240"/>
              <w:jc w:val="center"/>
              <w:rPr>
                <w:kern w:val="0"/>
                <w:lang w:val="fr-FR" w:eastAsia="en-US" w:bidi="ar-SA"/>
              </w:rPr>
            </w:pPr>
            <w:r>
              <w:rPr>
                <w:rFonts w:eastAsia="Arial" w:cs="Arial" w:ascii="Arial" w:hAnsi="Arial"/>
                <w:b/>
                <w:bCs/>
                <w:color w:val="000000" w:themeColor="text1" w:themeShade="ff" w:themeTint="ff"/>
                <w:kern w:val="0"/>
                <w:sz w:val="18"/>
                <w:szCs w:val="18"/>
                <w:lang w:val="fr-FR" w:eastAsia="en-US" w:bidi="ar-SA"/>
              </w:rPr>
              <w:t xml:space="preserve">False positive </w:t>
            </w:r>
            <w:r>
              <w:rPr>
                <w:rFonts w:eastAsia="Arial" w:cs="Arial" w:ascii="Arial" w:hAnsi="Arial"/>
                <w:color w:val="000000" w:themeColor="text1" w:themeShade="ff" w:themeTint="ff"/>
                <w:kern w:val="0"/>
                <w:sz w:val="18"/>
                <w:szCs w:val="18"/>
                <w:lang w:val="fr-FR" w:eastAsia="en-US" w:bidi="ar-SA"/>
              </w:rPr>
              <w:t xml:space="preserve">(FP) </w:t>
            </w:r>
          </w:p>
        </w:tc>
        <w:tc>
          <w:tcPr>
            <w:tcW w:w="2255" w:type="dxa"/>
            <w:tcBorders/>
            <w:vAlign w:val="center"/>
          </w:tcPr>
          <w:p>
            <w:pPr>
              <w:pStyle w:val="Normal"/>
              <w:widowControl/>
              <w:spacing w:lineRule="auto" w:line="259" w:beforeAutospacing="0" w:before="240" w:afterAutospacing="0" w:after="240"/>
              <w:jc w:val="center"/>
              <w:rPr>
                <w:kern w:val="0"/>
                <w:lang w:eastAsia="en-US" w:bidi="ar-SA"/>
              </w:rPr>
            </w:pPr>
            <w:r>
              <w:rPr>
                <w:rFonts w:eastAsia="Arial" w:cs="Arial" w:ascii="Arial" w:hAnsi="Arial"/>
                <w:b/>
                <w:bCs/>
                <w:color w:val="000000" w:themeColor="text1" w:themeShade="ff" w:themeTint="ff"/>
                <w:kern w:val="0"/>
                <w:sz w:val="18"/>
                <w:szCs w:val="18"/>
                <w:lang w:val="en-US" w:eastAsia="en-US" w:bidi="ar-SA"/>
              </w:rPr>
              <w:t xml:space="preserve">True negative </w:t>
            </w:r>
            <w:r>
              <w:rPr>
                <w:rFonts w:eastAsia="Arial" w:cs="Arial" w:ascii="Arial" w:hAnsi="Arial"/>
                <w:color w:val="000000" w:themeColor="text1" w:themeShade="ff" w:themeTint="ff"/>
                <w:kern w:val="0"/>
                <w:sz w:val="18"/>
                <w:szCs w:val="18"/>
                <w:lang w:val="en-US" w:eastAsia="en-US" w:bidi="ar-SA"/>
              </w:rPr>
              <w:t xml:space="preserve">(TN),   correct rejection   </w:t>
            </w:r>
          </w:p>
        </w:tc>
        <w:tc>
          <w:tcPr>
            <w:tcW w:w="1478" w:type="dxa"/>
            <w:tcBorders/>
            <w:shd w:color="auto" w:fill="EEDDDD" w:val="clear"/>
            <w:vAlign w:val="center"/>
          </w:tcPr>
          <w:p>
            <w:pPr>
              <w:pStyle w:val="Normal"/>
              <w:widowControl/>
              <w:spacing w:lineRule="auto" w:line="259" w:beforeAutospacing="0" w:before="240" w:afterAutospacing="0" w:after="240"/>
              <w:jc w:val="center"/>
              <w:rPr>
                <w:kern w:val="0"/>
                <w:lang w:eastAsia="en-US" w:bidi="ar-SA"/>
              </w:rPr>
            </w:pPr>
            <w:r>
              <w:rPr>
                <w:rFonts w:eastAsia="Arial" w:cs="Arial" w:ascii="Arial" w:hAnsi="Arial"/>
                <w:color w:val="000000" w:themeColor="text1" w:themeShade="ff" w:themeTint="ff"/>
                <w:kern w:val="0"/>
                <w:sz w:val="18"/>
                <w:szCs w:val="18"/>
                <w:lang w:val="en-US" w:eastAsia="en-US" w:bidi="ar-SA"/>
              </w:rPr>
              <w:t xml:space="preserve">False positive rate (FPR)   = FP/N = 1 − TNR   </w:t>
            </w:r>
          </w:p>
        </w:tc>
        <w:tc>
          <w:tcPr>
            <w:tcW w:w="1558" w:type="dxa"/>
            <w:tcBorders/>
            <w:shd w:color="auto" w:fill="DDEEDD" w:val="clear"/>
            <w:vAlign w:val="center"/>
          </w:tcPr>
          <w:p>
            <w:pPr>
              <w:pStyle w:val="Normal"/>
              <w:widowControl/>
              <w:spacing w:lineRule="auto" w:line="259" w:beforeAutospacing="0" w:before="240" w:afterAutospacing="0" w:after="240"/>
              <w:jc w:val="center"/>
              <w:rPr>
                <w:kern w:val="0"/>
                <w:lang w:eastAsia="en-US" w:bidi="ar-SA"/>
              </w:rPr>
            </w:pPr>
            <w:r>
              <w:rPr>
                <w:rFonts w:eastAsia="Arial" w:cs="Arial" w:ascii="Arial" w:hAnsi="Arial"/>
                <w:color w:val="000000" w:themeColor="text1" w:themeShade="ff" w:themeTint="ff"/>
                <w:kern w:val="0"/>
                <w:sz w:val="18"/>
                <w:szCs w:val="18"/>
                <w:lang w:val="en-US" w:eastAsia="en-US" w:bidi="ar-SA"/>
              </w:rPr>
              <w:t xml:space="preserve">True negative rate (TNR), specificity, selectivity = TN/N = 1 − FPR   </w:t>
            </w:r>
          </w:p>
        </w:tc>
      </w:tr>
      <w:tr>
        <w:trPr>
          <w:trHeight w:val="195" w:hRule="atLeast"/>
        </w:trPr>
        <w:tc>
          <w:tcPr>
            <w:tcW w:w="420" w:type="dxa"/>
            <w:vMerge w:val="restart"/>
            <w:tcBorders/>
            <w:vAlign w:val="center"/>
          </w:tcPr>
          <w:p>
            <w:pPr>
              <w:pStyle w:val="Normal"/>
              <w:widowControl/>
              <w:spacing w:lineRule="auto" w:line="259" w:beforeAutospacing="0" w:before="240" w:afterAutospacing="0" w:after="240"/>
              <w:jc w:val="both"/>
              <w:rPr>
                <w:kern w:val="0"/>
                <w:lang w:eastAsia="en-US" w:bidi="ar-SA"/>
              </w:rPr>
            </w:pPr>
            <w:r>
              <w:rPr>
                <w:rFonts w:eastAsia="Arial" w:cs="Arial" w:ascii="Arial" w:hAnsi="Arial"/>
                <w:color w:val="000000" w:themeColor="text1" w:themeShade="ff" w:themeTint="ff"/>
                <w:kern w:val="0"/>
                <w:sz w:val="18"/>
                <w:szCs w:val="18"/>
                <w:lang w:val="en-US" w:eastAsia="en-US" w:bidi="ar-SA"/>
              </w:rPr>
              <w:t xml:space="preserve"> </w:t>
            </w:r>
          </w:p>
        </w:tc>
        <w:tc>
          <w:tcPr>
            <w:tcW w:w="1312" w:type="dxa"/>
            <w:tcBorders>
              <w:top w:val="single" w:sz="18" w:space="0" w:color="C0C0C0"/>
              <w:right w:val="single" w:sz="18" w:space="0" w:color="C0C0C0"/>
            </w:tcBorders>
            <w:shd w:color="auto" w:fill="FFFFFF" w:themeFill="background1" w:val="clear"/>
            <w:vAlign w:val="center"/>
          </w:tcPr>
          <w:p>
            <w:pPr>
              <w:pStyle w:val="Normal"/>
              <w:widowControl/>
              <w:spacing w:lineRule="auto" w:line="259" w:beforeAutospacing="0" w:before="240" w:afterAutospacing="0" w:after="240"/>
              <w:jc w:val="both"/>
              <w:rPr>
                <w:kern w:val="0"/>
                <w:lang w:eastAsia="en-US" w:bidi="ar-SA"/>
              </w:rPr>
            </w:pPr>
            <w:r>
              <w:rPr>
                <w:rFonts w:eastAsia="Arial" w:cs="Arial" w:ascii="Arial" w:hAnsi="Arial"/>
                <w:color w:val="000000" w:themeColor="text1" w:themeShade="ff" w:themeTint="ff"/>
                <w:kern w:val="0"/>
                <w:sz w:val="18"/>
                <w:szCs w:val="18"/>
                <w:lang w:val="en-US" w:eastAsia="en-US" w:bidi="ar-SA"/>
              </w:rPr>
              <w:t xml:space="preserve"> </w:t>
            </w:r>
          </w:p>
        </w:tc>
        <w:tc>
          <w:tcPr>
            <w:tcW w:w="1991" w:type="dxa"/>
            <w:tcBorders>
              <w:left w:val="single" w:sz="18" w:space="0" w:color="C0C0C0"/>
            </w:tcBorders>
            <w:shd w:color="auto" w:fill="EEFFEE" w:val="clear"/>
            <w:vAlign w:val="center"/>
          </w:tcPr>
          <w:p>
            <w:pPr>
              <w:pStyle w:val="Normal"/>
              <w:widowControl/>
              <w:spacing w:lineRule="auto" w:line="259" w:beforeAutospacing="0" w:before="240" w:afterAutospacing="0" w:after="240"/>
              <w:jc w:val="center"/>
              <w:rPr>
                <w:kern w:val="0"/>
                <w:lang w:eastAsia="en-US" w:bidi="ar-SA"/>
              </w:rPr>
            </w:pPr>
            <w:r>
              <w:rPr>
                <w:rFonts w:eastAsia="Arial" w:cs="Arial" w:ascii="Arial" w:hAnsi="Arial"/>
                <w:b/>
                <w:bCs/>
                <w:color w:val="000000" w:themeColor="text1" w:themeShade="ff" w:themeTint="ff"/>
                <w:kern w:val="0"/>
                <w:sz w:val="18"/>
                <w:szCs w:val="18"/>
                <w:lang w:val="en-US" w:eastAsia="en-US" w:bidi="ar-SA"/>
              </w:rPr>
              <w:t>Precision or Positive predictive value (PPV), precision</w:t>
            </w:r>
            <w:r>
              <w:rPr>
                <w:rFonts w:eastAsia="Arial" w:cs="Arial" w:ascii="Arial" w:hAnsi="Arial"/>
                <w:color w:val="000000" w:themeColor="text1" w:themeShade="ff" w:themeTint="ff"/>
                <w:kern w:val="0"/>
                <w:sz w:val="18"/>
                <w:szCs w:val="18"/>
                <w:lang w:val="en-US" w:eastAsia="en-US" w:bidi="ar-SA"/>
              </w:rPr>
              <w:t xml:space="preserve"> = TP/PP = 1 − FDR</w:t>
            </w:r>
          </w:p>
        </w:tc>
        <w:tc>
          <w:tcPr>
            <w:tcW w:w="2255" w:type="dxa"/>
            <w:tcBorders/>
            <w:shd w:color="auto" w:fill="FFEEEE" w:val="clear"/>
            <w:vAlign w:val="center"/>
          </w:tcPr>
          <w:p>
            <w:pPr>
              <w:pStyle w:val="Normal"/>
              <w:widowControl/>
              <w:spacing w:lineRule="auto" w:line="259" w:beforeAutospacing="0" w:before="240" w:afterAutospacing="0" w:after="240"/>
              <w:jc w:val="center"/>
              <w:rPr>
                <w:kern w:val="0"/>
                <w:lang w:eastAsia="en-US" w:bidi="ar-SA"/>
              </w:rPr>
            </w:pPr>
            <w:r>
              <w:rPr>
                <w:rFonts w:eastAsia="Arial" w:cs="Arial" w:ascii="Arial" w:hAnsi="Arial"/>
                <w:b/>
                <w:bCs/>
                <w:color w:val="000000" w:themeColor="text1" w:themeShade="ff" w:themeTint="ff"/>
                <w:kern w:val="0"/>
                <w:sz w:val="18"/>
                <w:szCs w:val="18"/>
                <w:lang w:val="en-US" w:eastAsia="en-US" w:bidi="ar-SA"/>
              </w:rPr>
              <w:t>False omission rate (FOR)</w:t>
            </w:r>
            <w:r>
              <w:rPr>
                <w:rFonts w:eastAsia="Arial" w:cs="Arial" w:ascii="Arial" w:hAnsi="Arial"/>
                <w:color w:val="000000" w:themeColor="text1" w:themeShade="ff" w:themeTint="ff"/>
                <w:kern w:val="0"/>
                <w:sz w:val="18"/>
                <w:szCs w:val="18"/>
                <w:lang w:val="en-US" w:eastAsia="en-US" w:bidi="ar-SA"/>
              </w:rPr>
              <w:t xml:space="preserve"> = FN/PN = 1 − NPV</w:t>
            </w:r>
          </w:p>
        </w:tc>
        <w:tc>
          <w:tcPr>
            <w:tcW w:w="1478" w:type="dxa"/>
            <w:tcBorders/>
            <w:vAlign w:val="center"/>
          </w:tcPr>
          <w:p>
            <w:pPr>
              <w:pStyle w:val="Normal"/>
              <w:widowControl/>
              <w:spacing w:lineRule="auto" w:line="259" w:beforeAutospacing="0" w:before="240" w:afterAutospacing="0" w:after="240"/>
              <w:jc w:val="both"/>
              <w:rPr>
                <w:kern w:val="0"/>
                <w:lang w:eastAsia="en-US" w:bidi="ar-SA"/>
              </w:rPr>
            </w:pPr>
            <w:r>
              <w:rPr>
                <w:rFonts w:eastAsia="Arial" w:cs="Arial" w:ascii="Arial" w:hAnsi="Arial"/>
                <w:color w:val="000000" w:themeColor="text1" w:themeShade="ff" w:themeTint="ff"/>
                <w:kern w:val="0"/>
                <w:sz w:val="18"/>
                <w:szCs w:val="18"/>
                <w:lang w:val="en-US" w:eastAsia="en-US" w:bidi="ar-SA"/>
              </w:rPr>
              <w:t xml:space="preserve"> </w:t>
            </w:r>
          </w:p>
        </w:tc>
        <w:tc>
          <w:tcPr>
            <w:tcW w:w="1558" w:type="dxa"/>
            <w:tcBorders/>
            <w:vAlign w:val="center"/>
          </w:tcPr>
          <w:p>
            <w:pPr>
              <w:pStyle w:val="Normal"/>
              <w:widowControl/>
              <w:spacing w:lineRule="auto" w:line="259" w:beforeAutospacing="0" w:before="240" w:afterAutospacing="0" w:after="240"/>
              <w:jc w:val="both"/>
              <w:rPr>
                <w:kern w:val="0"/>
                <w:lang w:eastAsia="en-US" w:bidi="ar-SA"/>
              </w:rPr>
            </w:pPr>
            <w:r>
              <w:rPr>
                <w:rFonts w:eastAsia="Arial" w:cs="Arial" w:ascii="Arial" w:hAnsi="Arial"/>
                <w:color w:val="000000" w:themeColor="text1" w:themeShade="ff" w:themeTint="ff"/>
                <w:kern w:val="0"/>
                <w:sz w:val="18"/>
                <w:szCs w:val="18"/>
                <w:lang w:val="en-US" w:eastAsia="en-US" w:bidi="ar-SA"/>
              </w:rPr>
              <w:t xml:space="preserve"> </w:t>
            </w:r>
          </w:p>
        </w:tc>
      </w:tr>
      <w:tr>
        <w:trPr>
          <w:trHeight w:val="285" w:hRule="atLeast"/>
        </w:trPr>
        <w:tc>
          <w:tcPr>
            <w:tcW w:w="420" w:type="dxa"/>
            <w:vMerge w:val="continue"/>
            <w:tcBorders/>
            <w:tcMar>
              <w:top w:w="0" w:type="dxa"/>
              <w:left w:w="108" w:type="dxa"/>
              <w:bottom w:w="0" w:type="dxa"/>
              <w:right w:w="108" w:type="dxa"/>
            </w:tcMar>
            <w:vAlign w:val="center"/>
          </w:tcPr>
          <w:p>
            <w:pPr>
              <w:pStyle w:val="Normal"/>
              <w:widowControl/>
              <w:spacing w:lineRule="auto" w:line="259" w:before="0" w:after="160"/>
              <w:jc w:val="left"/>
              <w:rPr>
                <w:rFonts w:ascii="Calibri" w:hAnsi="Calibri" w:eastAsia="Calibri" w:cs=""/>
                <w:kern w:val="0"/>
                <w:sz w:val="22"/>
                <w:szCs w:val="22"/>
                <w:lang w:val="fr-FR" w:eastAsia="en-US" w:bidi="ar-SA"/>
              </w:rPr>
            </w:pPr>
            <w:r>
              <w:rPr>
                <w:rFonts w:eastAsia="Calibri" w:cs=""/>
                <w:kern w:val="0"/>
                <w:sz w:val="22"/>
                <w:szCs w:val="22"/>
                <w:lang w:val="fr-FR" w:eastAsia="en-US" w:bidi="ar-SA"/>
              </w:rPr>
            </w:r>
          </w:p>
        </w:tc>
        <w:tc>
          <w:tcPr>
            <w:tcW w:w="1312" w:type="dxa"/>
            <w:tcBorders>
              <w:right w:val="single" w:sz="18" w:space="0" w:color="C0C0C0"/>
            </w:tcBorders>
            <w:shd w:color="auto" w:fill="E7E6E6" w:themeFill="background2" w:val="clear"/>
            <w:vAlign w:val="center"/>
          </w:tcPr>
          <w:p>
            <w:pPr>
              <w:pStyle w:val="Normal"/>
              <w:widowControl/>
              <w:spacing w:lineRule="auto" w:line="259" w:beforeAutospacing="0" w:before="240" w:afterAutospacing="0" w:after="240"/>
              <w:jc w:val="both"/>
              <w:rPr>
                <w:kern w:val="0"/>
                <w:lang w:eastAsia="en-US" w:bidi="ar-SA"/>
              </w:rPr>
            </w:pPr>
            <w:r>
              <w:rPr>
                <w:rFonts w:eastAsia="Arial" w:cs="Arial" w:ascii="Arial" w:hAnsi="Arial"/>
                <w:b/>
                <w:bCs/>
                <w:color w:val="000000" w:themeColor="text1" w:themeShade="ff" w:themeTint="ff"/>
                <w:kern w:val="0"/>
                <w:sz w:val="18"/>
                <w:szCs w:val="18"/>
                <w:lang w:val="en-US" w:eastAsia="en-US" w:bidi="ar-SA"/>
              </w:rPr>
              <w:t>Accuracy (ACC)</w:t>
            </w:r>
            <w:r>
              <w:rPr>
                <w:rFonts w:eastAsia="Arial" w:cs="Arial" w:ascii="Arial" w:hAnsi="Arial"/>
                <w:color w:val="000000" w:themeColor="text1" w:themeShade="ff" w:themeTint="ff"/>
                <w:kern w:val="0"/>
                <w:sz w:val="18"/>
                <w:szCs w:val="18"/>
                <w:lang w:val="en-US" w:eastAsia="en-US" w:bidi="ar-SA"/>
              </w:rPr>
              <w:t xml:space="preserve"> = TP + TN/P + N   </w:t>
            </w:r>
          </w:p>
        </w:tc>
        <w:tc>
          <w:tcPr>
            <w:tcW w:w="1991" w:type="dxa"/>
            <w:tcBorders>
              <w:left w:val="single" w:sz="18" w:space="0" w:color="C0C0C0"/>
              <w:bottom w:val="single" w:sz="18" w:space="0" w:color="C0C0C0"/>
            </w:tcBorders>
            <w:shd w:color="auto" w:fill="EEDDDD" w:val="clear"/>
            <w:vAlign w:val="center"/>
          </w:tcPr>
          <w:p>
            <w:pPr>
              <w:pStyle w:val="Normal"/>
              <w:widowControl/>
              <w:spacing w:lineRule="auto" w:line="259" w:beforeAutospacing="0" w:before="240" w:afterAutospacing="0" w:after="240"/>
              <w:jc w:val="center"/>
              <w:rPr>
                <w:kern w:val="0"/>
                <w:lang w:eastAsia="en-US" w:bidi="ar-SA"/>
              </w:rPr>
            </w:pPr>
            <w:r>
              <w:rPr>
                <w:rFonts w:eastAsia="Arial" w:cs="Arial" w:ascii="Arial" w:hAnsi="Arial"/>
                <w:b/>
                <w:bCs/>
                <w:color w:val="000000" w:themeColor="text1" w:themeShade="ff" w:themeTint="ff"/>
                <w:kern w:val="0"/>
                <w:sz w:val="18"/>
                <w:szCs w:val="18"/>
                <w:lang w:val="en-US" w:eastAsia="en-US" w:bidi="ar-SA"/>
              </w:rPr>
              <w:t>False discovery rate (FDR)</w:t>
            </w:r>
          </w:p>
          <w:p>
            <w:pPr>
              <w:pStyle w:val="Normal"/>
              <w:widowControl/>
              <w:spacing w:lineRule="auto" w:line="259" w:beforeAutospacing="0" w:before="240" w:afterAutospacing="0" w:after="240"/>
              <w:jc w:val="center"/>
              <w:rPr>
                <w:kern w:val="0"/>
                <w:lang w:eastAsia="en-US" w:bidi="ar-SA"/>
              </w:rPr>
            </w:pPr>
            <w:r>
              <w:rPr>
                <w:rFonts w:eastAsia="Arial" w:cs="Arial" w:ascii="Arial" w:hAnsi="Arial"/>
                <w:color w:val="000000" w:themeColor="text1" w:themeShade="ff" w:themeTint="ff"/>
                <w:kern w:val="0"/>
                <w:sz w:val="18"/>
                <w:szCs w:val="18"/>
                <w:lang w:val="en-US" w:eastAsia="en-US" w:bidi="ar-SA"/>
              </w:rPr>
              <w:t>= FP/PP = 1 − PPV</w:t>
            </w:r>
          </w:p>
        </w:tc>
        <w:tc>
          <w:tcPr>
            <w:tcW w:w="2255" w:type="dxa"/>
            <w:tcBorders>
              <w:bottom w:val="single" w:sz="18" w:space="0" w:color="C0C0C0"/>
            </w:tcBorders>
            <w:shd w:color="auto" w:fill="DDEEDD" w:val="clear"/>
            <w:vAlign w:val="center"/>
          </w:tcPr>
          <w:p>
            <w:pPr>
              <w:pStyle w:val="Normal"/>
              <w:widowControl/>
              <w:spacing w:lineRule="auto" w:line="259" w:beforeAutospacing="0" w:before="240" w:afterAutospacing="0" w:after="240"/>
              <w:jc w:val="center"/>
              <w:rPr>
                <w:kern w:val="0"/>
                <w:lang w:eastAsia="en-US" w:bidi="ar-SA"/>
              </w:rPr>
            </w:pPr>
            <w:r>
              <w:rPr>
                <w:rFonts w:eastAsia="Arial" w:cs="Arial" w:ascii="Arial" w:hAnsi="Arial"/>
                <w:i/>
                <w:iCs/>
                <w:color w:val="000000" w:themeColor="text1" w:themeShade="ff" w:themeTint="ff"/>
                <w:kern w:val="0"/>
                <w:sz w:val="18"/>
                <w:szCs w:val="18"/>
                <w:lang w:val="en-US" w:eastAsia="en-US" w:bidi="ar-SA"/>
              </w:rPr>
              <w:t>Negative predictive value (NPV)</w:t>
            </w:r>
            <w:r>
              <w:rPr>
                <w:rFonts w:eastAsia="Arial" w:cs="Arial" w:ascii="Arial" w:hAnsi="Arial"/>
                <w:color w:val="000000" w:themeColor="text1" w:themeShade="ff" w:themeTint="ff"/>
                <w:kern w:val="0"/>
                <w:sz w:val="18"/>
                <w:szCs w:val="18"/>
                <w:lang w:val="en-US" w:eastAsia="en-US" w:bidi="ar-SA"/>
              </w:rPr>
              <w:t xml:space="preserve"> = TN/PN = 1 − FOR</w:t>
            </w:r>
          </w:p>
        </w:tc>
        <w:tc>
          <w:tcPr>
            <w:tcW w:w="1478" w:type="dxa"/>
            <w:tcBorders/>
            <w:vAlign w:val="center"/>
          </w:tcPr>
          <w:p>
            <w:pPr>
              <w:pStyle w:val="Normal"/>
              <w:widowControl/>
              <w:spacing w:lineRule="auto" w:line="259" w:beforeAutospacing="0" w:before="240" w:afterAutospacing="0" w:after="240"/>
              <w:jc w:val="both"/>
              <w:rPr>
                <w:kern w:val="0"/>
                <w:lang w:eastAsia="en-US" w:bidi="ar-SA"/>
              </w:rPr>
            </w:pPr>
            <w:r>
              <w:rPr>
                <w:rFonts w:eastAsia="Arial" w:cs="Arial" w:ascii="Arial" w:hAnsi="Arial"/>
                <w:color w:val="000000" w:themeColor="text1" w:themeShade="ff" w:themeTint="ff"/>
                <w:kern w:val="0"/>
                <w:sz w:val="18"/>
                <w:szCs w:val="18"/>
                <w:lang w:val="en-US" w:eastAsia="en-US" w:bidi="ar-SA"/>
              </w:rPr>
              <w:t xml:space="preserve"> </w:t>
            </w:r>
          </w:p>
        </w:tc>
        <w:tc>
          <w:tcPr>
            <w:tcW w:w="1558" w:type="dxa"/>
            <w:tcBorders/>
            <w:vAlign w:val="center"/>
          </w:tcPr>
          <w:p>
            <w:pPr>
              <w:pStyle w:val="Normal"/>
              <w:widowControl/>
              <w:spacing w:lineRule="auto" w:line="259" w:beforeAutospacing="0" w:before="240" w:afterAutospacing="0" w:after="240"/>
              <w:jc w:val="both"/>
              <w:rPr>
                <w:kern w:val="0"/>
                <w:lang w:eastAsia="en-US" w:bidi="ar-SA"/>
              </w:rPr>
            </w:pPr>
            <w:r>
              <w:rPr>
                <w:rFonts w:eastAsia="Arial" w:cs="Arial" w:ascii="Arial" w:hAnsi="Arial"/>
                <w:color w:val="000000" w:themeColor="text1" w:themeShade="ff" w:themeTint="ff"/>
                <w:kern w:val="0"/>
                <w:sz w:val="18"/>
                <w:szCs w:val="18"/>
                <w:lang w:val="en-US" w:eastAsia="en-US" w:bidi="ar-SA"/>
              </w:rPr>
              <w:t xml:space="preserve"> </w:t>
            </w:r>
          </w:p>
        </w:tc>
      </w:tr>
      <w:tr>
        <w:trPr>
          <w:trHeight w:val="15" w:hRule="atLeast"/>
        </w:trPr>
        <w:tc>
          <w:tcPr>
            <w:tcW w:w="420" w:type="dxa"/>
            <w:vMerge w:val="continue"/>
            <w:tcBorders/>
            <w:tcMar>
              <w:top w:w="0" w:type="dxa"/>
              <w:left w:w="108" w:type="dxa"/>
              <w:bottom w:w="0" w:type="dxa"/>
              <w:right w:w="108" w:type="dxa"/>
            </w:tcMar>
            <w:vAlign w:val="center"/>
          </w:tcPr>
          <w:p>
            <w:pPr>
              <w:pStyle w:val="Normal"/>
              <w:widowControl/>
              <w:spacing w:lineRule="auto" w:line="259" w:before="0" w:after="160"/>
              <w:jc w:val="left"/>
              <w:rPr>
                <w:rFonts w:ascii="Calibri" w:hAnsi="Calibri" w:eastAsia="Calibri" w:cs=""/>
                <w:kern w:val="0"/>
                <w:sz w:val="22"/>
                <w:szCs w:val="22"/>
                <w:lang w:val="fr-FR" w:eastAsia="en-US" w:bidi="ar-SA"/>
              </w:rPr>
            </w:pPr>
            <w:r>
              <w:rPr>
                <w:rFonts w:eastAsia="Calibri" w:cs=""/>
                <w:kern w:val="0"/>
                <w:sz w:val="22"/>
                <w:szCs w:val="22"/>
                <w:lang w:val="fr-FR" w:eastAsia="en-US" w:bidi="ar-SA"/>
              </w:rPr>
            </w:r>
          </w:p>
        </w:tc>
        <w:tc>
          <w:tcPr>
            <w:tcW w:w="1312" w:type="dxa"/>
            <w:tcBorders/>
            <w:vAlign w:val="center"/>
          </w:tcPr>
          <w:p>
            <w:pPr>
              <w:pStyle w:val="Normal"/>
              <w:widowControl/>
              <w:spacing w:lineRule="auto" w:line="259" w:beforeAutospacing="0" w:before="240" w:afterAutospacing="0" w:after="240"/>
              <w:jc w:val="both"/>
              <w:rPr>
                <w:kern w:val="0"/>
                <w:lang w:eastAsia="en-US" w:bidi="ar-SA"/>
              </w:rPr>
            </w:pPr>
            <w:r>
              <w:rPr>
                <w:rFonts w:eastAsia="Arial" w:cs="Arial" w:ascii="Arial" w:hAnsi="Arial"/>
                <w:color w:val="000000" w:themeColor="text1" w:themeShade="ff" w:themeTint="ff"/>
                <w:kern w:val="0"/>
                <w:sz w:val="18"/>
                <w:szCs w:val="18"/>
                <w:lang w:val="en-US" w:eastAsia="en-US" w:bidi="ar-SA"/>
              </w:rPr>
              <w:t xml:space="preserve"> </w:t>
            </w:r>
          </w:p>
        </w:tc>
        <w:tc>
          <w:tcPr>
            <w:tcW w:w="1991" w:type="dxa"/>
            <w:tcBorders>
              <w:top w:val="single" w:sz="18" w:space="0" w:color="C0C0C0"/>
              <w:bottom w:val="single" w:sz="8" w:space="0" w:color="000000"/>
            </w:tcBorders>
            <w:shd w:color="auto" w:fill="E8E6E6" w:val="clear"/>
            <w:vAlign w:val="center"/>
          </w:tcPr>
          <w:p>
            <w:pPr>
              <w:pStyle w:val="Normal"/>
              <w:widowControl/>
              <w:spacing w:lineRule="auto" w:line="259" w:beforeAutospacing="0" w:before="240" w:afterAutospacing="0" w:after="240"/>
              <w:jc w:val="both"/>
              <w:rPr>
                <w:kern w:val="0"/>
                <w:lang w:eastAsia="en-US" w:bidi="ar-SA"/>
              </w:rPr>
            </w:pPr>
            <w:r>
              <w:rPr>
                <w:rFonts w:eastAsia="Arial" w:cs="Arial" w:ascii="Arial" w:hAnsi="Arial"/>
                <w:b/>
                <w:bCs/>
                <w:color w:val="000000" w:themeColor="text1" w:themeShade="ff" w:themeTint="ff"/>
                <w:kern w:val="0"/>
                <w:sz w:val="18"/>
                <w:szCs w:val="18"/>
                <w:lang w:val="en-US" w:eastAsia="en-US" w:bidi="ar-SA"/>
              </w:rPr>
              <w:t xml:space="preserve">F1 score  </w:t>
            </w:r>
            <w:r>
              <w:rPr>
                <w:rFonts w:eastAsia="Arial" w:cs="Arial" w:ascii="Arial" w:hAnsi="Arial"/>
                <w:color w:val="000000" w:themeColor="text1" w:themeShade="ff" w:themeTint="ff"/>
                <w:kern w:val="0"/>
                <w:sz w:val="18"/>
                <w:szCs w:val="18"/>
                <w:lang w:val="en-US" w:eastAsia="en-US" w:bidi="ar-SA"/>
              </w:rPr>
              <w:t xml:space="preserve"> = 2 PPV × TPR/PPV + TPR = 2 TP/2 TP + FP + FN   </w:t>
            </w:r>
          </w:p>
        </w:tc>
        <w:tc>
          <w:tcPr>
            <w:tcW w:w="2255" w:type="dxa"/>
            <w:tcBorders>
              <w:top w:val="single" w:sz="18" w:space="0" w:color="C0C0C0"/>
              <w:bottom w:val="single" w:sz="8" w:space="0" w:color="000000"/>
            </w:tcBorders>
            <w:vAlign w:val="center"/>
          </w:tcPr>
          <w:p>
            <w:pPr>
              <w:pStyle w:val="Normal"/>
              <w:widowControl/>
              <w:spacing w:lineRule="auto" w:line="259" w:beforeAutospacing="0" w:before="240" w:afterAutospacing="0" w:after="240"/>
              <w:jc w:val="both"/>
              <w:rPr>
                <w:kern w:val="0"/>
                <w:lang w:eastAsia="en-US" w:bidi="ar-SA"/>
              </w:rPr>
            </w:pPr>
            <w:r>
              <w:rPr>
                <w:rFonts w:eastAsia="Arial" w:cs="Arial" w:ascii="Arial" w:hAnsi="Arial"/>
                <w:color w:val="000000" w:themeColor="text1" w:themeShade="ff" w:themeTint="ff"/>
                <w:kern w:val="0"/>
                <w:sz w:val="18"/>
                <w:szCs w:val="18"/>
                <w:lang w:val="en-US" w:eastAsia="en-US" w:bidi="ar-SA"/>
              </w:rPr>
              <w:t xml:space="preserve"> </w:t>
            </w:r>
          </w:p>
        </w:tc>
        <w:tc>
          <w:tcPr>
            <w:tcW w:w="1478" w:type="dxa"/>
            <w:tcBorders/>
            <w:vAlign w:val="center"/>
          </w:tcPr>
          <w:p>
            <w:pPr>
              <w:pStyle w:val="Normal"/>
              <w:widowControl/>
              <w:spacing w:lineRule="auto" w:line="259" w:beforeAutospacing="0" w:before="240" w:afterAutospacing="0" w:after="240"/>
              <w:jc w:val="both"/>
              <w:rPr>
                <w:kern w:val="0"/>
                <w:lang w:eastAsia="en-US" w:bidi="ar-SA"/>
              </w:rPr>
            </w:pPr>
            <w:r>
              <w:rPr>
                <w:rFonts w:eastAsia="Arial" w:cs="Arial" w:ascii="Arial" w:hAnsi="Arial"/>
                <w:color w:val="000000" w:themeColor="text1" w:themeShade="ff" w:themeTint="ff"/>
                <w:kern w:val="0"/>
                <w:sz w:val="18"/>
                <w:szCs w:val="18"/>
                <w:lang w:val="en-US" w:eastAsia="en-US" w:bidi="ar-SA"/>
              </w:rPr>
              <w:t xml:space="preserve"> </w:t>
            </w:r>
          </w:p>
        </w:tc>
        <w:tc>
          <w:tcPr>
            <w:tcW w:w="1558" w:type="dxa"/>
            <w:tcBorders/>
            <w:vAlign w:val="center"/>
          </w:tcPr>
          <w:p>
            <w:pPr>
              <w:pStyle w:val="Normal"/>
              <w:widowControl/>
              <w:spacing w:lineRule="auto" w:line="259" w:beforeAutospacing="0" w:before="240" w:afterAutospacing="0" w:after="240"/>
              <w:jc w:val="both"/>
              <w:rPr>
                <w:kern w:val="0"/>
                <w:lang w:eastAsia="en-US" w:bidi="ar-SA"/>
              </w:rPr>
            </w:pPr>
            <w:r>
              <w:rPr>
                <w:rFonts w:eastAsia="Arial" w:cs="Arial" w:ascii="Arial" w:hAnsi="Arial"/>
                <w:color w:val="000000" w:themeColor="text1" w:themeShade="ff" w:themeTint="ff"/>
                <w:kern w:val="0"/>
                <w:sz w:val="18"/>
                <w:szCs w:val="18"/>
                <w:lang w:val="en-US" w:eastAsia="en-US" w:bidi="ar-SA"/>
              </w:rPr>
              <w:t xml:space="preserve"> </w:t>
            </w:r>
          </w:p>
        </w:tc>
      </w:tr>
    </w:tbl>
    <w:p>
      <w:pPr>
        <w:pStyle w:val="Normal"/>
        <w:spacing w:lineRule="auto" w:line="480" w:beforeAutospacing="0" w:before="240" w:afterAutospacing="0" w:after="240"/>
        <w:jc w:val="both"/>
        <w:rPr/>
      </w:pPr>
      <w:r>
        <w:rPr>
          <w:rFonts w:eastAsia="Arial" w:cs="Arial" w:ascii="Arial" w:hAnsi="Arial"/>
          <w:b w:val="false"/>
          <w:bCs w:val="false"/>
          <w:i w:val="false"/>
          <w:iCs w:val="false"/>
          <w:strike w:val="false"/>
          <w:dstrike w:val="false"/>
          <w:color w:val="000000" w:themeColor="text1" w:themeShade="ff" w:themeTint="ff"/>
          <w:sz w:val="24"/>
          <w:szCs w:val="24"/>
          <w:u w:val="none"/>
          <w:lang w:val="fr-FR"/>
        </w:rPr>
        <w:t xml:space="preserve">The different classification used at the different tasks are summarized in the Table S8, S10-S12. In addition, the AUROC was estimated as following False Positive Rate (FPR) (x) vs. True Positive Rate (TPR) (y), being TPR = TP / (TP+ FN) and false positive rate (FDR) also known as 1 - specificity) 1 - (TN / (TN + FP). The AUCPR is an average of the precision weighted by the probability of a given threshold. </w:t>
      </w:r>
    </w:p>
    <w:p>
      <w:pPr>
        <w:pStyle w:val="Normal"/>
        <w:spacing w:lineRule="auto" w:line="480" w:beforeAutospacing="0" w:before="240" w:afterAutospacing="0" w:after="240"/>
        <w:jc w:val="both"/>
        <w:rPr/>
      </w:pPr>
      <w:r>
        <w:rPr>
          <w:rFonts w:eastAsia="Arial" w:cs="Arial" w:ascii="Arial" w:hAnsi="Arial"/>
          <w:b/>
          <w:bCs/>
          <w:i w:val="false"/>
          <w:iCs w:val="false"/>
          <w:strike w:val="false"/>
          <w:dstrike w:val="false"/>
          <w:color w:val="000000" w:themeColor="text1" w:themeShade="ff" w:themeTint="ff"/>
          <w:sz w:val="24"/>
          <w:szCs w:val="24"/>
          <w:u w:val="none"/>
          <w:lang w:val="fr-FR"/>
        </w:rPr>
        <w:t>PLS Cox components</w:t>
      </w:r>
      <w:r>
        <w:rPr>
          <w:rFonts w:eastAsia="Arial" w:cs="Arial" w:ascii="Arial" w:hAnsi="Arial"/>
          <w:b w:val="false"/>
          <w:bCs w:val="false"/>
          <w:i w:val="false"/>
          <w:iCs w:val="false"/>
          <w:strike w:val="false"/>
          <w:dstrike w:val="false"/>
          <w:color w:val="000000" w:themeColor="text1" w:themeShade="ff" w:themeTint="ff"/>
          <w:sz w:val="24"/>
          <w:szCs w:val="24"/>
          <w:u w:val="none"/>
          <w:lang w:val="fr-FR"/>
        </w:rPr>
        <w:t xml:space="preserve"> </w:t>
      </w:r>
    </w:p>
    <w:p>
      <w:pPr>
        <w:pStyle w:val="Normal"/>
        <w:spacing w:lineRule="auto" w:line="480" w:beforeAutospacing="0" w:before="240" w:afterAutospacing="0" w:after="240"/>
        <w:jc w:val="both"/>
        <w:rPr/>
      </w:pPr>
      <w:r>
        <w:rPr>
          <w:rFonts w:eastAsia="Arial" w:cs="Arial" w:ascii="Arial" w:hAnsi="Arial"/>
          <w:b w:val="false"/>
          <w:bCs w:val="false"/>
          <w:i w:val="false"/>
          <w:iCs w:val="false"/>
          <w:strike w:val="false"/>
          <w:dstrike w:val="false"/>
          <w:color w:val="000000" w:themeColor="text1" w:themeShade="ff" w:themeTint="ff"/>
          <w:sz w:val="24"/>
          <w:szCs w:val="24"/>
          <w:u w:val="none"/>
          <w:lang w:val="fr-FR"/>
        </w:rPr>
        <w:t>The number of components of the PLS Cox models was obtained with cross-validation (cv = 5). We used the default parameters in the cv.plsRcox function from plsRcox package, using  the integrated Song and Zhou’s estimator</w:t>
      </w:r>
      <w:hyperlink r:id="rId45">
        <w:r>
          <w:rPr>
            <w:rStyle w:val="InternetLink"/>
            <w:rFonts w:eastAsia="Arial" w:cs="Arial" w:ascii="Arial" w:hAnsi="Arial"/>
            <w:b w:val="false"/>
            <w:bCs w:val="false"/>
            <w:i w:val="false"/>
            <w:iCs w:val="false"/>
            <w:strike w:val="false"/>
            <w:dstrike w:val="false"/>
            <w:color w:val="000000" w:themeColor="text1" w:themeShade="ff" w:themeTint="ff"/>
            <w:sz w:val="24"/>
            <w:szCs w:val="24"/>
            <w:u w:val="none"/>
            <w:vertAlign w:val="superscript"/>
            <w:lang w:val="fr-FR"/>
          </w:rPr>
          <w:t>31</w:t>
        </w:r>
      </w:hyperlink>
      <w:r>
        <w:rPr>
          <w:rFonts w:eastAsia="Arial" w:cs="Arial" w:ascii="Arial" w:hAnsi="Arial"/>
          <w:b w:val="false"/>
          <w:bCs w:val="false"/>
          <w:i w:val="false"/>
          <w:iCs w:val="false"/>
          <w:strike w:val="false"/>
          <w:dstrike w:val="false"/>
          <w:color w:val="000000" w:themeColor="text1" w:themeShade="ff" w:themeTint="ff"/>
          <w:sz w:val="24"/>
          <w:szCs w:val="24"/>
          <w:u w:val="none"/>
          <w:lang w:val="fr-FR"/>
        </w:rPr>
        <w:t xml:space="preserve"> of cumulative/dynamic AUC for right-censored time-to-event data (iAUCSH), as it was found to be the best CV criterion for the PLS-Cox in a previous study</w:t>
      </w:r>
      <w:hyperlink r:id="rId46">
        <w:r>
          <w:rPr>
            <w:rStyle w:val="InternetLink"/>
            <w:rFonts w:eastAsia="Arial" w:cs="Arial" w:ascii="Arial" w:hAnsi="Arial"/>
            <w:b w:val="false"/>
            <w:bCs w:val="false"/>
            <w:i w:val="false"/>
            <w:iCs w:val="false"/>
            <w:strike w:val="false"/>
            <w:dstrike w:val="false"/>
            <w:color w:val="000000" w:themeColor="text1" w:themeShade="ff" w:themeTint="ff"/>
            <w:sz w:val="24"/>
            <w:szCs w:val="24"/>
            <w:u w:val="none"/>
            <w:vertAlign w:val="superscript"/>
            <w:lang w:val="fr-FR"/>
          </w:rPr>
          <w:t>32</w:t>
        </w:r>
      </w:hyperlink>
      <w:r>
        <w:rPr>
          <w:rFonts w:eastAsia="Arial" w:cs="Arial" w:ascii="Arial" w:hAnsi="Arial"/>
          <w:b w:val="false"/>
          <w:bCs w:val="false"/>
          <w:i w:val="false"/>
          <w:iCs w:val="false"/>
          <w:strike w:val="false"/>
          <w:dstrike w:val="false"/>
          <w:color w:val="000000" w:themeColor="text1" w:themeShade="ff" w:themeTint="ff"/>
          <w:sz w:val="24"/>
          <w:szCs w:val="24"/>
          <w:u w:val="none"/>
          <w:lang w:val="fr-FR"/>
        </w:rPr>
        <w:t xml:space="preserve">. We found 15 the best number of PLS Cox components. </w:t>
      </w:r>
    </w:p>
    <w:p>
      <w:pPr>
        <w:pStyle w:val="Normal"/>
        <w:spacing w:lineRule="auto" w:line="480" w:beforeAutospacing="0" w:before="240" w:afterAutospacing="0" w:after="240"/>
        <w:jc w:val="both"/>
        <w:rPr/>
      </w:pPr>
      <w:r>
        <w:rPr>
          <w:rFonts w:eastAsia="Arial" w:cs="Arial" w:ascii="Arial" w:hAnsi="Arial"/>
          <w:b/>
          <w:bCs/>
          <w:i w:val="false"/>
          <w:iCs w:val="false"/>
          <w:strike w:val="false"/>
          <w:dstrike w:val="false"/>
          <w:color w:val="000000" w:themeColor="text1" w:themeShade="ff" w:themeTint="ff"/>
          <w:sz w:val="24"/>
          <w:szCs w:val="24"/>
          <w:u w:val="none"/>
          <w:lang w:val="fr-FR"/>
        </w:rPr>
        <w:t xml:space="preserve">Other functions used to plot the results </w:t>
      </w:r>
      <w:r>
        <w:rPr>
          <w:rFonts w:eastAsia="Arial" w:cs="Arial" w:ascii="Arial" w:hAnsi="Arial"/>
          <w:b w:val="false"/>
          <w:bCs w:val="false"/>
          <w:i w:val="false"/>
          <w:iCs w:val="false"/>
          <w:strike w:val="false"/>
          <w:dstrike w:val="false"/>
          <w:color w:val="000000" w:themeColor="text1" w:themeShade="ff" w:themeTint="ff"/>
          <w:sz w:val="24"/>
          <w:szCs w:val="24"/>
          <w:u w:val="none"/>
          <w:lang w:val="fr-FR"/>
        </w:rPr>
        <w:t xml:space="preserve"> </w:t>
      </w:r>
    </w:p>
    <w:p>
      <w:pPr>
        <w:pStyle w:val="Normal"/>
        <w:spacing w:lineRule="auto" w:line="480" w:beforeAutospacing="0" w:before="240" w:afterAutospacing="0" w:after="240"/>
        <w:jc w:val="both"/>
        <w:rPr/>
      </w:pPr>
      <w:r>
        <w:rPr>
          <w:rFonts w:eastAsia="Arial" w:cs="Arial" w:ascii="Arial" w:hAnsi="Arial"/>
          <w:b w:val="false"/>
          <w:bCs w:val="false"/>
          <w:i w:val="false"/>
          <w:iCs w:val="false"/>
          <w:strike w:val="false"/>
          <w:dstrike w:val="false"/>
          <w:color w:val="000000" w:themeColor="text1" w:themeShade="ff" w:themeTint="ff"/>
          <w:sz w:val="24"/>
          <w:szCs w:val="24"/>
          <w:u w:val="none"/>
          <w:lang w:val="fr-FR"/>
        </w:rPr>
        <w:t>The results from PLS Cox model were plotted using R package forestploter v1.1.1</w:t>
      </w:r>
      <w:hyperlink r:id="rId47">
        <w:r>
          <w:rPr>
            <w:rStyle w:val="InternetLink"/>
            <w:rFonts w:eastAsia="Arial" w:cs="Arial" w:ascii="Arial" w:hAnsi="Arial"/>
            <w:b w:val="false"/>
            <w:bCs w:val="false"/>
            <w:i w:val="false"/>
            <w:iCs w:val="false"/>
            <w:strike w:val="false"/>
            <w:dstrike w:val="false"/>
            <w:sz w:val="24"/>
            <w:szCs w:val="24"/>
            <w:lang w:val="fr-FR"/>
          </w:rPr>
          <w:t xml:space="preserve"> </w:t>
        </w:r>
        <w:r>
          <w:rPr>
            <w:rStyle w:val="InternetLink"/>
            <w:rFonts w:eastAsia="Arial" w:cs="Arial" w:ascii="Arial" w:hAnsi="Arial"/>
            <w:b w:val="false"/>
            <w:bCs w:val="false"/>
            <w:i w:val="false"/>
            <w:iCs w:val="false"/>
            <w:strike w:val="false"/>
            <w:dstrike w:val="false"/>
            <w:color w:val="0563C1"/>
            <w:sz w:val="24"/>
            <w:szCs w:val="24"/>
            <w:u w:val="none"/>
            <w:lang w:val="fr-FR"/>
          </w:rPr>
          <w:t>https://github.com/adayim/forestploter</w:t>
        </w:r>
      </w:hyperlink>
      <w:r>
        <w:rPr>
          <w:rFonts w:eastAsia="Arial" w:cs="Arial" w:ascii="Arial" w:hAnsi="Arial"/>
          <w:b w:val="false"/>
          <w:bCs w:val="false"/>
          <w:i w:val="false"/>
          <w:iCs w:val="false"/>
          <w:strike w:val="false"/>
          <w:dstrike w:val="false"/>
          <w:color w:val="000000" w:themeColor="text1" w:themeShade="ff" w:themeTint="ff"/>
          <w:sz w:val="24"/>
          <w:szCs w:val="24"/>
          <w:u w:val="none"/>
          <w:lang w:val="fr-FR"/>
        </w:rPr>
        <w:t xml:space="preserve"> to represent the hazard ratio of each component from the PLS Cox model.   </w:t>
      </w:r>
    </w:p>
    <w:p>
      <w:pPr>
        <w:pStyle w:val="Normal"/>
        <w:spacing w:lineRule="auto" w:line="480" w:beforeAutospacing="0" w:before="240" w:afterAutospacing="0" w:after="240"/>
        <w:jc w:val="both"/>
        <w:rPr/>
      </w:pPr>
      <w:r>
        <w:rPr>
          <w:rFonts w:eastAsia="Arial" w:cs="Arial" w:ascii="Arial" w:hAnsi="Arial"/>
          <w:b w:val="false"/>
          <w:bCs w:val="false"/>
          <w:i w:val="false"/>
          <w:iCs w:val="false"/>
          <w:strike w:val="false"/>
          <w:dstrike w:val="false"/>
          <w:color w:val="000000" w:themeColor="text1" w:themeShade="ff" w:themeTint="ff"/>
          <w:sz w:val="24"/>
          <w:szCs w:val="24"/>
          <w:u w:val="none"/>
          <w:lang w:val="fr-FR"/>
        </w:rPr>
        <w:t>The main clinical characteristics of each dataset used in this study were summarized using ComplexUpset R package v1.3.5</w:t>
      </w:r>
      <w:hyperlink r:id="rId48">
        <w:r>
          <w:rPr>
            <w:rStyle w:val="InternetLink"/>
            <w:rFonts w:eastAsia="Arial" w:cs="Arial" w:ascii="Arial" w:hAnsi="Arial"/>
            <w:b w:val="false"/>
            <w:bCs w:val="false"/>
            <w:i w:val="false"/>
            <w:iCs w:val="false"/>
            <w:strike w:val="false"/>
            <w:dstrike w:val="false"/>
            <w:sz w:val="24"/>
            <w:szCs w:val="24"/>
            <w:lang w:val="fr-FR"/>
          </w:rPr>
          <w:t xml:space="preserve"> </w:t>
        </w:r>
        <w:r>
          <w:rPr>
            <w:rStyle w:val="InternetLink"/>
            <w:rFonts w:eastAsia="Arial" w:cs="Arial" w:ascii="Arial" w:hAnsi="Arial"/>
            <w:b w:val="false"/>
            <w:bCs w:val="false"/>
            <w:i w:val="false"/>
            <w:iCs w:val="false"/>
            <w:strike w:val="false"/>
            <w:dstrike w:val="false"/>
            <w:color w:val="0563C1"/>
            <w:sz w:val="24"/>
            <w:szCs w:val="24"/>
            <w:u w:val="none"/>
            <w:lang w:val="fr-FR"/>
          </w:rPr>
          <w:t>https://github.com/krassowski/complex-upset/</w:t>
        </w:r>
      </w:hyperlink>
      <w:r>
        <w:rPr>
          <w:rFonts w:eastAsia="Arial" w:cs="Arial" w:ascii="Arial" w:hAnsi="Arial"/>
          <w:b w:val="false"/>
          <w:bCs w:val="false"/>
          <w:i w:val="false"/>
          <w:iCs w:val="false"/>
          <w:strike w:val="false"/>
          <w:dstrike w:val="false"/>
          <w:color w:val="000000" w:themeColor="text1" w:themeShade="ff" w:themeTint="ff"/>
          <w:sz w:val="24"/>
          <w:szCs w:val="24"/>
          <w:u w:val="none"/>
          <w:lang w:val="fr-FR"/>
        </w:rPr>
        <w:t xml:space="preserve">.  </w:t>
      </w:r>
    </w:p>
    <w:p>
      <w:pPr>
        <w:pStyle w:val="Normal"/>
        <w:spacing w:lineRule="auto" w:line="480" w:beforeAutospacing="0" w:before="240" w:afterAutospacing="0" w:after="240"/>
        <w:jc w:val="both"/>
        <w:rPr/>
      </w:pPr>
      <w:r>
        <w:rPr>
          <w:rFonts w:eastAsia="Arial" w:cs="Arial" w:ascii="Arial" w:hAnsi="Arial"/>
          <w:b w:val="false"/>
          <w:bCs w:val="false"/>
          <w:i w:val="false"/>
          <w:iCs w:val="false"/>
          <w:strike w:val="false"/>
          <w:dstrike w:val="false"/>
          <w:color w:val="000000" w:themeColor="text1" w:themeShade="ff" w:themeTint="ff"/>
          <w:sz w:val="24"/>
          <w:szCs w:val="24"/>
          <w:u w:val="none"/>
          <w:lang w:val="fr-FR"/>
        </w:rPr>
        <w:t xml:space="preserve">The different heatmaps to represent the correlation and associations of each component from the PLS Cox model were plotted using the Python library PyComplexHeatmap v1.6.1 </w:t>
      </w:r>
      <w:hyperlink r:id="rId49">
        <w:r>
          <w:rPr>
            <w:rStyle w:val="InternetLink"/>
            <w:rFonts w:eastAsia="Arial" w:cs="Arial" w:ascii="Arial" w:hAnsi="Arial"/>
            <w:b w:val="false"/>
            <w:bCs w:val="false"/>
            <w:i w:val="false"/>
            <w:iCs w:val="false"/>
            <w:strike w:val="false"/>
            <w:dstrike w:val="false"/>
            <w:sz w:val="24"/>
            <w:szCs w:val="24"/>
            <w:lang w:val="fr-FR"/>
          </w:rPr>
          <w:t>https://github.com/DingWB/PyComplexHeatmap/tree/main</w:t>
        </w:r>
      </w:hyperlink>
      <w:r>
        <w:rPr>
          <w:rFonts w:eastAsia="Arial" w:cs="Arial" w:ascii="Arial" w:hAnsi="Arial"/>
          <w:b w:val="false"/>
          <w:bCs w:val="false"/>
          <w:i w:val="false"/>
          <w:iCs w:val="false"/>
          <w:strike w:val="false"/>
          <w:dstrike w:val="false"/>
          <w:color w:val="000000" w:themeColor="text1" w:themeShade="ff" w:themeTint="ff"/>
          <w:sz w:val="24"/>
          <w:szCs w:val="24"/>
          <w:u w:val="none"/>
          <w:lang w:val="fr-FR"/>
        </w:rPr>
        <w:t xml:space="preserve">  </w:t>
      </w:r>
    </w:p>
    <w:p>
      <w:pPr>
        <w:pStyle w:val="Normal"/>
        <w:spacing w:lineRule="auto" w:line="480"/>
        <w:jc w:val="both"/>
        <w:rPr/>
      </w:pPr>
      <w:r>
        <w:rPr/>
      </w:r>
    </w:p>
    <w:p>
      <w:pPr>
        <w:pStyle w:val="Normal"/>
        <w:spacing w:lineRule="auto" w:line="480"/>
        <w:jc w:val="both"/>
        <w:rPr/>
      </w:pPr>
      <w:r>
        <w:rPr/>
      </w:r>
    </w:p>
    <w:p>
      <w:pPr>
        <w:pStyle w:val="Normal"/>
        <w:spacing w:lineRule="auto" w:line="480"/>
        <w:jc w:val="both"/>
        <w:rPr>
          <w:rFonts w:ascii="Arial" w:hAnsi="Arial" w:eastAsia="Arial" w:cs="Arial"/>
          <w:b w:val="false"/>
          <w:b w:val="false"/>
          <w:bCs w:val="false"/>
          <w:i w:val="false"/>
          <w:i w:val="false"/>
          <w:iCs w:val="false"/>
          <w:strike w:val="false"/>
          <w:dstrike w:val="false"/>
          <w:color w:val="000000" w:themeColor="text1" w:themeShade="ff" w:themeTint="ff"/>
          <w:sz w:val="24"/>
          <w:szCs w:val="24"/>
          <w:u w:val="none"/>
          <w:lang w:val="fr-FR"/>
        </w:rPr>
      </w:pPr>
      <w:r>
        <w:rPr>
          <w:rFonts w:eastAsia="Arial" w:cs="Arial" w:ascii="Arial" w:hAnsi="Arial"/>
          <w:b/>
          <w:bCs/>
          <w:i w:val="false"/>
          <w:iCs w:val="false"/>
          <w:strike w:val="false"/>
          <w:dstrike w:val="false"/>
          <w:color w:val="000000" w:themeColor="text1" w:themeShade="ff" w:themeTint="ff"/>
          <w:sz w:val="24"/>
          <w:szCs w:val="24"/>
          <w:u w:val="none"/>
          <w:lang w:val="fr-FR"/>
        </w:rPr>
        <w:t>References</w:t>
      </w:r>
      <w:r>
        <w:rPr>
          <w:rFonts w:eastAsia="Arial" w:cs="Arial" w:ascii="Arial" w:hAnsi="Arial"/>
          <w:b w:val="false"/>
          <w:bCs w:val="false"/>
          <w:i w:val="false"/>
          <w:iCs w:val="false"/>
          <w:strike w:val="false"/>
          <w:dstrike w:val="false"/>
          <w:color w:val="000000" w:themeColor="text1" w:themeShade="ff" w:themeTint="ff"/>
          <w:sz w:val="24"/>
          <w:szCs w:val="24"/>
          <w:u w:val="none"/>
          <w:lang w:val="fr-FR"/>
        </w:rPr>
        <w:t xml:space="preserve"> </w:t>
      </w:r>
    </w:p>
    <w:p>
      <w:pPr>
        <w:pStyle w:val="Normal"/>
        <w:spacing w:lineRule="auto" w:line="480" w:beforeAutospacing="0" w:before="0" w:afterAutospacing="0" w:after="0"/>
        <w:ind w:left="504" w:hanging="504"/>
        <w:jc w:val="both"/>
        <w:rPr/>
      </w:pPr>
      <w:hyperlink r:id="rId50">
        <w:r>
          <w:rPr>
            <w:rStyle w:val="InternetLink"/>
            <w:rFonts w:eastAsia="Arial" w:cs="Arial" w:ascii="Arial" w:hAnsi="Arial"/>
            <w:b w:val="false"/>
            <w:bCs w:val="false"/>
            <w:i w:val="false"/>
            <w:iCs w:val="false"/>
            <w:strike w:val="false"/>
            <w:dstrike w:val="false"/>
            <w:sz w:val="22"/>
            <w:szCs w:val="22"/>
            <w:lang w:val="fr-FR"/>
          </w:rPr>
          <w:t xml:space="preserve">1. </w:t>
        </w:r>
        <w:r>
          <w:rPr>
            <w:rStyle w:val="InternetLink"/>
          </w:rPr>
          <w:tab/>
        </w:r>
        <w:r>
          <w:rPr>
            <w:rStyle w:val="InternetLink"/>
            <w:rFonts w:eastAsia="Arial" w:cs="Arial" w:ascii="Arial" w:hAnsi="Arial"/>
            <w:b w:val="false"/>
            <w:bCs w:val="false"/>
            <w:i w:val="false"/>
            <w:iCs w:val="false"/>
            <w:strike w:val="false"/>
            <w:dstrike w:val="false"/>
            <w:sz w:val="22"/>
            <w:szCs w:val="22"/>
            <w:lang w:val="fr-FR"/>
          </w:rPr>
          <w:t xml:space="preserve">Otsu N. A Threshold Selection Method from Gray-Level Histograms. </w:t>
        </w:r>
        <w:r>
          <w:rPr>
            <w:rStyle w:val="InternetLink"/>
            <w:rFonts w:eastAsia="Arial" w:cs="Arial" w:ascii="Arial" w:hAnsi="Arial"/>
            <w:b w:val="false"/>
            <w:bCs w:val="false"/>
            <w:i/>
            <w:iCs/>
            <w:strike w:val="false"/>
            <w:dstrike w:val="false"/>
            <w:sz w:val="22"/>
            <w:szCs w:val="22"/>
            <w:lang w:val="fr-FR"/>
          </w:rPr>
          <w:t>IEEE Trans Syst Man Cybern</w:t>
        </w:r>
        <w:r>
          <w:rPr>
            <w:rStyle w:val="InternetLink"/>
            <w:rFonts w:eastAsia="Arial" w:cs="Arial" w:ascii="Arial" w:hAnsi="Arial"/>
            <w:b w:val="false"/>
            <w:bCs w:val="false"/>
            <w:i w:val="false"/>
            <w:iCs w:val="false"/>
            <w:strike w:val="false"/>
            <w:dstrike w:val="false"/>
            <w:color w:val="000000" w:themeColor="text1" w:themeShade="ff" w:themeTint="ff"/>
            <w:sz w:val="22"/>
            <w:szCs w:val="22"/>
            <w:u w:val="none"/>
            <w:lang w:val="fr-FR"/>
          </w:rPr>
          <w:t>.</w:t>
        </w:r>
        <w:r>
          <w:rPr>
            <w:rStyle w:val="InternetLink"/>
            <w:rFonts w:eastAsia="Arial" w:cs="Arial" w:ascii="Arial" w:hAnsi="Arial"/>
            <w:b/>
            <w:bCs/>
            <w:i w:val="false"/>
            <w:iCs w:val="false"/>
            <w:strike w:val="false"/>
            <w:dstrike w:val="false"/>
            <w:color w:val="000000" w:themeColor="text1" w:themeShade="ff" w:themeTint="ff"/>
            <w:sz w:val="22"/>
            <w:szCs w:val="22"/>
            <w:u w:val="none"/>
            <w:lang w:val="fr-FR"/>
          </w:rPr>
          <w:t>9</w:t>
        </w:r>
        <w:r>
          <w:rPr>
            <w:rStyle w:val="InternetLink"/>
            <w:rFonts w:eastAsia="Arial" w:cs="Arial" w:ascii="Arial" w:hAnsi="Arial"/>
            <w:b w:val="false"/>
            <w:bCs w:val="false"/>
            <w:i w:val="false"/>
            <w:iCs w:val="false"/>
            <w:strike w:val="false"/>
            <w:dstrike w:val="false"/>
            <w:color w:val="000000" w:themeColor="text1" w:themeShade="ff" w:themeTint="ff"/>
            <w:sz w:val="22"/>
            <w:szCs w:val="22"/>
            <w:u w:val="none"/>
            <w:lang w:val="fr-FR"/>
          </w:rPr>
          <w:t xml:space="preserve">,62–66 </w:t>
        </w:r>
        <w:r>
          <w:rPr>
            <w:rStyle w:val="InternetLink"/>
            <w:rFonts w:eastAsia="Arial" w:cs="Arial" w:ascii="Arial" w:hAnsi="Arial"/>
            <w:b w:val="false"/>
            <w:bCs w:val="false"/>
            <w:i w:val="false"/>
            <w:iCs w:val="false"/>
            <w:strike w:val="false"/>
            <w:dstrike w:val="false"/>
            <w:color w:val="000000" w:themeColor="text1" w:themeShade="ff" w:themeTint="ff"/>
            <w:sz w:val="22"/>
            <w:szCs w:val="22"/>
            <w:u w:val="none"/>
            <w:lang w:val="fr-FR"/>
          </w:rPr>
          <w:t>(1979)</w:t>
        </w:r>
        <w:r>
          <w:rPr>
            <w:rStyle w:val="InternetLink"/>
            <w:rFonts w:eastAsia="Arial" w:cs="Arial" w:ascii="Arial" w:hAnsi="Arial"/>
            <w:b w:val="false"/>
            <w:bCs w:val="false"/>
            <w:i w:val="false"/>
            <w:iCs w:val="false"/>
            <w:strike w:val="false"/>
            <w:dstrike w:val="false"/>
            <w:color w:val="000000" w:themeColor="text1" w:themeShade="ff" w:themeTint="ff"/>
            <w:sz w:val="22"/>
            <w:szCs w:val="22"/>
            <w:u w:val="none"/>
            <w:lang w:val="fr-FR"/>
          </w:rPr>
          <w:t>.</w:t>
        </w:r>
      </w:hyperlink>
    </w:p>
    <w:p>
      <w:pPr>
        <w:pStyle w:val="Normal"/>
        <w:spacing w:lineRule="auto" w:line="480" w:beforeAutospacing="0" w:before="0" w:afterAutospacing="0" w:after="0"/>
        <w:ind w:left="504" w:hanging="504"/>
        <w:jc w:val="both"/>
        <w:rPr/>
      </w:pPr>
      <w:hyperlink r:id="rId51">
        <w:r>
          <w:rPr>
            <w:rStyle w:val="InternetLink"/>
            <w:rFonts w:eastAsia="Arial" w:cs="Arial" w:ascii="Arial" w:hAnsi="Arial"/>
            <w:b w:val="false"/>
            <w:bCs w:val="false"/>
            <w:i w:val="false"/>
            <w:iCs w:val="false"/>
            <w:strike w:val="false"/>
            <w:dstrike w:val="false"/>
            <w:sz w:val="22"/>
            <w:szCs w:val="22"/>
            <w:lang w:val="fr-FR"/>
          </w:rPr>
          <w:t xml:space="preserve">2. </w:t>
        </w:r>
        <w:r>
          <w:rPr>
            <w:rStyle w:val="InternetLink"/>
          </w:rPr>
          <w:tab/>
        </w:r>
        <w:r>
          <w:rPr>
            <w:rStyle w:val="InternetLink"/>
            <w:rFonts w:eastAsia="Arial" w:cs="Arial" w:ascii="Arial" w:hAnsi="Arial"/>
            <w:b w:val="false"/>
            <w:bCs w:val="false"/>
            <w:i w:val="false"/>
            <w:iCs w:val="false"/>
            <w:strike w:val="false"/>
            <w:dstrike w:val="false"/>
            <w:sz w:val="22"/>
            <w:szCs w:val="22"/>
            <w:lang w:val="fr-FR"/>
          </w:rPr>
          <w:t xml:space="preserve">Vrabac D, Smit A, Rojansky R, Natkunam Y, Advani RH, Ng AY, et al. DLBCL-Morph: Morphological features computed using deep learning for an annotated digital DLBCL image set. </w:t>
        </w:r>
        <w:r>
          <w:rPr>
            <w:rStyle w:val="InternetLink"/>
            <w:rFonts w:eastAsia="Arial" w:cs="Arial" w:ascii="Arial" w:hAnsi="Arial"/>
            <w:b w:val="false"/>
            <w:bCs w:val="false"/>
            <w:i/>
            <w:iCs/>
            <w:strike w:val="false"/>
            <w:dstrike w:val="false"/>
            <w:sz w:val="22"/>
            <w:szCs w:val="22"/>
            <w:lang w:val="fr-FR"/>
          </w:rPr>
          <w:t>Sci Data</w:t>
        </w:r>
        <w:r>
          <w:rPr>
            <w:rStyle w:val="InternetLink"/>
            <w:rFonts w:eastAsia="Arial" w:cs="Arial" w:ascii="Arial" w:hAnsi="Arial"/>
            <w:b w:val="false"/>
            <w:bCs w:val="false"/>
            <w:i w:val="false"/>
            <w:iCs w:val="false"/>
            <w:strike w:val="false"/>
            <w:dstrike w:val="false"/>
            <w:color w:val="000000" w:themeColor="text1" w:themeShade="ff" w:themeTint="ff"/>
            <w:sz w:val="22"/>
            <w:szCs w:val="22"/>
            <w:u w:val="none"/>
            <w:lang w:val="fr-FR"/>
          </w:rPr>
          <w:t>.</w:t>
        </w:r>
        <w:r>
          <w:rPr>
            <w:rStyle w:val="InternetLink"/>
            <w:rFonts w:eastAsia="Arial" w:cs="Arial" w:ascii="Arial" w:hAnsi="Arial"/>
            <w:b/>
            <w:bCs/>
            <w:i w:val="false"/>
            <w:iCs w:val="false"/>
            <w:strike w:val="false"/>
            <w:dstrike w:val="false"/>
            <w:color w:val="000000" w:themeColor="text1" w:themeShade="ff" w:themeTint="ff"/>
            <w:sz w:val="22"/>
            <w:szCs w:val="22"/>
            <w:u w:val="none"/>
            <w:lang w:val="fr-FR"/>
          </w:rPr>
          <w:t>8</w:t>
        </w:r>
        <w:r>
          <w:rPr>
            <w:rStyle w:val="InternetLink"/>
            <w:rFonts w:eastAsia="Arial" w:cs="Arial" w:ascii="Arial" w:hAnsi="Arial"/>
            <w:b w:val="false"/>
            <w:bCs w:val="false"/>
            <w:i w:val="false"/>
            <w:iCs w:val="false"/>
            <w:strike w:val="false"/>
            <w:dstrike w:val="false"/>
            <w:color w:val="000000" w:themeColor="text1" w:themeShade="ff" w:themeTint="ff"/>
            <w:sz w:val="22"/>
            <w:szCs w:val="22"/>
            <w:u w:val="none"/>
            <w:lang w:val="fr-FR"/>
          </w:rPr>
          <w:t xml:space="preserve">,135 </w:t>
        </w:r>
        <w:r>
          <w:rPr>
            <w:rStyle w:val="InternetLink"/>
            <w:rFonts w:eastAsia="Arial" w:cs="Arial" w:ascii="Arial" w:hAnsi="Arial"/>
            <w:b w:val="false"/>
            <w:bCs w:val="false"/>
            <w:i w:val="false"/>
            <w:iCs w:val="false"/>
            <w:strike w:val="false"/>
            <w:dstrike w:val="false"/>
            <w:color w:val="000000" w:themeColor="text1" w:themeShade="ff" w:themeTint="ff"/>
            <w:sz w:val="22"/>
            <w:szCs w:val="22"/>
            <w:u w:val="none"/>
            <w:lang w:val="fr-FR"/>
          </w:rPr>
          <w:t>(2021)</w:t>
        </w:r>
        <w:r>
          <w:rPr>
            <w:rStyle w:val="InternetLink"/>
            <w:rFonts w:eastAsia="Arial" w:cs="Arial" w:ascii="Arial" w:hAnsi="Arial"/>
            <w:b w:val="false"/>
            <w:bCs w:val="false"/>
            <w:i w:val="false"/>
            <w:iCs w:val="false"/>
            <w:strike w:val="false"/>
            <w:dstrike w:val="false"/>
            <w:color w:val="000000" w:themeColor="text1" w:themeShade="ff" w:themeTint="ff"/>
            <w:sz w:val="22"/>
            <w:szCs w:val="22"/>
            <w:u w:val="none"/>
            <w:lang w:val="fr-FR"/>
          </w:rPr>
          <w:t>.</w:t>
        </w:r>
      </w:hyperlink>
    </w:p>
    <w:p>
      <w:pPr>
        <w:pStyle w:val="Normal"/>
        <w:spacing w:lineRule="auto" w:line="480" w:beforeAutospacing="0" w:before="0" w:afterAutospacing="0" w:after="0"/>
        <w:ind w:left="504" w:hanging="504"/>
        <w:jc w:val="both"/>
        <w:rPr/>
      </w:pPr>
      <w:hyperlink r:id="rId52">
        <w:r>
          <w:rPr>
            <w:rStyle w:val="InternetLink"/>
            <w:rFonts w:eastAsia="Arial" w:cs="Arial" w:ascii="Arial" w:hAnsi="Arial"/>
            <w:b w:val="false"/>
            <w:bCs w:val="false"/>
            <w:i w:val="false"/>
            <w:iCs w:val="false"/>
            <w:strike w:val="false"/>
            <w:dstrike w:val="false"/>
            <w:sz w:val="22"/>
            <w:szCs w:val="22"/>
            <w:lang w:val="fr-FR"/>
          </w:rPr>
          <w:t xml:space="preserve">3. </w:t>
        </w:r>
        <w:r>
          <w:rPr>
            <w:rStyle w:val="InternetLink"/>
          </w:rPr>
          <w:tab/>
        </w:r>
        <w:r>
          <w:rPr>
            <w:rStyle w:val="InternetLink"/>
            <w:rFonts w:eastAsia="Arial" w:cs="Arial" w:ascii="Arial" w:hAnsi="Arial"/>
            <w:b w:val="false"/>
            <w:bCs w:val="false"/>
            <w:i w:val="false"/>
            <w:iCs w:val="false"/>
            <w:strike w:val="false"/>
            <w:dstrike w:val="false"/>
            <w:sz w:val="22"/>
            <w:szCs w:val="22"/>
            <w:lang w:val="fr-FR"/>
          </w:rPr>
          <w:t xml:space="preserve">Pocock J, Graham S, Vu QD, Jahanifar M, Deshpande S, Hadjigeorghiou G, et al. TIAToolbox as an end-to-end library for advanced tissue image analytics. </w:t>
        </w:r>
        <w:r>
          <w:rPr>
            <w:rStyle w:val="InternetLink"/>
            <w:rFonts w:eastAsia="Arial" w:cs="Arial" w:ascii="Arial" w:hAnsi="Arial"/>
            <w:b w:val="false"/>
            <w:bCs w:val="false"/>
            <w:i/>
            <w:iCs/>
            <w:strike w:val="false"/>
            <w:dstrike w:val="false"/>
            <w:sz w:val="22"/>
            <w:szCs w:val="22"/>
            <w:lang w:val="fr-FR"/>
          </w:rPr>
          <w:t>Commun Med</w:t>
        </w:r>
        <w:r>
          <w:rPr>
            <w:rStyle w:val="InternetLink"/>
            <w:rFonts w:eastAsia="Arial" w:cs="Arial" w:ascii="Arial" w:hAnsi="Arial"/>
            <w:b w:val="false"/>
            <w:bCs w:val="false"/>
            <w:i w:val="false"/>
            <w:iCs w:val="false"/>
            <w:strike w:val="false"/>
            <w:dstrike w:val="false"/>
            <w:color w:val="000000" w:themeColor="text1" w:themeShade="ff" w:themeTint="ff"/>
            <w:sz w:val="22"/>
            <w:szCs w:val="22"/>
            <w:u w:val="none"/>
            <w:lang w:val="fr-FR"/>
          </w:rPr>
          <w:t>.</w:t>
        </w:r>
        <w:r>
          <w:rPr>
            <w:rStyle w:val="InternetLink"/>
            <w:rFonts w:eastAsia="Arial" w:cs="Arial" w:ascii="Arial" w:hAnsi="Arial"/>
            <w:b/>
            <w:bCs/>
            <w:i w:val="false"/>
            <w:iCs w:val="false"/>
            <w:strike w:val="false"/>
            <w:dstrike w:val="false"/>
            <w:color w:val="000000" w:themeColor="text1" w:themeShade="ff" w:themeTint="ff"/>
            <w:sz w:val="22"/>
            <w:szCs w:val="22"/>
            <w:u w:val="none"/>
            <w:lang w:val="fr-FR"/>
          </w:rPr>
          <w:t>2</w:t>
        </w:r>
        <w:r>
          <w:rPr>
            <w:rStyle w:val="InternetLink"/>
            <w:rFonts w:eastAsia="Arial" w:cs="Arial" w:ascii="Arial" w:hAnsi="Arial"/>
            <w:b w:val="false"/>
            <w:bCs w:val="false"/>
            <w:i w:val="false"/>
            <w:iCs w:val="false"/>
            <w:strike w:val="false"/>
            <w:dstrike w:val="false"/>
            <w:color w:val="000000" w:themeColor="text1" w:themeShade="ff" w:themeTint="ff"/>
            <w:sz w:val="22"/>
            <w:szCs w:val="22"/>
            <w:u w:val="none"/>
            <w:lang w:val="fr-FR"/>
          </w:rPr>
          <w:t xml:space="preserve">,1–14 </w:t>
        </w:r>
        <w:r>
          <w:rPr>
            <w:rStyle w:val="InternetLink"/>
            <w:rFonts w:eastAsia="Arial" w:cs="Arial" w:ascii="Arial" w:hAnsi="Arial"/>
            <w:b w:val="false"/>
            <w:bCs w:val="false"/>
            <w:i w:val="false"/>
            <w:iCs w:val="false"/>
            <w:strike w:val="false"/>
            <w:dstrike w:val="false"/>
            <w:color w:val="000000" w:themeColor="text1" w:themeShade="ff" w:themeTint="ff"/>
            <w:sz w:val="22"/>
            <w:szCs w:val="22"/>
            <w:u w:val="none"/>
            <w:lang w:val="fr-FR"/>
          </w:rPr>
          <w:t>(2022)</w:t>
        </w:r>
        <w:r>
          <w:rPr>
            <w:rStyle w:val="InternetLink"/>
            <w:rFonts w:eastAsia="Arial" w:cs="Arial" w:ascii="Arial" w:hAnsi="Arial"/>
            <w:b w:val="false"/>
            <w:bCs w:val="false"/>
            <w:i w:val="false"/>
            <w:iCs w:val="false"/>
            <w:strike w:val="false"/>
            <w:dstrike w:val="false"/>
            <w:color w:val="000000" w:themeColor="text1" w:themeShade="ff" w:themeTint="ff"/>
            <w:sz w:val="22"/>
            <w:szCs w:val="22"/>
            <w:u w:val="none"/>
            <w:lang w:val="fr-FR"/>
          </w:rPr>
          <w:t>.</w:t>
        </w:r>
      </w:hyperlink>
    </w:p>
    <w:p>
      <w:pPr>
        <w:pStyle w:val="Normal"/>
        <w:spacing w:lineRule="auto" w:line="480" w:beforeAutospacing="0" w:before="0" w:afterAutospacing="0" w:after="0"/>
        <w:ind w:left="504" w:hanging="504"/>
        <w:jc w:val="both"/>
        <w:rPr/>
      </w:pPr>
      <w:hyperlink r:id="rId53">
        <w:r>
          <w:rPr>
            <w:rStyle w:val="InternetLink"/>
            <w:rFonts w:eastAsia="Arial" w:cs="Arial" w:ascii="Arial" w:hAnsi="Arial"/>
            <w:b w:val="false"/>
            <w:bCs w:val="false"/>
            <w:i w:val="false"/>
            <w:iCs w:val="false"/>
            <w:strike w:val="false"/>
            <w:dstrike w:val="false"/>
            <w:sz w:val="22"/>
            <w:szCs w:val="22"/>
            <w:lang w:val="fr-FR"/>
          </w:rPr>
          <w:t xml:space="preserve">4. </w:t>
        </w:r>
        <w:r>
          <w:rPr>
            <w:rStyle w:val="InternetLink"/>
          </w:rPr>
          <w:tab/>
        </w:r>
        <w:r>
          <w:rPr>
            <w:rStyle w:val="InternetLink"/>
            <w:rFonts w:eastAsia="Arial" w:cs="Arial" w:ascii="Arial" w:hAnsi="Arial"/>
            <w:b w:val="false"/>
            <w:bCs w:val="false"/>
            <w:i w:val="false"/>
            <w:iCs w:val="false"/>
            <w:strike w:val="false"/>
            <w:dstrike w:val="false"/>
            <w:sz w:val="22"/>
            <w:szCs w:val="22"/>
            <w:lang w:val="fr-FR"/>
          </w:rPr>
          <w:t xml:space="preserve">Reinhard E, Adhikhmin M, Gooch B, Shirley P. Color transfer between images. </w:t>
        </w:r>
        <w:r>
          <w:rPr>
            <w:rStyle w:val="InternetLink"/>
            <w:rFonts w:eastAsia="Arial" w:cs="Arial" w:ascii="Arial" w:hAnsi="Arial"/>
            <w:b w:val="false"/>
            <w:bCs w:val="false"/>
            <w:i/>
            <w:iCs/>
            <w:strike w:val="false"/>
            <w:dstrike w:val="false"/>
            <w:sz w:val="22"/>
            <w:szCs w:val="22"/>
            <w:lang w:val="fr-FR"/>
          </w:rPr>
          <w:t>IEEE Comput Graph Appl</w:t>
        </w:r>
        <w:r>
          <w:rPr>
            <w:rStyle w:val="InternetLink"/>
            <w:rFonts w:eastAsia="Arial" w:cs="Arial" w:ascii="Arial" w:hAnsi="Arial"/>
            <w:b w:val="false"/>
            <w:bCs w:val="false"/>
            <w:i w:val="false"/>
            <w:iCs w:val="false"/>
            <w:strike w:val="false"/>
            <w:dstrike w:val="false"/>
            <w:color w:val="000000" w:themeColor="text1" w:themeShade="ff" w:themeTint="ff"/>
            <w:sz w:val="22"/>
            <w:szCs w:val="22"/>
            <w:u w:val="none"/>
            <w:lang w:val="fr-FR"/>
          </w:rPr>
          <w:t>.</w:t>
        </w:r>
        <w:r>
          <w:rPr>
            <w:rStyle w:val="InternetLink"/>
            <w:rFonts w:eastAsia="Arial" w:cs="Arial" w:ascii="Arial" w:hAnsi="Arial"/>
            <w:b/>
            <w:bCs/>
            <w:i w:val="false"/>
            <w:iCs w:val="false"/>
            <w:strike w:val="false"/>
            <w:dstrike w:val="false"/>
            <w:color w:val="000000" w:themeColor="text1" w:themeShade="ff" w:themeTint="ff"/>
            <w:sz w:val="22"/>
            <w:szCs w:val="22"/>
            <w:u w:val="none"/>
            <w:lang w:val="fr-FR"/>
          </w:rPr>
          <w:t>21</w:t>
        </w:r>
        <w:r>
          <w:rPr>
            <w:rStyle w:val="InternetLink"/>
            <w:rFonts w:eastAsia="Arial" w:cs="Arial" w:ascii="Arial" w:hAnsi="Arial"/>
            <w:b w:val="false"/>
            <w:bCs w:val="false"/>
            <w:i w:val="false"/>
            <w:iCs w:val="false"/>
            <w:strike w:val="false"/>
            <w:dstrike w:val="false"/>
            <w:color w:val="000000" w:themeColor="text1" w:themeShade="ff" w:themeTint="ff"/>
            <w:sz w:val="22"/>
            <w:szCs w:val="22"/>
            <w:u w:val="none"/>
            <w:lang w:val="fr-FR"/>
          </w:rPr>
          <w:t xml:space="preserve">,34–41 </w:t>
        </w:r>
        <w:r>
          <w:rPr>
            <w:rStyle w:val="InternetLink"/>
            <w:rFonts w:eastAsia="Arial" w:cs="Arial" w:ascii="Arial" w:hAnsi="Arial"/>
            <w:b w:val="false"/>
            <w:bCs w:val="false"/>
            <w:i w:val="false"/>
            <w:iCs w:val="false"/>
            <w:strike w:val="false"/>
            <w:dstrike w:val="false"/>
            <w:color w:val="000000" w:themeColor="text1" w:themeShade="ff" w:themeTint="ff"/>
            <w:sz w:val="22"/>
            <w:szCs w:val="22"/>
            <w:u w:val="none"/>
            <w:lang w:val="fr-FR"/>
          </w:rPr>
          <w:t>(2001)</w:t>
        </w:r>
        <w:r>
          <w:rPr>
            <w:rStyle w:val="InternetLink"/>
            <w:rFonts w:eastAsia="Arial" w:cs="Arial" w:ascii="Arial" w:hAnsi="Arial"/>
            <w:b w:val="false"/>
            <w:bCs w:val="false"/>
            <w:i w:val="false"/>
            <w:iCs w:val="false"/>
            <w:strike w:val="false"/>
            <w:dstrike w:val="false"/>
            <w:color w:val="000000" w:themeColor="text1" w:themeShade="ff" w:themeTint="ff"/>
            <w:sz w:val="22"/>
            <w:szCs w:val="22"/>
            <w:u w:val="none"/>
            <w:lang w:val="fr-FR"/>
          </w:rPr>
          <w:t>.</w:t>
        </w:r>
      </w:hyperlink>
    </w:p>
    <w:p>
      <w:pPr>
        <w:pStyle w:val="Normal"/>
        <w:spacing w:lineRule="auto" w:line="480" w:beforeAutospacing="0" w:before="0" w:afterAutospacing="0" w:after="0"/>
        <w:ind w:left="504" w:hanging="504"/>
        <w:jc w:val="both"/>
        <w:rPr/>
      </w:pPr>
      <w:hyperlink r:id="rId54">
        <w:r>
          <w:rPr>
            <w:rStyle w:val="InternetLink"/>
            <w:rFonts w:eastAsia="Arial" w:cs="Arial" w:ascii="Arial" w:hAnsi="Arial"/>
            <w:b w:val="false"/>
            <w:bCs w:val="false"/>
            <w:i w:val="false"/>
            <w:iCs w:val="false"/>
            <w:strike w:val="false"/>
            <w:dstrike w:val="false"/>
            <w:sz w:val="22"/>
            <w:szCs w:val="22"/>
            <w:lang w:val="fr-FR"/>
          </w:rPr>
          <w:t xml:space="preserve">5. </w:t>
        </w:r>
        <w:r>
          <w:rPr>
            <w:rStyle w:val="InternetLink"/>
          </w:rPr>
          <w:tab/>
        </w:r>
        <w:r>
          <w:rPr>
            <w:rStyle w:val="InternetLink"/>
            <w:rFonts w:eastAsia="Arial" w:cs="Arial" w:ascii="Arial" w:hAnsi="Arial"/>
            <w:b w:val="false"/>
            <w:bCs w:val="false"/>
            <w:i w:val="false"/>
            <w:iCs w:val="false"/>
            <w:strike w:val="false"/>
            <w:dstrike w:val="false"/>
            <w:sz w:val="22"/>
            <w:szCs w:val="22"/>
            <w:lang w:val="fr-FR"/>
          </w:rPr>
          <w:t xml:space="preserve">Ruifrok AC, Johnston DA. Quantification of histochemical staining by color deconvolution. </w:t>
        </w:r>
        <w:r>
          <w:rPr>
            <w:rStyle w:val="InternetLink"/>
            <w:rFonts w:eastAsia="Arial" w:cs="Arial" w:ascii="Arial" w:hAnsi="Arial"/>
            <w:b w:val="false"/>
            <w:bCs w:val="false"/>
            <w:i/>
            <w:iCs/>
            <w:strike w:val="false"/>
            <w:dstrike w:val="false"/>
            <w:sz w:val="22"/>
            <w:szCs w:val="22"/>
            <w:lang w:val="fr-FR"/>
          </w:rPr>
          <w:t>Anal Quant Cytol Histol</w:t>
        </w:r>
        <w:r>
          <w:rPr>
            <w:rStyle w:val="InternetLink"/>
            <w:rFonts w:eastAsia="Arial" w:cs="Arial" w:ascii="Arial" w:hAnsi="Arial"/>
            <w:b w:val="false"/>
            <w:bCs w:val="false"/>
            <w:i w:val="false"/>
            <w:iCs w:val="false"/>
            <w:strike w:val="false"/>
            <w:dstrike w:val="false"/>
            <w:color w:val="000000" w:themeColor="text1" w:themeShade="ff" w:themeTint="ff"/>
            <w:sz w:val="22"/>
            <w:szCs w:val="22"/>
            <w:u w:val="none"/>
            <w:lang w:val="fr-FR"/>
          </w:rPr>
          <w:t>.</w:t>
        </w:r>
        <w:r>
          <w:rPr>
            <w:rStyle w:val="InternetLink"/>
            <w:rFonts w:eastAsia="Arial" w:cs="Arial" w:ascii="Arial" w:hAnsi="Arial"/>
            <w:b/>
            <w:bCs/>
            <w:i w:val="false"/>
            <w:iCs w:val="false"/>
            <w:strike w:val="false"/>
            <w:dstrike w:val="false"/>
            <w:color w:val="000000" w:themeColor="text1" w:themeShade="ff" w:themeTint="ff"/>
            <w:sz w:val="22"/>
            <w:szCs w:val="22"/>
            <w:u w:val="none"/>
            <w:lang w:val="fr-FR"/>
          </w:rPr>
          <w:t>23</w:t>
        </w:r>
        <w:r>
          <w:rPr>
            <w:rStyle w:val="InternetLink"/>
            <w:rFonts w:eastAsia="Arial" w:cs="Arial" w:ascii="Arial" w:hAnsi="Arial"/>
            <w:b w:val="false"/>
            <w:bCs w:val="false"/>
            <w:i w:val="false"/>
            <w:iCs w:val="false"/>
            <w:strike w:val="false"/>
            <w:dstrike w:val="false"/>
            <w:color w:val="000000" w:themeColor="text1" w:themeShade="ff" w:themeTint="ff"/>
            <w:sz w:val="22"/>
            <w:szCs w:val="22"/>
            <w:u w:val="none"/>
            <w:lang w:val="fr-FR"/>
          </w:rPr>
          <w:t xml:space="preserve">,291–299 </w:t>
        </w:r>
        <w:r>
          <w:rPr>
            <w:rStyle w:val="InternetLink"/>
            <w:rFonts w:eastAsia="Arial" w:cs="Arial" w:ascii="Arial" w:hAnsi="Arial"/>
            <w:b w:val="false"/>
            <w:bCs w:val="false"/>
            <w:i w:val="false"/>
            <w:iCs w:val="false"/>
            <w:strike w:val="false"/>
            <w:dstrike w:val="false"/>
            <w:color w:val="000000" w:themeColor="text1" w:themeShade="ff" w:themeTint="ff"/>
            <w:sz w:val="22"/>
            <w:szCs w:val="22"/>
            <w:u w:val="none"/>
            <w:lang w:val="fr-FR"/>
          </w:rPr>
          <w:t>(2001)</w:t>
        </w:r>
        <w:r>
          <w:rPr>
            <w:rStyle w:val="InternetLink"/>
            <w:rFonts w:eastAsia="Arial" w:cs="Arial" w:ascii="Arial" w:hAnsi="Arial"/>
            <w:b w:val="false"/>
            <w:bCs w:val="false"/>
            <w:i w:val="false"/>
            <w:iCs w:val="false"/>
            <w:strike w:val="false"/>
            <w:dstrike w:val="false"/>
            <w:color w:val="000000" w:themeColor="text1" w:themeShade="ff" w:themeTint="ff"/>
            <w:sz w:val="22"/>
            <w:szCs w:val="22"/>
            <w:u w:val="none"/>
            <w:lang w:val="fr-FR"/>
          </w:rPr>
          <w:t>.</w:t>
        </w:r>
      </w:hyperlink>
    </w:p>
    <w:p>
      <w:pPr>
        <w:pStyle w:val="Normal"/>
        <w:spacing w:lineRule="auto" w:line="480" w:beforeAutospacing="0" w:before="0" w:afterAutospacing="0" w:after="0"/>
        <w:ind w:left="504" w:hanging="504"/>
        <w:jc w:val="both"/>
        <w:rPr/>
      </w:pPr>
      <w:hyperlink r:id="rId55">
        <w:r>
          <w:rPr>
            <w:rStyle w:val="InternetLink"/>
            <w:rFonts w:eastAsia="Arial" w:cs="Arial" w:ascii="Arial" w:hAnsi="Arial"/>
            <w:b w:val="false"/>
            <w:bCs w:val="false"/>
            <w:i w:val="false"/>
            <w:iCs w:val="false"/>
            <w:strike w:val="false"/>
            <w:dstrike w:val="false"/>
            <w:sz w:val="22"/>
            <w:szCs w:val="22"/>
            <w:lang w:val="fr-FR"/>
          </w:rPr>
          <w:t xml:space="preserve">6. </w:t>
        </w:r>
        <w:r>
          <w:rPr>
            <w:rStyle w:val="InternetLink"/>
          </w:rPr>
          <w:tab/>
        </w:r>
        <w:r>
          <w:rPr>
            <w:rStyle w:val="InternetLink"/>
            <w:rFonts w:eastAsia="Arial" w:cs="Arial" w:ascii="Arial" w:hAnsi="Arial"/>
            <w:b w:val="false"/>
            <w:bCs w:val="false"/>
            <w:i w:val="false"/>
            <w:iCs w:val="false"/>
            <w:strike w:val="false"/>
            <w:dstrike w:val="false"/>
            <w:color w:val="000000" w:themeColor="text1" w:themeShade="ff" w:themeTint="ff"/>
            <w:sz w:val="22"/>
            <w:szCs w:val="22"/>
            <w:u w:val="none"/>
            <w:lang w:val="fr-FR"/>
          </w:rPr>
          <w:t>Macenko M, Niethammer M, Marron JS, Borland D, Woosley JT, Guan X, et al. A method for normalizing histology slides for quantitative analysis. In 2009 IEEE International Symposium on Biomedical Imaging: From Nano to Macro 2009 [cited October 24, 2023]; 1107–1110. Available at: https://ieeexplore.ieee.org/abstract/document/5193250</w:t>
        </w:r>
      </w:hyperlink>
    </w:p>
    <w:p>
      <w:pPr>
        <w:pStyle w:val="Normal"/>
        <w:spacing w:lineRule="auto" w:line="480" w:beforeAutospacing="0" w:before="0" w:afterAutospacing="0" w:after="0"/>
        <w:ind w:left="504" w:hanging="504"/>
        <w:jc w:val="both"/>
        <w:rPr/>
      </w:pPr>
      <w:hyperlink r:id="rId56">
        <w:r>
          <w:rPr>
            <w:rStyle w:val="InternetLink"/>
            <w:rFonts w:eastAsia="Arial" w:cs="Arial" w:ascii="Arial" w:hAnsi="Arial"/>
            <w:b w:val="false"/>
            <w:bCs w:val="false"/>
            <w:i w:val="false"/>
            <w:iCs w:val="false"/>
            <w:strike w:val="false"/>
            <w:dstrike w:val="false"/>
            <w:sz w:val="22"/>
            <w:szCs w:val="22"/>
            <w:lang w:val="fr-FR"/>
          </w:rPr>
          <w:t xml:space="preserve">7. </w:t>
        </w:r>
        <w:r>
          <w:rPr>
            <w:rStyle w:val="InternetLink"/>
          </w:rPr>
          <w:tab/>
        </w:r>
        <w:r>
          <w:rPr>
            <w:rStyle w:val="InternetLink"/>
            <w:rFonts w:eastAsia="Arial" w:cs="Arial" w:ascii="Arial" w:hAnsi="Arial"/>
            <w:b w:val="false"/>
            <w:bCs w:val="false"/>
            <w:i w:val="false"/>
            <w:iCs w:val="false"/>
            <w:strike w:val="false"/>
            <w:dstrike w:val="false"/>
            <w:sz w:val="22"/>
            <w:szCs w:val="22"/>
            <w:lang w:val="fr-FR"/>
          </w:rPr>
          <w:t xml:space="preserve">Vahadane A, Peng T, Sethi A, Albarqouni S, Wang L, Baust M, et al. Structure-Preserving Color Normalization and Sparse Stain Separation for Histological Images. </w:t>
        </w:r>
        <w:r>
          <w:rPr>
            <w:rStyle w:val="InternetLink"/>
            <w:rFonts w:eastAsia="Arial" w:cs="Arial" w:ascii="Arial" w:hAnsi="Arial"/>
            <w:b w:val="false"/>
            <w:bCs w:val="false"/>
            <w:i/>
            <w:iCs/>
            <w:strike w:val="false"/>
            <w:dstrike w:val="false"/>
            <w:sz w:val="22"/>
            <w:szCs w:val="22"/>
            <w:lang w:val="fr-FR"/>
          </w:rPr>
          <w:t>IEEE Trans Med Imaging</w:t>
        </w:r>
        <w:r>
          <w:rPr>
            <w:rStyle w:val="InternetLink"/>
            <w:rFonts w:eastAsia="Arial" w:cs="Arial" w:ascii="Arial" w:hAnsi="Arial"/>
            <w:b w:val="false"/>
            <w:bCs w:val="false"/>
            <w:i w:val="false"/>
            <w:iCs w:val="false"/>
            <w:strike w:val="false"/>
            <w:dstrike w:val="false"/>
            <w:color w:val="000000" w:themeColor="text1" w:themeShade="ff" w:themeTint="ff"/>
            <w:sz w:val="22"/>
            <w:szCs w:val="22"/>
            <w:u w:val="none"/>
            <w:lang w:val="fr-FR"/>
          </w:rPr>
          <w:t>.</w:t>
        </w:r>
        <w:r>
          <w:rPr>
            <w:rStyle w:val="InternetLink"/>
            <w:rFonts w:eastAsia="Arial" w:cs="Arial" w:ascii="Arial" w:hAnsi="Arial"/>
            <w:b/>
            <w:bCs/>
            <w:i w:val="false"/>
            <w:iCs w:val="false"/>
            <w:strike w:val="false"/>
            <w:dstrike w:val="false"/>
            <w:color w:val="000000" w:themeColor="text1" w:themeShade="ff" w:themeTint="ff"/>
            <w:sz w:val="22"/>
            <w:szCs w:val="22"/>
            <w:u w:val="none"/>
            <w:lang w:val="fr-FR"/>
          </w:rPr>
          <w:t>35</w:t>
        </w:r>
        <w:r>
          <w:rPr>
            <w:rStyle w:val="InternetLink"/>
            <w:rFonts w:eastAsia="Arial" w:cs="Arial" w:ascii="Arial" w:hAnsi="Arial"/>
            <w:b w:val="false"/>
            <w:bCs w:val="false"/>
            <w:i w:val="false"/>
            <w:iCs w:val="false"/>
            <w:strike w:val="false"/>
            <w:dstrike w:val="false"/>
            <w:color w:val="000000" w:themeColor="text1" w:themeShade="ff" w:themeTint="ff"/>
            <w:sz w:val="22"/>
            <w:szCs w:val="22"/>
            <w:u w:val="none"/>
            <w:lang w:val="fr-FR"/>
          </w:rPr>
          <w:t xml:space="preserve">,1962–1971 </w:t>
        </w:r>
        <w:r>
          <w:rPr>
            <w:rStyle w:val="InternetLink"/>
            <w:rFonts w:eastAsia="Arial" w:cs="Arial" w:ascii="Arial" w:hAnsi="Arial"/>
            <w:b w:val="false"/>
            <w:bCs w:val="false"/>
            <w:i w:val="false"/>
            <w:iCs w:val="false"/>
            <w:strike w:val="false"/>
            <w:dstrike w:val="false"/>
            <w:color w:val="000000" w:themeColor="text1" w:themeShade="ff" w:themeTint="ff"/>
            <w:sz w:val="22"/>
            <w:szCs w:val="22"/>
            <w:u w:val="none"/>
            <w:lang w:val="fr-FR"/>
          </w:rPr>
          <w:t>(2016)</w:t>
        </w:r>
        <w:r>
          <w:rPr>
            <w:rStyle w:val="InternetLink"/>
            <w:rFonts w:eastAsia="Arial" w:cs="Arial" w:ascii="Arial" w:hAnsi="Arial"/>
            <w:b w:val="false"/>
            <w:bCs w:val="false"/>
            <w:i w:val="false"/>
            <w:iCs w:val="false"/>
            <w:strike w:val="false"/>
            <w:dstrike w:val="false"/>
            <w:color w:val="000000" w:themeColor="text1" w:themeShade="ff" w:themeTint="ff"/>
            <w:sz w:val="22"/>
            <w:szCs w:val="22"/>
            <w:u w:val="none"/>
            <w:lang w:val="fr-FR"/>
          </w:rPr>
          <w:t>.</w:t>
        </w:r>
      </w:hyperlink>
    </w:p>
    <w:p>
      <w:pPr>
        <w:pStyle w:val="Normal"/>
        <w:spacing w:lineRule="auto" w:line="480" w:beforeAutospacing="0" w:before="0" w:afterAutospacing="0" w:after="0"/>
        <w:ind w:left="504" w:hanging="504"/>
        <w:jc w:val="both"/>
        <w:rPr/>
      </w:pPr>
      <w:hyperlink r:id="rId57">
        <w:r>
          <w:rPr>
            <w:rStyle w:val="InternetLink"/>
            <w:rFonts w:eastAsia="Arial" w:cs="Arial" w:ascii="Arial" w:hAnsi="Arial"/>
            <w:b w:val="false"/>
            <w:bCs w:val="false"/>
            <w:i w:val="false"/>
            <w:iCs w:val="false"/>
            <w:strike w:val="false"/>
            <w:dstrike w:val="false"/>
            <w:sz w:val="22"/>
            <w:szCs w:val="22"/>
            <w:lang w:val="fr-FR"/>
          </w:rPr>
          <w:t xml:space="preserve">8. </w:t>
        </w:r>
        <w:r>
          <w:rPr>
            <w:rStyle w:val="InternetLink"/>
          </w:rPr>
          <w:tab/>
        </w:r>
        <w:r>
          <w:rPr>
            <w:rStyle w:val="InternetLink"/>
            <w:rFonts w:eastAsia="Arial" w:cs="Arial" w:ascii="Arial" w:hAnsi="Arial"/>
            <w:b w:val="false"/>
            <w:bCs w:val="false"/>
            <w:i w:val="false"/>
            <w:iCs w:val="false"/>
            <w:strike w:val="false"/>
            <w:dstrike w:val="false"/>
            <w:sz w:val="22"/>
            <w:szCs w:val="22"/>
            <w:lang w:val="fr-FR"/>
          </w:rPr>
          <w:t xml:space="preserve">Roy S, kumar Jain A, Lal S, Kini J. A study about color normalization methods for histopathology images. </w:t>
        </w:r>
        <w:r>
          <w:rPr>
            <w:rStyle w:val="InternetLink"/>
            <w:rFonts w:eastAsia="Arial" w:cs="Arial" w:ascii="Arial" w:hAnsi="Arial"/>
            <w:b w:val="false"/>
            <w:bCs w:val="false"/>
            <w:i/>
            <w:iCs/>
            <w:strike w:val="false"/>
            <w:dstrike w:val="false"/>
            <w:sz w:val="22"/>
            <w:szCs w:val="22"/>
            <w:lang w:val="fr-FR"/>
          </w:rPr>
          <w:t>Micron</w:t>
        </w:r>
        <w:r>
          <w:rPr>
            <w:rStyle w:val="InternetLink"/>
            <w:rFonts w:eastAsia="Arial" w:cs="Arial" w:ascii="Arial" w:hAnsi="Arial"/>
            <w:b w:val="false"/>
            <w:bCs w:val="false"/>
            <w:i w:val="false"/>
            <w:iCs w:val="false"/>
            <w:strike w:val="false"/>
            <w:dstrike w:val="false"/>
            <w:color w:val="000000" w:themeColor="text1" w:themeShade="ff" w:themeTint="ff"/>
            <w:sz w:val="22"/>
            <w:szCs w:val="22"/>
            <w:u w:val="none"/>
            <w:lang w:val="fr-FR"/>
          </w:rPr>
          <w:t>.</w:t>
        </w:r>
        <w:r>
          <w:rPr>
            <w:rStyle w:val="InternetLink"/>
            <w:rFonts w:eastAsia="Arial" w:cs="Arial" w:ascii="Arial" w:hAnsi="Arial"/>
            <w:b/>
            <w:bCs/>
            <w:i w:val="false"/>
            <w:iCs w:val="false"/>
            <w:strike w:val="false"/>
            <w:dstrike w:val="false"/>
            <w:color w:val="000000" w:themeColor="text1" w:themeShade="ff" w:themeTint="ff"/>
            <w:sz w:val="22"/>
            <w:szCs w:val="22"/>
            <w:u w:val="none"/>
            <w:lang w:val="fr-FR"/>
          </w:rPr>
          <w:t>114</w:t>
        </w:r>
        <w:r>
          <w:rPr>
            <w:rStyle w:val="InternetLink"/>
            <w:rFonts w:eastAsia="Arial" w:cs="Arial" w:ascii="Arial" w:hAnsi="Arial"/>
            <w:b w:val="false"/>
            <w:bCs w:val="false"/>
            <w:i w:val="false"/>
            <w:iCs w:val="false"/>
            <w:strike w:val="false"/>
            <w:dstrike w:val="false"/>
            <w:color w:val="000000" w:themeColor="text1" w:themeShade="ff" w:themeTint="ff"/>
            <w:sz w:val="22"/>
            <w:szCs w:val="22"/>
            <w:u w:val="none"/>
            <w:lang w:val="fr-FR"/>
          </w:rPr>
          <w:t xml:space="preserve">,42–61 </w:t>
        </w:r>
        <w:r>
          <w:rPr>
            <w:rStyle w:val="InternetLink"/>
            <w:rFonts w:eastAsia="Arial" w:cs="Arial" w:ascii="Arial" w:hAnsi="Arial"/>
            <w:b w:val="false"/>
            <w:bCs w:val="false"/>
            <w:i w:val="false"/>
            <w:iCs w:val="false"/>
            <w:strike w:val="false"/>
            <w:dstrike w:val="false"/>
            <w:color w:val="000000" w:themeColor="text1" w:themeShade="ff" w:themeTint="ff"/>
            <w:sz w:val="22"/>
            <w:szCs w:val="22"/>
            <w:u w:val="none"/>
            <w:lang w:val="fr-FR"/>
          </w:rPr>
          <w:t>(2018)</w:t>
        </w:r>
        <w:r>
          <w:rPr>
            <w:rStyle w:val="InternetLink"/>
            <w:rFonts w:eastAsia="Arial" w:cs="Arial" w:ascii="Arial" w:hAnsi="Arial"/>
            <w:b w:val="false"/>
            <w:bCs w:val="false"/>
            <w:i w:val="false"/>
            <w:iCs w:val="false"/>
            <w:strike w:val="false"/>
            <w:dstrike w:val="false"/>
            <w:color w:val="000000" w:themeColor="text1" w:themeShade="ff" w:themeTint="ff"/>
            <w:sz w:val="22"/>
            <w:szCs w:val="22"/>
            <w:u w:val="none"/>
            <w:lang w:val="fr-FR"/>
          </w:rPr>
          <w:t>.</w:t>
        </w:r>
      </w:hyperlink>
    </w:p>
    <w:p>
      <w:pPr>
        <w:pStyle w:val="Normal"/>
        <w:spacing w:lineRule="auto" w:line="480" w:beforeAutospacing="0" w:before="0" w:afterAutospacing="0" w:after="0"/>
        <w:ind w:left="504" w:hanging="504"/>
        <w:jc w:val="both"/>
        <w:rPr/>
      </w:pPr>
      <w:hyperlink r:id="rId58">
        <w:r>
          <w:rPr>
            <w:rStyle w:val="InternetLink"/>
            <w:rFonts w:eastAsia="Arial" w:cs="Arial" w:ascii="Arial" w:hAnsi="Arial"/>
            <w:b w:val="false"/>
            <w:bCs w:val="false"/>
            <w:i w:val="false"/>
            <w:iCs w:val="false"/>
            <w:strike w:val="false"/>
            <w:dstrike w:val="false"/>
            <w:sz w:val="22"/>
            <w:szCs w:val="22"/>
            <w:lang w:val="fr-FR"/>
          </w:rPr>
          <w:t xml:space="preserve">9. </w:t>
        </w:r>
        <w:r>
          <w:rPr>
            <w:rStyle w:val="InternetLink"/>
          </w:rPr>
          <w:tab/>
        </w:r>
        <w:r>
          <w:rPr>
            <w:rStyle w:val="InternetLink"/>
            <w:rFonts w:eastAsia="Arial" w:cs="Arial" w:ascii="Arial" w:hAnsi="Arial"/>
            <w:b w:val="false"/>
            <w:bCs w:val="false"/>
            <w:i w:val="false"/>
            <w:iCs w:val="false"/>
            <w:strike w:val="false"/>
            <w:dstrike w:val="false"/>
            <w:color w:val="000000" w:themeColor="text1" w:themeShade="ff" w:themeTint="ff"/>
            <w:sz w:val="22"/>
            <w:szCs w:val="22"/>
            <w:u w:val="none"/>
            <w:lang w:val="fr-FR"/>
          </w:rPr>
          <w:t>Dosovitskiy A, Brox T. Generating Images with Perceptual Similarity Metrics based on Deep Networks [Internet]. arXiv 2016 [cited October 23, 2023]. Available at: http://arxiv.org/abs/1602.02644</w:t>
        </w:r>
      </w:hyperlink>
    </w:p>
    <w:p>
      <w:pPr>
        <w:pStyle w:val="Normal"/>
        <w:spacing w:lineRule="auto" w:line="480" w:beforeAutospacing="0" w:before="0" w:afterAutospacing="0" w:after="0"/>
        <w:ind w:left="504" w:hanging="504"/>
        <w:jc w:val="both"/>
        <w:rPr/>
      </w:pPr>
      <w:hyperlink r:id="rId59">
        <w:r>
          <w:rPr>
            <w:rStyle w:val="InternetLink"/>
            <w:rFonts w:eastAsia="Arial" w:cs="Arial" w:ascii="Arial" w:hAnsi="Arial"/>
            <w:b w:val="false"/>
            <w:bCs w:val="false"/>
            <w:i w:val="false"/>
            <w:iCs w:val="false"/>
            <w:strike w:val="false"/>
            <w:dstrike w:val="false"/>
            <w:sz w:val="22"/>
            <w:szCs w:val="22"/>
            <w:lang w:val="fr-FR"/>
          </w:rPr>
          <w:t xml:space="preserve">10. </w:t>
        </w:r>
        <w:r>
          <w:rPr>
            <w:rStyle w:val="InternetLink"/>
          </w:rPr>
          <w:tab/>
        </w:r>
        <w:r>
          <w:rPr>
            <w:rStyle w:val="InternetLink"/>
            <w:rFonts w:eastAsia="Arial" w:cs="Arial" w:ascii="Arial" w:hAnsi="Arial"/>
            <w:b w:val="false"/>
            <w:bCs w:val="false"/>
            <w:i w:val="false"/>
            <w:iCs w:val="false"/>
            <w:strike w:val="false"/>
            <w:dstrike w:val="false"/>
            <w:sz w:val="22"/>
            <w:szCs w:val="22"/>
            <w:lang w:val="fr-FR"/>
          </w:rPr>
          <w:t xml:space="preserve">Wang Z, Bovik AC, Sheikh HR, Simoncelli EP. Image quality assessment: from error visibility to structural similarity. </w:t>
        </w:r>
        <w:r>
          <w:rPr>
            <w:rStyle w:val="InternetLink"/>
            <w:rFonts w:eastAsia="Arial" w:cs="Arial" w:ascii="Arial" w:hAnsi="Arial"/>
            <w:b w:val="false"/>
            <w:bCs w:val="false"/>
            <w:i/>
            <w:iCs/>
            <w:strike w:val="false"/>
            <w:dstrike w:val="false"/>
            <w:sz w:val="22"/>
            <w:szCs w:val="22"/>
            <w:lang w:val="fr-FR"/>
          </w:rPr>
          <w:t>IEEE Trans Image Process</w:t>
        </w:r>
        <w:r>
          <w:rPr>
            <w:rStyle w:val="InternetLink"/>
            <w:rFonts w:eastAsia="Arial" w:cs="Arial" w:ascii="Arial" w:hAnsi="Arial"/>
            <w:b w:val="false"/>
            <w:bCs w:val="false"/>
            <w:i w:val="false"/>
            <w:iCs w:val="false"/>
            <w:strike w:val="false"/>
            <w:dstrike w:val="false"/>
            <w:color w:val="000000" w:themeColor="text1" w:themeShade="ff" w:themeTint="ff"/>
            <w:sz w:val="22"/>
            <w:szCs w:val="22"/>
            <w:u w:val="none"/>
            <w:lang w:val="fr-FR"/>
          </w:rPr>
          <w:t xml:space="preserve">.13(4):600–612 </w:t>
        </w:r>
        <w:r>
          <w:rPr>
            <w:rStyle w:val="InternetLink"/>
            <w:rFonts w:eastAsia="Arial" w:cs="Arial" w:ascii="Arial" w:hAnsi="Arial"/>
            <w:b w:val="false"/>
            <w:bCs w:val="false"/>
            <w:i w:val="false"/>
            <w:iCs w:val="false"/>
            <w:strike w:val="false"/>
            <w:dstrike w:val="false"/>
            <w:color w:val="000000" w:themeColor="text1" w:themeShade="ff" w:themeTint="ff"/>
            <w:sz w:val="22"/>
            <w:szCs w:val="22"/>
            <w:u w:val="none"/>
            <w:lang w:val="fr-FR"/>
          </w:rPr>
          <w:t>(2004)</w:t>
        </w:r>
        <w:r>
          <w:rPr>
            <w:rStyle w:val="InternetLink"/>
            <w:rFonts w:eastAsia="Arial" w:cs="Arial" w:ascii="Arial" w:hAnsi="Arial"/>
            <w:b w:val="false"/>
            <w:bCs w:val="false"/>
            <w:i w:val="false"/>
            <w:iCs w:val="false"/>
            <w:strike w:val="false"/>
            <w:dstrike w:val="false"/>
            <w:color w:val="000000" w:themeColor="text1" w:themeShade="ff" w:themeTint="ff"/>
            <w:sz w:val="22"/>
            <w:szCs w:val="22"/>
            <w:u w:val="none"/>
            <w:lang w:val="fr-FR"/>
          </w:rPr>
          <w:t>.</w:t>
        </w:r>
      </w:hyperlink>
    </w:p>
    <w:p>
      <w:pPr>
        <w:pStyle w:val="Normal"/>
        <w:spacing w:lineRule="auto" w:line="480" w:beforeAutospacing="0" w:before="0" w:afterAutospacing="0" w:after="0"/>
        <w:ind w:left="504" w:hanging="504"/>
        <w:jc w:val="both"/>
        <w:rPr/>
      </w:pPr>
      <w:hyperlink r:id="rId60">
        <w:r>
          <w:rPr>
            <w:rStyle w:val="InternetLink"/>
            <w:rFonts w:eastAsia="Arial" w:cs="Arial" w:ascii="Arial" w:hAnsi="Arial"/>
            <w:b w:val="false"/>
            <w:bCs w:val="false"/>
            <w:i w:val="false"/>
            <w:iCs w:val="false"/>
            <w:strike w:val="false"/>
            <w:dstrike w:val="false"/>
            <w:sz w:val="22"/>
            <w:szCs w:val="22"/>
            <w:lang w:val="fr-FR"/>
          </w:rPr>
          <w:t xml:space="preserve">11. </w:t>
        </w:r>
        <w:r>
          <w:rPr>
            <w:rStyle w:val="InternetLink"/>
          </w:rPr>
          <w:tab/>
        </w:r>
        <w:r>
          <w:rPr>
            <w:rStyle w:val="InternetLink"/>
            <w:rFonts w:eastAsia="Arial" w:cs="Arial" w:ascii="Arial" w:hAnsi="Arial"/>
            <w:b w:val="false"/>
            <w:bCs w:val="false"/>
            <w:i w:val="false"/>
            <w:iCs w:val="false"/>
            <w:strike w:val="false"/>
            <w:dstrike w:val="false"/>
            <w:sz w:val="22"/>
            <w:szCs w:val="22"/>
            <w:lang w:val="fr-FR"/>
          </w:rPr>
          <w:t xml:space="preserve">Huynh-Thu Q, Ghanbari M. Scope of validity of PSNR in image/video quality assessment. </w:t>
        </w:r>
        <w:r>
          <w:rPr>
            <w:rStyle w:val="InternetLink"/>
            <w:rFonts w:eastAsia="Arial" w:cs="Arial" w:ascii="Arial" w:hAnsi="Arial"/>
            <w:b w:val="false"/>
            <w:bCs w:val="false"/>
            <w:i/>
            <w:iCs/>
            <w:strike w:val="false"/>
            <w:dstrike w:val="false"/>
            <w:sz w:val="22"/>
            <w:szCs w:val="22"/>
            <w:lang w:val="fr-FR"/>
          </w:rPr>
          <w:t>Electron Lett</w:t>
        </w:r>
        <w:r>
          <w:rPr>
            <w:rStyle w:val="InternetLink"/>
            <w:rFonts w:eastAsia="Arial" w:cs="Arial" w:ascii="Arial" w:hAnsi="Arial"/>
            <w:b w:val="false"/>
            <w:bCs w:val="false"/>
            <w:i w:val="false"/>
            <w:iCs w:val="false"/>
            <w:strike w:val="false"/>
            <w:dstrike w:val="false"/>
            <w:color w:val="000000" w:themeColor="text1" w:themeShade="ff" w:themeTint="ff"/>
            <w:sz w:val="22"/>
            <w:szCs w:val="22"/>
            <w:u w:val="none"/>
            <w:lang w:val="fr-FR"/>
          </w:rPr>
          <w:t xml:space="preserve">.44,800–801 </w:t>
        </w:r>
        <w:r>
          <w:rPr>
            <w:rStyle w:val="InternetLink"/>
            <w:rFonts w:eastAsia="Arial" w:cs="Arial" w:ascii="Arial" w:hAnsi="Arial"/>
            <w:b w:val="false"/>
            <w:bCs w:val="false"/>
            <w:i w:val="false"/>
            <w:iCs w:val="false"/>
            <w:strike w:val="false"/>
            <w:dstrike w:val="false"/>
            <w:color w:val="000000" w:themeColor="text1" w:themeShade="ff" w:themeTint="ff"/>
            <w:sz w:val="22"/>
            <w:szCs w:val="22"/>
            <w:u w:val="none"/>
            <w:lang w:val="fr-FR"/>
          </w:rPr>
          <w:t>(2008)</w:t>
        </w:r>
        <w:r>
          <w:rPr>
            <w:rStyle w:val="InternetLink"/>
            <w:rFonts w:eastAsia="Arial" w:cs="Arial" w:ascii="Arial" w:hAnsi="Arial"/>
            <w:b w:val="false"/>
            <w:bCs w:val="false"/>
            <w:i w:val="false"/>
            <w:iCs w:val="false"/>
            <w:strike w:val="false"/>
            <w:dstrike w:val="false"/>
            <w:color w:val="000000" w:themeColor="text1" w:themeShade="ff" w:themeTint="ff"/>
            <w:sz w:val="22"/>
            <w:szCs w:val="22"/>
            <w:u w:val="none"/>
            <w:lang w:val="fr-FR"/>
          </w:rPr>
          <w:t>.</w:t>
        </w:r>
      </w:hyperlink>
    </w:p>
    <w:p>
      <w:pPr>
        <w:pStyle w:val="Normal"/>
        <w:spacing w:lineRule="auto" w:line="480" w:beforeAutospacing="0" w:before="0" w:afterAutospacing="0" w:after="0"/>
        <w:ind w:left="504" w:hanging="504"/>
        <w:jc w:val="both"/>
        <w:rPr/>
      </w:pPr>
      <w:hyperlink r:id="rId61">
        <w:r>
          <w:rPr>
            <w:rStyle w:val="InternetLink"/>
            <w:rFonts w:eastAsia="Arial" w:cs="Arial" w:ascii="Arial" w:hAnsi="Arial"/>
            <w:b w:val="false"/>
            <w:bCs w:val="false"/>
            <w:i w:val="false"/>
            <w:iCs w:val="false"/>
            <w:strike w:val="false"/>
            <w:dstrike w:val="false"/>
            <w:sz w:val="22"/>
            <w:szCs w:val="22"/>
            <w:lang w:val="fr-FR"/>
          </w:rPr>
          <w:t xml:space="preserve">12. </w:t>
        </w:r>
        <w:r>
          <w:rPr>
            <w:rStyle w:val="InternetLink"/>
          </w:rPr>
          <w:tab/>
        </w:r>
        <w:r>
          <w:rPr>
            <w:rStyle w:val="InternetLink"/>
            <w:rFonts w:eastAsia="Arial" w:cs="Arial" w:ascii="Arial" w:hAnsi="Arial"/>
            <w:b w:val="false"/>
            <w:bCs w:val="false"/>
            <w:i w:val="false"/>
            <w:iCs w:val="false"/>
            <w:strike w:val="false"/>
            <w:dstrike w:val="false"/>
            <w:sz w:val="22"/>
            <w:szCs w:val="22"/>
            <w:lang w:val="fr-FR"/>
          </w:rPr>
          <w:t xml:space="preserve">SOPER HE, YOUNG AW, CAVE BM, LEE A, PEARSON K. ON THE DISTRIBUTION OF THE CORRELATION COEFFICIENT IN SMALL SAMPLES. APPENDIX II TO THE PAPERS OF “STUDENT” AND R. A. FISHER. A COOPERATIVE STUDY. </w:t>
        </w:r>
        <w:r>
          <w:rPr>
            <w:rStyle w:val="InternetLink"/>
            <w:rFonts w:eastAsia="Arial" w:cs="Arial" w:ascii="Arial" w:hAnsi="Arial"/>
            <w:b w:val="false"/>
            <w:bCs w:val="false"/>
            <w:i/>
            <w:iCs/>
            <w:strike w:val="false"/>
            <w:dstrike w:val="false"/>
            <w:sz w:val="22"/>
            <w:szCs w:val="22"/>
            <w:lang w:val="fr-FR"/>
          </w:rPr>
          <w:t>Biometrika</w:t>
        </w:r>
        <w:r>
          <w:rPr>
            <w:rStyle w:val="InternetLink"/>
            <w:rFonts w:eastAsia="Arial" w:cs="Arial" w:ascii="Arial" w:hAnsi="Arial"/>
            <w:b w:val="false"/>
            <w:bCs w:val="false"/>
            <w:i w:val="false"/>
            <w:iCs w:val="false"/>
            <w:strike w:val="false"/>
            <w:dstrike w:val="false"/>
            <w:color w:val="000000" w:themeColor="text1" w:themeShade="ff" w:themeTint="ff"/>
            <w:sz w:val="22"/>
            <w:szCs w:val="22"/>
            <w:u w:val="none"/>
            <w:lang w:val="fr-FR"/>
          </w:rPr>
          <w:t>.</w:t>
        </w:r>
        <w:r>
          <w:rPr>
            <w:rStyle w:val="InternetLink"/>
            <w:rFonts w:eastAsia="Arial" w:cs="Arial" w:ascii="Arial" w:hAnsi="Arial"/>
            <w:b/>
            <w:bCs/>
            <w:i w:val="false"/>
            <w:iCs w:val="false"/>
            <w:strike w:val="false"/>
            <w:dstrike w:val="false"/>
            <w:color w:val="000000" w:themeColor="text1" w:themeShade="ff" w:themeTint="ff"/>
            <w:sz w:val="22"/>
            <w:szCs w:val="22"/>
            <w:u w:val="none"/>
            <w:lang w:val="fr-FR"/>
          </w:rPr>
          <w:t>11</w:t>
        </w:r>
        <w:r>
          <w:rPr>
            <w:rStyle w:val="InternetLink"/>
            <w:rFonts w:eastAsia="Arial" w:cs="Arial" w:ascii="Arial" w:hAnsi="Arial"/>
            <w:b w:val="false"/>
            <w:bCs w:val="false"/>
            <w:i w:val="false"/>
            <w:iCs w:val="false"/>
            <w:strike w:val="false"/>
            <w:dstrike w:val="false"/>
            <w:color w:val="000000" w:themeColor="text1" w:themeShade="ff" w:themeTint="ff"/>
            <w:sz w:val="22"/>
            <w:szCs w:val="22"/>
            <w:u w:val="none"/>
            <w:lang w:val="fr-FR"/>
          </w:rPr>
          <w:t xml:space="preserve">,328–413 </w:t>
        </w:r>
        <w:r>
          <w:rPr>
            <w:rStyle w:val="InternetLink"/>
            <w:rFonts w:eastAsia="Arial" w:cs="Arial" w:ascii="Arial" w:hAnsi="Arial"/>
            <w:b w:val="false"/>
            <w:bCs w:val="false"/>
            <w:i w:val="false"/>
            <w:iCs w:val="false"/>
            <w:strike w:val="false"/>
            <w:dstrike w:val="false"/>
            <w:color w:val="000000" w:themeColor="text1" w:themeShade="ff" w:themeTint="ff"/>
            <w:sz w:val="22"/>
            <w:szCs w:val="22"/>
            <w:u w:val="none"/>
            <w:lang w:val="fr-FR"/>
          </w:rPr>
          <w:t>(1917)</w:t>
        </w:r>
        <w:r>
          <w:rPr>
            <w:rStyle w:val="InternetLink"/>
            <w:rFonts w:eastAsia="Arial" w:cs="Arial" w:ascii="Arial" w:hAnsi="Arial"/>
            <w:b w:val="false"/>
            <w:bCs w:val="false"/>
            <w:i w:val="false"/>
            <w:iCs w:val="false"/>
            <w:strike w:val="false"/>
            <w:dstrike w:val="false"/>
            <w:color w:val="000000" w:themeColor="text1" w:themeShade="ff" w:themeTint="ff"/>
            <w:sz w:val="22"/>
            <w:szCs w:val="22"/>
            <w:u w:val="none"/>
            <w:lang w:val="fr-FR"/>
          </w:rPr>
          <w:t>.</w:t>
        </w:r>
      </w:hyperlink>
    </w:p>
    <w:p>
      <w:pPr>
        <w:pStyle w:val="Normal"/>
        <w:spacing w:lineRule="auto" w:line="480" w:beforeAutospacing="0" w:before="0" w:afterAutospacing="0" w:after="0"/>
        <w:ind w:left="504" w:hanging="504"/>
        <w:jc w:val="both"/>
        <w:rPr/>
      </w:pPr>
      <w:hyperlink r:id="rId62">
        <w:r>
          <w:rPr>
            <w:rStyle w:val="InternetLink"/>
            <w:rFonts w:eastAsia="Arial" w:cs="Arial" w:ascii="Arial" w:hAnsi="Arial"/>
            <w:b w:val="false"/>
            <w:bCs w:val="false"/>
            <w:i w:val="false"/>
            <w:iCs w:val="false"/>
            <w:strike w:val="false"/>
            <w:dstrike w:val="false"/>
            <w:sz w:val="22"/>
            <w:szCs w:val="22"/>
            <w:lang w:val="fr-FR"/>
          </w:rPr>
          <w:t xml:space="preserve">13. </w:t>
        </w:r>
        <w:r>
          <w:rPr>
            <w:rStyle w:val="InternetLink"/>
          </w:rPr>
          <w:tab/>
        </w:r>
        <w:r>
          <w:rPr>
            <w:rStyle w:val="InternetLink"/>
            <w:rFonts w:eastAsia="Arial" w:cs="Arial" w:ascii="Arial" w:hAnsi="Arial"/>
            <w:b w:val="false"/>
            <w:bCs w:val="false"/>
            <w:i w:val="false"/>
            <w:iCs w:val="false"/>
            <w:strike w:val="false"/>
            <w:dstrike w:val="false"/>
            <w:sz w:val="22"/>
            <w:szCs w:val="22"/>
            <w:lang w:val="fr-FR"/>
          </w:rPr>
          <w:t xml:space="preserve">Mohapatra S, Weisshaar JC. Modified Pearson correlation coefficient for two-color imaging in spherocylindrical cells. </w:t>
        </w:r>
        <w:r>
          <w:rPr>
            <w:rStyle w:val="InternetLink"/>
            <w:rFonts w:eastAsia="Arial" w:cs="Arial" w:ascii="Arial" w:hAnsi="Arial"/>
            <w:b w:val="false"/>
            <w:bCs w:val="false"/>
            <w:i/>
            <w:iCs/>
            <w:strike w:val="false"/>
            <w:dstrike w:val="false"/>
            <w:sz w:val="22"/>
            <w:szCs w:val="22"/>
            <w:lang w:val="fr-FR"/>
          </w:rPr>
          <w:t>BMC Bioinformatics</w:t>
        </w:r>
        <w:r>
          <w:rPr>
            <w:rStyle w:val="InternetLink"/>
            <w:rFonts w:eastAsia="Arial" w:cs="Arial" w:ascii="Arial" w:hAnsi="Arial"/>
            <w:b w:val="false"/>
            <w:bCs w:val="false"/>
            <w:i w:val="false"/>
            <w:iCs w:val="false"/>
            <w:strike w:val="false"/>
            <w:dstrike w:val="false"/>
            <w:color w:val="000000" w:themeColor="text1" w:themeShade="ff" w:themeTint="ff"/>
            <w:sz w:val="22"/>
            <w:szCs w:val="22"/>
            <w:u w:val="none"/>
            <w:lang w:val="fr-FR"/>
          </w:rPr>
          <w:t xml:space="preserve">.19,428 </w:t>
        </w:r>
        <w:r>
          <w:rPr>
            <w:rStyle w:val="InternetLink"/>
            <w:rFonts w:eastAsia="Arial" w:cs="Arial" w:ascii="Arial" w:hAnsi="Arial"/>
            <w:b w:val="false"/>
            <w:bCs w:val="false"/>
            <w:i w:val="false"/>
            <w:iCs w:val="false"/>
            <w:strike w:val="false"/>
            <w:dstrike w:val="false"/>
            <w:color w:val="000000" w:themeColor="text1" w:themeShade="ff" w:themeTint="ff"/>
            <w:sz w:val="22"/>
            <w:szCs w:val="22"/>
            <w:u w:val="none"/>
            <w:lang w:val="fr-FR"/>
          </w:rPr>
          <w:t>(2018)</w:t>
        </w:r>
        <w:r>
          <w:rPr>
            <w:rStyle w:val="InternetLink"/>
            <w:rFonts w:eastAsia="Arial" w:cs="Arial" w:ascii="Arial" w:hAnsi="Arial"/>
            <w:b w:val="false"/>
            <w:bCs w:val="false"/>
            <w:i w:val="false"/>
            <w:iCs w:val="false"/>
            <w:strike w:val="false"/>
            <w:dstrike w:val="false"/>
            <w:color w:val="000000" w:themeColor="text1" w:themeShade="ff" w:themeTint="ff"/>
            <w:sz w:val="22"/>
            <w:szCs w:val="22"/>
            <w:u w:val="none"/>
            <w:lang w:val="fr-FR"/>
          </w:rPr>
          <w:t>.</w:t>
        </w:r>
      </w:hyperlink>
    </w:p>
    <w:p>
      <w:pPr>
        <w:pStyle w:val="Normal"/>
        <w:spacing w:lineRule="auto" w:line="480" w:beforeAutospacing="0" w:before="0" w:afterAutospacing="0" w:after="0"/>
        <w:ind w:left="504" w:hanging="504"/>
        <w:jc w:val="both"/>
        <w:rPr/>
      </w:pPr>
      <w:hyperlink r:id="rId63">
        <w:r>
          <w:rPr>
            <w:rStyle w:val="InternetLink"/>
            <w:rFonts w:eastAsia="Arial" w:cs="Arial" w:ascii="Arial" w:hAnsi="Arial"/>
            <w:b w:val="false"/>
            <w:bCs w:val="false"/>
            <w:i w:val="false"/>
            <w:iCs w:val="false"/>
            <w:strike w:val="false"/>
            <w:dstrike w:val="false"/>
            <w:sz w:val="22"/>
            <w:szCs w:val="22"/>
            <w:lang w:val="fr-FR"/>
          </w:rPr>
          <w:t xml:space="preserve">14. </w:t>
        </w:r>
        <w:r>
          <w:rPr>
            <w:rStyle w:val="InternetLink"/>
          </w:rPr>
          <w:tab/>
        </w:r>
        <w:r>
          <w:rPr>
            <w:rStyle w:val="InternetLink"/>
            <w:rFonts w:eastAsia="Arial" w:cs="Arial" w:ascii="Arial" w:hAnsi="Arial"/>
            <w:b w:val="false"/>
            <w:bCs w:val="false"/>
            <w:i w:val="false"/>
            <w:iCs w:val="false"/>
            <w:strike w:val="false"/>
            <w:dstrike w:val="false"/>
            <w:sz w:val="22"/>
            <w:szCs w:val="22"/>
            <w:lang w:val="fr-FR"/>
          </w:rPr>
          <w:t xml:space="preserve">Graham S, Vu QD, Raza SEA, Azam A, Tsang YW, Kwak JT, et al. Hover-Net: Simultaneous segmentation and classification of nuclei in multi-tissue histology images. </w:t>
        </w:r>
        <w:r>
          <w:rPr>
            <w:rStyle w:val="InternetLink"/>
            <w:rFonts w:eastAsia="Arial" w:cs="Arial" w:ascii="Arial" w:hAnsi="Arial"/>
            <w:b w:val="false"/>
            <w:bCs w:val="false"/>
            <w:i/>
            <w:iCs/>
            <w:strike w:val="false"/>
            <w:dstrike w:val="false"/>
            <w:sz w:val="22"/>
            <w:szCs w:val="22"/>
            <w:lang w:val="fr-FR"/>
          </w:rPr>
          <w:t>Med Image Anal</w:t>
        </w:r>
        <w:r>
          <w:rPr>
            <w:rStyle w:val="InternetLink"/>
            <w:rFonts w:eastAsia="Arial" w:cs="Arial" w:ascii="Arial" w:hAnsi="Arial"/>
            <w:b w:val="false"/>
            <w:bCs w:val="false"/>
            <w:i w:val="false"/>
            <w:iCs w:val="false"/>
            <w:strike w:val="false"/>
            <w:dstrike w:val="false"/>
            <w:color w:val="000000" w:themeColor="text1" w:themeShade="ff" w:themeTint="ff"/>
            <w:sz w:val="22"/>
            <w:szCs w:val="22"/>
            <w:u w:val="none"/>
            <w:lang w:val="fr-FR"/>
          </w:rPr>
          <w:t>.</w:t>
        </w:r>
        <w:r>
          <w:rPr>
            <w:rStyle w:val="InternetLink"/>
            <w:rFonts w:eastAsia="Arial" w:cs="Arial" w:ascii="Arial" w:hAnsi="Arial"/>
            <w:b/>
            <w:bCs/>
            <w:i w:val="false"/>
            <w:iCs w:val="false"/>
            <w:strike w:val="false"/>
            <w:dstrike w:val="false"/>
            <w:color w:val="000000" w:themeColor="text1" w:themeShade="ff" w:themeTint="ff"/>
            <w:sz w:val="22"/>
            <w:szCs w:val="22"/>
            <w:u w:val="none"/>
            <w:lang w:val="fr-FR"/>
          </w:rPr>
          <w:t>58</w:t>
        </w:r>
        <w:r>
          <w:rPr>
            <w:rStyle w:val="InternetLink"/>
            <w:rFonts w:eastAsia="Arial" w:cs="Arial" w:ascii="Arial" w:hAnsi="Arial"/>
            <w:b w:val="false"/>
            <w:bCs w:val="false"/>
            <w:i w:val="false"/>
            <w:iCs w:val="false"/>
            <w:strike w:val="false"/>
            <w:dstrike w:val="false"/>
            <w:color w:val="000000" w:themeColor="text1" w:themeShade="ff" w:themeTint="ff"/>
            <w:sz w:val="22"/>
            <w:szCs w:val="22"/>
            <w:u w:val="none"/>
            <w:lang w:val="fr-FR"/>
          </w:rPr>
          <w:t xml:space="preserve">,101563 </w:t>
        </w:r>
        <w:r>
          <w:rPr>
            <w:rStyle w:val="InternetLink"/>
            <w:rFonts w:eastAsia="Arial" w:cs="Arial" w:ascii="Arial" w:hAnsi="Arial"/>
            <w:b w:val="false"/>
            <w:bCs w:val="false"/>
            <w:i w:val="false"/>
            <w:iCs w:val="false"/>
            <w:strike w:val="false"/>
            <w:dstrike w:val="false"/>
            <w:color w:val="000000" w:themeColor="text1" w:themeShade="ff" w:themeTint="ff"/>
            <w:sz w:val="22"/>
            <w:szCs w:val="22"/>
            <w:u w:val="none"/>
            <w:lang w:val="fr-FR"/>
          </w:rPr>
          <w:t>(2019)</w:t>
        </w:r>
        <w:r>
          <w:rPr>
            <w:rStyle w:val="InternetLink"/>
            <w:rFonts w:eastAsia="Arial" w:cs="Arial" w:ascii="Arial" w:hAnsi="Arial"/>
            <w:b w:val="false"/>
            <w:bCs w:val="false"/>
            <w:i w:val="false"/>
            <w:iCs w:val="false"/>
            <w:strike w:val="false"/>
            <w:dstrike w:val="false"/>
            <w:color w:val="000000" w:themeColor="text1" w:themeShade="ff" w:themeTint="ff"/>
            <w:sz w:val="22"/>
            <w:szCs w:val="22"/>
            <w:u w:val="none"/>
            <w:lang w:val="fr-FR"/>
          </w:rPr>
          <w:t>.</w:t>
        </w:r>
      </w:hyperlink>
    </w:p>
    <w:p>
      <w:pPr>
        <w:pStyle w:val="Normal"/>
        <w:spacing w:lineRule="auto" w:line="480" w:beforeAutospacing="0" w:before="0" w:afterAutospacing="0" w:after="0"/>
        <w:ind w:left="504" w:hanging="504"/>
        <w:jc w:val="both"/>
        <w:rPr/>
      </w:pPr>
      <w:hyperlink r:id="rId64">
        <w:r>
          <w:rPr>
            <w:rStyle w:val="InternetLink"/>
            <w:rFonts w:eastAsia="Arial" w:cs="Arial" w:ascii="Arial" w:hAnsi="Arial"/>
            <w:b w:val="false"/>
            <w:bCs w:val="false"/>
            <w:i w:val="false"/>
            <w:iCs w:val="false"/>
            <w:strike w:val="false"/>
            <w:dstrike w:val="false"/>
            <w:sz w:val="22"/>
            <w:szCs w:val="22"/>
            <w:lang w:val="fr-FR"/>
          </w:rPr>
          <w:t xml:space="preserve">15. </w:t>
        </w:r>
        <w:r>
          <w:rPr>
            <w:rStyle w:val="InternetLink"/>
          </w:rPr>
          <w:tab/>
        </w:r>
        <w:r>
          <w:rPr>
            <w:rStyle w:val="InternetLink"/>
            <w:rFonts w:eastAsia="Arial" w:cs="Arial" w:ascii="Arial" w:hAnsi="Arial"/>
            <w:b w:val="false"/>
            <w:bCs w:val="false"/>
            <w:i w:val="false"/>
            <w:iCs w:val="false"/>
            <w:strike w:val="false"/>
            <w:dstrike w:val="false"/>
            <w:color w:val="000000" w:themeColor="text1" w:themeShade="ff" w:themeTint="ff"/>
            <w:sz w:val="22"/>
            <w:szCs w:val="22"/>
            <w:u w:val="none"/>
            <w:lang w:val="fr-FR"/>
          </w:rPr>
          <w:t>Gamper J, Koohbanani NA, Benes K, Graham S, Jahanifar M, Khurram SA, et al. PanNuke Dataset Extension, Insights and Baselines [Internet]. arXiv.org. 2020 [cited October 25, 2023]. Available at: https://arxiv.org/abs/2003.10778v7</w:t>
        </w:r>
      </w:hyperlink>
    </w:p>
    <w:p>
      <w:pPr>
        <w:pStyle w:val="Normal"/>
        <w:spacing w:lineRule="auto" w:line="480" w:beforeAutospacing="0" w:before="0" w:afterAutospacing="0" w:after="0"/>
        <w:ind w:left="504" w:hanging="504"/>
        <w:jc w:val="both"/>
        <w:rPr/>
      </w:pPr>
      <w:hyperlink r:id="rId65">
        <w:r>
          <w:rPr>
            <w:rStyle w:val="InternetLink"/>
            <w:rFonts w:eastAsia="Arial" w:cs="Arial" w:ascii="Arial" w:hAnsi="Arial"/>
            <w:b w:val="false"/>
            <w:bCs w:val="false"/>
            <w:i w:val="false"/>
            <w:iCs w:val="false"/>
            <w:strike w:val="false"/>
            <w:dstrike w:val="false"/>
            <w:sz w:val="22"/>
            <w:szCs w:val="22"/>
            <w:lang w:val="fr-FR"/>
          </w:rPr>
          <w:t xml:space="preserve">16. </w:t>
        </w:r>
        <w:r>
          <w:rPr>
            <w:rStyle w:val="InternetLink"/>
          </w:rPr>
          <w:tab/>
        </w:r>
        <w:r>
          <w:rPr>
            <w:rStyle w:val="InternetLink"/>
            <w:rFonts w:eastAsia="Arial" w:cs="Arial" w:ascii="Arial" w:hAnsi="Arial"/>
            <w:b w:val="false"/>
            <w:bCs w:val="false"/>
            <w:i w:val="false"/>
            <w:iCs w:val="false"/>
            <w:strike w:val="false"/>
            <w:dstrike w:val="false"/>
            <w:color w:val="000000" w:themeColor="text1" w:themeShade="ff" w:themeTint="ff"/>
            <w:sz w:val="22"/>
            <w:szCs w:val="22"/>
            <w:u w:val="none"/>
            <w:lang w:val="fr-FR"/>
          </w:rPr>
          <w:t>He K, Zhang X, Ren S, Sun J. Identity Mappings in Deep Residual Networks. In Leibe B, Matas J, Sebe N, Welling M (eds): Computer Vision – ECCV 2016 Cham: Springer International Publishing 2016; 630–645. (Lecture Notes in Computer Science).</w:t>
        </w:r>
      </w:hyperlink>
    </w:p>
    <w:p>
      <w:pPr>
        <w:pStyle w:val="Normal"/>
        <w:spacing w:lineRule="auto" w:line="480" w:beforeAutospacing="0" w:before="0" w:afterAutospacing="0" w:after="0"/>
        <w:ind w:left="504" w:hanging="504"/>
        <w:jc w:val="both"/>
        <w:rPr/>
      </w:pPr>
      <w:hyperlink r:id="rId66">
        <w:r>
          <w:rPr>
            <w:rStyle w:val="InternetLink"/>
            <w:rFonts w:eastAsia="Arial" w:cs="Arial" w:ascii="Arial" w:hAnsi="Arial"/>
            <w:b w:val="false"/>
            <w:bCs w:val="false"/>
            <w:i w:val="false"/>
            <w:iCs w:val="false"/>
            <w:strike w:val="false"/>
            <w:dstrike w:val="false"/>
            <w:sz w:val="22"/>
            <w:szCs w:val="22"/>
            <w:lang w:val="fr-FR"/>
          </w:rPr>
          <w:t xml:space="preserve">17. </w:t>
        </w:r>
        <w:r>
          <w:rPr>
            <w:rStyle w:val="InternetLink"/>
          </w:rPr>
          <w:tab/>
        </w:r>
        <w:r>
          <w:rPr>
            <w:rStyle w:val="InternetLink"/>
            <w:rFonts w:eastAsia="Arial" w:cs="Arial" w:ascii="Arial" w:hAnsi="Arial"/>
            <w:b w:val="false"/>
            <w:bCs w:val="false"/>
            <w:i w:val="false"/>
            <w:iCs w:val="false"/>
            <w:strike w:val="false"/>
            <w:dstrike w:val="false"/>
            <w:sz w:val="22"/>
            <w:szCs w:val="22"/>
            <w:lang w:val="fr-FR"/>
          </w:rPr>
          <w:t xml:space="preserve">El Hussein S, Chen P, Medeiros LJ, Hazle JD, Wu J, Khoury JD. Artificial intelligence-assisted mapping of proliferation centers allows the distinction of accelerated phase from large cell transformation in chronic lymphocytic leukemia. </w:t>
        </w:r>
        <w:r>
          <w:rPr>
            <w:rStyle w:val="InternetLink"/>
            <w:rFonts w:eastAsia="Arial" w:cs="Arial" w:ascii="Arial" w:hAnsi="Arial"/>
            <w:b w:val="false"/>
            <w:bCs w:val="false"/>
            <w:i/>
            <w:iCs/>
            <w:strike w:val="false"/>
            <w:dstrike w:val="false"/>
            <w:sz w:val="22"/>
            <w:szCs w:val="22"/>
            <w:lang w:val="fr-FR"/>
          </w:rPr>
          <w:t>Mod Pathol Off J U S Can Acad Pathol Inc</w:t>
        </w:r>
        <w:r>
          <w:rPr>
            <w:rStyle w:val="InternetLink"/>
            <w:rFonts w:eastAsia="Arial" w:cs="Arial" w:ascii="Arial" w:hAnsi="Arial"/>
            <w:b w:val="false"/>
            <w:bCs w:val="false"/>
            <w:i w:val="false"/>
            <w:iCs w:val="false"/>
            <w:strike w:val="false"/>
            <w:dstrike w:val="false"/>
            <w:color w:val="000000" w:themeColor="text1" w:themeShade="ff" w:themeTint="ff"/>
            <w:sz w:val="22"/>
            <w:szCs w:val="22"/>
            <w:u w:val="none"/>
            <w:lang w:val="fr-FR"/>
          </w:rPr>
          <w:t>.</w:t>
        </w:r>
        <w:r>
          <w:rPr>
            <w:rStyle w:val="InternetLink"/>
            <w:rFonts w:eastAsia="Arial" w:cs="Arial" w:ascii="Arial" w:hAnsi="Arial"/>
            <w:b/>
            <w:bCs/>
            <w:i w:val="false"/>
            <w:iCs w:val="false"/>
            <w:strike w:val="false"/>
            <w:dstrike w:val="false"/>
            <w:color w:val="000000" w:themeColor="text1" w:themeShade="ff" w:themeTint="ff"/>
            <w:sz w:val="22"/>
            <w:szCs w:val="22"/>
            <w:u w:val="none"/>
            <w:lang w:val="fr-FR"/>
          </w:rPr>
          <w:t>35</w:t>
        </w:r>
        <w:r>
          <w:rPr>
            <w:rStyle w:val="InternetLink"/>
            <w:rFonts w:eastAsia="Arial" w:cs="Arial" w:ascii="Arial" w:hAnsi="Arial"/>
            <w:b w:val="false"/>
            <w:bCs w:val="false"/>
            <w:i w:val="false"/>
            <w:iCs w:val="false"/>
            <w:strike w:val="false"/>
            <w:dstrike w:val="false"/>
            <w:color w:val="000000" w:themeColor="text1" w:themeShade="ff" w:themeTint="ff"/>
            <w:sz w:val="22"/>
            <w:szCs w:val="22"/>
            <w:u w:val="none"/>
            <w:lang w:val="fr-FR"/>
          </w:rPr>
          <w:t xml:space="preserve">,1121–1125 </w:t>
        </w:r>
        <w:r>
          <w:rPr>
            <w:rStyle w:val="InternetLink"/>
            <w:rFonts w:eastAsia="Arial" w:cs="Arial" w:ascii="Arial" w:hAnsi="Arial"/>
            <w:b w:val="false"/>
            <w:bCs w:val="false"/>
            <w:i w:val="false"/>
            <w:iCs w:val="false"/>
            <w:strike w:val="false"/>
            <w:dstrike w:val="false"/>
            <w:color w:val="000000" w:themeColor="text1" w:themeShade="ff" w:themeTint="ff"/>
            <w:sz w:val="22"/>
            <w:szCs w:val="22"/>
            <w:u w:val="none"/>
            <w:lang w:val="fr-FR"/>
          </w:rPr>
          <w:t>(2022)</w:t>
        </w:r>
        <w:r>
          <w:rPr>
            <w:rStyle w:val="InternetLink"/>
            <w:rFonts w:eastAsia="Arial" w:cs="Arial" w:ascii="Arial" w:hAnsi="Arial"/>
            <w:b w:val="false"/>
            <w:bCs w:val="false"/>
            <w:i w:val="false"/>
            <w:iCs w:val="false"/>
            <w:strike w:val="false"/>
            <w:dstrike w:val="false"/>
            <w:color w:val="000000" w:themeColor="text1" w:themeShade="ff" w:themeTint="ff"/>
            <w:sz w:val="22"/>
            <w:szCs w:val="22"/>
            <w:u w:val="none"/>
            <w:lang w:val="fr-FR"/>
          </w:rPr>
          <w:t>.</w:t>
        </w:r>
      </w:hyperlink>
    </w:p>
    <w:p>
      <w:pPr>
        <w:pStyle w:val="Normal"/>
        <w:spacing w:lineRule="auto" w:line="480" w:beforeAutospacing="0" w:before="0" w:afterAutospacing="0" w:after="0"/>
        <w:ind w:left="504" w:hanging="504"/>
        <w:jc w:val="both"/>
        <w:rPr/>
      </w:pPr>
      <w:hyperlink r:id="rId67">
        <w:r>
          <w:rPr>
            <w:rStyle w:val="InternetLink"/>
            <w:rFonts w:eastAsia="Arial" w:cs="Arial" w:ascii="Arial" w:hAnsi="Arial"/>
            <w:b w:val="false"/>
            <w:bCs w:val="false"/>
            <w:i w:val="false"/>
            <w:iCs w:val="false"/>
            <w:strike w:val="false"/>
            <w:dstrike w:val="false"/>
            <w:sz w:val="22"/>
            <w:szCs w:val="22"/>
            <w:lang w:val="fr-FR"/>
          </w:rPr>
          <w:t xml:space="preserve">18. </w:t>
        </w:r>
        <w:r>
          <w:rPr>
            <w:rStyle w:val="InternetLink"/>
          </w:rPr>
          <w:tab/>
        </w:r>
        <w:r>
          <w:rPr>
            <w:rStyle w:val="InternetLink"/>
            <w:rFonts w:eastAsia="Arial" w:cs="Arial" w:ascii="Arial" w:hAnsi="Arial"/>
            <w:b w:val="false"/>
            <w:bCs w:val="false"/>
            <w:i w:val="false"/>
            <w:iCs w:val="false"/>
            <w:strike w:val="false"/>
            <w:dstrike w:val="false"/>
            <w:sz w:val="22"/>
            <w:szCs w:val="22"/>
            <w:lang w:val="fr-FR"/>
          </w:rPr>
          <w:t xml:space="preserve">van Griethuysen JJM, Fedorov A, Parmar C, Hosny A, Aucoin N, Narayan V, et al. Computational Radiomics System to Decode the Radiographic Phenotype. </w:t>
        </w:r>
        <w:r>
          <w:rPr>
            <w:rStyle w:val="InternetLink"/>
            <w:rFonts w:eastAsia="Arial" w:cs="Arial" w:ascii="Arial" w:hAnsi="Arial"/>
            <w:b w:val="false"/>
            <w:bCs w:val="false"/>
            <w:i/>
            <w:iCs/>
            <w:strike w:val="false"/>
            <w:dstrike w:val="false"/>
            <w:sz w:val="22"/>
            <w:szCs w:val="22"/>
            <w:lang w:val="fr-FR"/>
          </w:rPr>
          <w:t>Cancer Res</w:t>
        </w:r>
        <w:r>
          <w:rPr>
            <w:rStyle w:val="InternetLink"/>
            <w:rFonts w:eastAsia="Arial" w:cs="Arial" w:ascii="Arial" w:hAnsi="Arial"/>
            <w:b w:val="false"/>
            <w:bCs w:val="false"/>
            <w:i w:val="false"/>
            <w:iCs w:val="false"/>
            <w:strike w:val="false"/>
            <w:dstrike w:val="false"/>
            <w:color w:val="000000" w:themeColor="text1" w:themeShade="ff" w:themeTint="ff"/>
            <w:sz w:val="22"/>
            <w:szCs w:val="22"/>
            <w:u w:val="none"/>
            <w:lang w:val="fr-FR"/>
          </w:rPr>
          <w:t>.</w:t>
        </w:r>
        <w:r>
          <w:rPr>
            <w:rStyle w:val="InternetLink"/>
            <w:rFonts w:eastAsia="Arial" w:cs="Arial" w:ascii="Arial" w:hAnsi="Arial"/>
            <w:b/>
            <w:bCs/>
            <w:i w:val="false"/>
            <w:iCs w:val="false"/>
            <w:strike w:val="false"/>
            <w:dstrike w:val="false"/>
            <w:color w:val="000000" w:themeColor="text1" w:themeShade="ff" w:themeTint="ff"/>
            <w:sz w:val="22"/>
            <w:szCs w:val="22"/>
            <w:u w:val="none"/>
            <w:lang w:val="fr-FR"/>
          </w:rPr>
          <w:t>77</w:t>
        </w:r>
        <w:r>
          <w:rPr>
            <w:rStyle w:val="InternetLink"/>
            <w:rFonts w:eastAsia="Arial" w:cs="Arial" w:ascii="Arial" w:hAnsi="Arial"/>
            <w:b w:val="false"/>
            <w:bCs w:val="false"/>
            <w:i w:val="false"/>
            <w:iCs w:val="false"/>
            <w:strike w:val="false"/>
            <w:dstrike w:val="false"/>
            <w:color w:val="000000" w:themeColor="text1" w:themeShade="ff" w:themeTint="ff"/>
            <w:sz w:val="22"/>
            <w:szCs w:val="22"/>
            <w:u w:val="none"/>
            <w:lang w:val="fr-FR"/>
          </w:rPr>
          <w:t xml:space="preserve">,e104–e107 </w:t>
        </w:r>
        <w:r>
          <w:rPr>
            <w:rStyle w:val="InternetLink"/>
            <w:rFonts w:eastAsia="Arial" w:cs="Arial" w:ascii="Arial" w:hAnsi="Arial"/>
            <w:b w:val="false"/>
            <w:bCs w:val="false"/>
            <w:i w:val="false"/>
            <w:iCs w:val="false"/>
            <w:strike w:val="false"/>
            <w:dstrike w:val="false"/>
            <w:color w:val="000000" w:themeColor="text1" w:themeShade="ff" w:themeTint="ff"/>
            <w:sz w:val="22"/>
            <w:szCs w:val="22"/>
            <w:u w:val="none"/>
            <w:lang w:val="fr-FR"/>
          </w:rPr>
          <w:t>(2017)</w:t>
        </w:r>
        <w:r>
          <w:rPr>
            <w:rStyle w:val="InternetLink"/>
            <w:rFonts w:eastAsia="Arial" w:cs="Arial" w:ascii="Arial" w:hAnsi="Arial"/>
            <w:b w:val="false"/>
            <w:bCs w:val="false"/>
            <w:i w:val="false"/>
            <w:iCs w:val="false"/>
            <w:strike w:val="false"/>
            <w:dstrike w:val="false"/>
            <w:color w:val="000000" w:themeColor="text1" w:themeShade="ff" w:themeTint="ff"/>
            <w:sz w:val="22"/>
            <w:szCs w:val="22"/>
            <w:u w:val="none"/>
            <w:lang w:val="fr-FR"/>
          </w:rPr>
          <w:t>.</w:t>
        </w:r>
      </w:hyperlink>
    </w:p>
    <w:p>
      <w:pPr>
        <w:pStyle w:val="Normal"/>
        <w:spacing w:lineRule="auto" w:line="480" w:beforeAutospacing="0" w:before="0" w:afterAutospacing="0" w:after="0"/>
        <w:ind w:left="504" w:hanging="504"/>
        <w:jc w:val="both"/>
        <w:rPr/>
      </w:pPr>
      <w:hyperlink r:id="rId68">
        <w:r>
          <w:rPr>
            <w:rStyle w:val="InternetLink"/>
            <w:rFonts w:eastAsia="Arial" w:cs="Arial" w:ascii="Arial" w:hAnsi="Arial"/>
            <w:b w:val="false"/>
            <w:bCs w:val="false"/>
            <w:i w:val="false"/>
            <w:iCs w:val="false"/>
            <w:strike w:val="false"/>
            <w:dstrike w:val="false"/>
            <w:sz w:val="22"/>
            <w:szCs w:val="22"/>
            <w:lang w:val="fr-FR"/>
          </w:rPr>
          <w:t xml:space="preserve">19. </w:t>
        </w:r>
        <w:r>
          <w:rPr>
            <w:rStyle w:val="InternetLink"/>
          </w:rPr>
          <w:tab/>
        </w:r>
        <w:r>
          <w:rPr>
            <w:rStyle w:val="InternetLink"/>
            <w:rFonts w:eastAsia="Arial" w:cs="Arial" w:ascii="Arial" w:hAnsi="Arial"/>
            <w:b w:val="false"/>
            <w:bCs w:val="false"/>
            <w:i w:val="false"/>
            <w:iCs w:val="false"/>
            <w:strike w:val="false"/>
            <w:dstrike w:val="false"/>
            <w:sz w:val="22"/>
            <w:szCs w:val="22"/>
            <w:lang w:val="fr-FR"/>
          </w:rPr>
          <w:t xml:space="preserve">Lu MY, Williamson DFK, Chen TY, Chen RJ, Barbieri M, Mahmood F. Data-efficient and weakly supervised computational pathology on whole-slide images. </w:t>
        </w:r>
        <w:r>
          <w:rPr>
            <w:rStyle w:val="InternetLink"/>
            <w:rFonts w:eastAsia="Arial" w:cs="Arial" w:ascii="Arial" w:hAnsi="Arial"/>
            <w:b w:val="false"/>
            <w:bCs w:val="false"/>
            <w:i/>
            <w:iCs/>
            <w:strike w:val="false"/>
            <w:dstrike w:val="false"/>
            <w:sz w:val="22"/>
            <w:szCs w:val="22"/>
            <w:lang w:val="fr-FR"/>
          </w:rPr>
          <w:t>Nat Biomed Eng</w:t>
        </w:r>
        <w:r>
          <w:rPr>
            <w:rStyle w:val="InternetLink"/>
            <w:rFonts w:eastAsia="Arial" w:cs="Arial" w:ascii="Arial" w:hAnsi="Arial"/>
            <w:b w:val="false"/>
            <w:bCs w:val="false"/>
            <w:i w:val="false"/>
            <w:iCs w:val="false"/>
            <w:strike w:val="false"/>
            <w:dstrike w:val="false"/>
            <w:color w:val="000000" w:themeColor="text1" w:themeShade="ff" w:themeTint="ff"/>
            <w:sz w:val="22"/>
            <w:szCs w:val="22"/>
            <w:u w:val="none"/>
            <w:lang w:val="fr-FR"/>
          </w:rPr>
          <w:t>.</w:t>
        </w:r>
        <w:r>
          <w:rPr>
            <w:rStyle w:val="InternetLink"/>
            <w:rFonts w:eastAsia="Arial" w:cs="Arial" w:ascii="Arial" w:hAnsi="Arial"/>
            <w:b/>
            <w:bCs/>
            <w:i w:val="false"/>
            <w:iCs w:val="false"/>
            <w:strike w:val="false"/>
            <w:dstrike w:val="false"/>
            <w:color w:val="000000" w:themeColor="text1" w:themeShade="ff" w:themeTint="ff"/>
            <w:sz w:val="22"/>
            <w:szCs w:val="22"/>
            <w:u w:val="none"/>
            <w:lang w:val="fr-FR"/>
          </w:rPr>
          <w:t>5</w:t>
        </w:r>
        <w:r>
          <w:rPr>
            <w:rStyle w:val="InternetLink"/>
            <w:rFonts w:eastAsia="Arial" w:cs="Arial" w:ascii="Arial" w:hAnsi="Arial"/>
            <w:b w:val="false"/>
            <w:bCs w:val="false"/>
            <w:i w:val="false"/>
            <w:iCs w:val="false"/>
            <w:strike w:val="false"/>
            <w:dstrike w:val="false"/>
            <w:color w:val="000000" w:themeColor="text1" w:themeShade="ff" w:themeTint="ff"/>
            <w:sz w:val="22"/>
            <w:szCs w:val="22"/>
            <w:u w:val="none"/>
            <w:lang w:val="fr-FR"/>
          </w:rPr>
          <w:t xml:space="preserve">,555–570 </w:t>
        </w:r>
        <w:r>
          <w:rPr>
            <w:rStyle w:val="InternetLink"/>
            <w:rFonts w:eastAsia="Arial" w:cs="Arial" w:ascii="Arial" w:hAnsi="Arial"/>
            <w:b w:val="false"/>
            <w:bCs w:val="false"/>
            <w:i w:val="false"/>
            <w:iCs w:val="false"/>
            <w:strike w:val="false"/>
            <w:dstrike w:val="false"/>
            <w:color w:val="000000" w:themeColor="text1" w:themeShade="ff" w:themeTint="ff"/>
            <w:sz w:val="22"/>
            <w:szCs w:val="22"/>
            <w:u w:val="none"/>
            <w:lang w:val="fr-FR"/>
          </w:rPr>
          <w:t>(2021)</w:t>
        </w:r>
        <w:r>
          <w:rPr>
            <w:rStyle w:val="InternetLink"/>
            <w:rFonts w:eastAsia="Arial" w:cs="Arial" w:ascii="Arial" w:hAnsi="Arial"/>
            <w:b w:val="false"/>
            <w:bCs w:val="false"/>
            <w:i w:val="false"/>
            <w:iCs w:val="false"/>
            <w:strike w:val="false"/>
            <w:dstrike w:val="false"/>
            <w:color w:val="000000" w:themeColor="text1" w:themeShade="ff" w:themeTint="ff"/>
            <w:sz w:val="22"/>
            <w:szCs w:val="22"/>
            <w:u w:val="none"/>
            <w:lang w:val="fr-FR"/>
          </w:rPr>
          <w:t>.</w:t>
        </w:r>
      </w:hyperlink>
    </w:p>
    <w:p>
      <w:pPr>
        <w:pStyle w:val="Normal"/>
        <w:spacing w:lineRule="auto" w:line="480" w:beforeAutospacing="0" w:before="0" w:afterAutospacing="0" w:after="0"/>
        <w:ind w:left="504" w:hanging="504"/>
        <w:jc w:val="both"/>
        <w:rPr/>
      </w:pPr>
      <w:hyperlink r:id="rId69">
        <w:r>
          <w:rPr>
            <w:rStyle w:val="InternetLink"/>
            <w:rFonts w:eastAsia="Arial" w:cs="Arial" w:ascii="Arial" w:hAnsi="Arial"/>
            <w:b w:val="false"/>
            <w:bCs w:val="false"/>
            <w:i w:val="false"/>
            <w:iCs w:val="false"/>
            <w:strike w:val="false"/>
            <w:dstrike w:val="false"/>
            <w:sz w:val="22"/>
            <w:szCs w:val="22"/>
            <w:lang w:val="fr-FR"/>
          </w:rPr>
          <w:t xml:space="preserve">20. </w:t>
        </w:r>
        <w:r>
          <w:rPr>
            <w:rStyle w:val="InternetLink"/>
          </w:rPr>
          <w:tab/>
        </w:r>
        <w:r>
          <w:rPr>
            <w:rStyle w:val="InternetLink"/>
            <w:rFonts w:eastAsia="Arial" w:cs="Arial" w:ascii="Arial" w:hAnsi="Arial"/>
            <w:b w:val="false"/>
            <w:bCs w:val="false"/>
            <w:i w:val="false"/>
            <w:iCs w:val="false"/>
            <w:strike w:val="false"/>
            <w:dstrike w:val="false"/>
            <w:sz w:val="22"/>
            <w:szCs w:val="22"/>
            <w:lang w:val="fr-FR"/>
          </w:rPr>
          <w:t xml:space="preserve">Heming M, Haessner S, Wolbert J, Lu I-N, Li X, Brokinkel B, et al. Intratumor heterogeneity and T cell exhaustion in primary CNS lymphoma. </w:t>
        </w:r>
        <w:r>
          <w:rPr>
            <w:rStyle w:val="InternetLink"/>
            <w:rFonts w:eastAsia="Arial" w:cs="Arial" w:ascii="Arial" w:hAnsi="Arial"/>
            <w:b w:val="false"/>
            <w:bCs w:val="false"/>
            <w:i/>
            <w:iCs/>
            <w:strike w:val="false"/>
            <w:dstrike w:val="false"/>
            <w:sz w:val="22"/>
            <w:szCs w:val="22"/>
            <w:lang w:val="fr-FR"/>
          </w:rPr>
          <w:t>Genome Med</w:t>
        </w:r>
        <w:r>
          <w:rPr>
            <w:rStyle w:val="InternetLink"/>
            <w:rFonts w:eastAsia="Arial" w:cs="Arial" w:ascii="Arial" w:hAnsi="Arial"/>
            <w:b w:val="false"/>
            <w:bCs w:val="false"/>
            <w:i w:val="false"/>
            <w:iCs w:val="false"/>
            <w:strike w:val="false"/>
            <w:dstrike w:val="false"/>
            <w:color w:val="000000" w:themeColor="text1" w:themeShade="ff" w:themeTint="ff"/>
            <w:sz w:val="22"/>
            <w:szCs w:val="22"/>
            <w:u w:val="none"/>
            <w:lang w:val="fr-FR"/>
          </w:rPr>
          <w:t>.</w:t>
        </w:r>
        <w:r>
          <w:rPr>
            <w:rStyle w:val="InternetLink"/>
            <w:rFonts w:eastAsia="Arial" w:cs="Arial" w:ascii="Arial" w:hAnsi="Arial"/>
            <w:b/>
            <w:bCs/>
            <w:i w:val="false"/>
            <w:iCs w:val="false"/>
            <w:strike w:val="false"/>
            <w:dstrike w:val="false"/>
            <w:color w:val="000000" w:themeColor="text1" w:themeShade="ff" w:themeTint="ff"/>
            <w:sz w:val="22"/>
            <w:szCs w:val="22"/>
            <w:u w:val="none"/>
            <w:lang w:val="fr-FR"/>
          </w:rPr>
          <w:t>14</w:t>
        </w:r>
        <w:r>
          <w:rPr>
            <w:rStyle w:val="InternetLink"/>
            <w:rFonts w:eastAsia="Arial" w:cs="Arial" w:ascii="Arial" w:hAnsi="Arial"/>
            <w:b w:val="false"/>
            <w:bCs w:val="false"/>
            <w:i w:val="false"/>
            <w:iCs w:val="false"/>
            <w:strike w:val="false"/>
            <w:dstrike w:val="false"/>
            <w:color w:val="000000" w:themeColor="text1" w:themeShade="ff" w:themeTint="ff"/>
            <w:sz w:val="22"/>
            <w:szCs w:val="22"/>
            <w:u w:val="none"/>
            <w:lang w:val="fr-FR"/>
          </w:rPr>
          <w:t xml:space="preserve">,109 </w:t>
        </w:r>
        <w:r>
          <w:rPr>
            <w:rStyle w:val="InternetLink"/>
            <w:rFonts w:eastAsia="Arial" w:cs="Arial" w:ascii="Arial" w:hAnsi="Arial"/>
            <w:b w:val="false"/>
            <w:bCs w:val="false"/>
            <w:i w:val="false"/>
            <w:iCs w:val="false"/>
            <w:strike w:val="false"/>
            <w:dstrike w:val="false"/>
            <w:color w:val="000000" w:themeColor="text1" w:themeShade="ff" w:themeTint="ff"/>
            <w:sz w:val="22"/>
            <w:szCs w:val="22"/>
            <w:u w:val="none"/>
            <w:lang w:val="fr-FR"/>
          </w:rPr>
          <w:t>(2022)</w:t>
        </w:r>
        <w:r>
          <w:rPr>
            <w:rStyle w:val="InternetLink"/>
            <w:rFonts w:eastAsia="Arial" w:cs="Arial" w:ascii="Arial" w:hAnsi="Arial"/>
            <w:b w:val="false"/>
            <w:bCs w:val="false"/>
            <w:i w:val="false"/>
            <w:iCs w:val="false"/>
            <w:strike w:val="false"/>
            <w:dstrike w:val="false"/>
            <w:color w:val="000000" w:themeColor="text1" w:themeShade="ff" w:themeTint="ff"/>
            <w:sz w:val="22"/>
            <w:szCs w:val="22"/>
            <w:u w:val="none"/>
            <w:lang w:val="fr-FR"/>
          </w:rPr>
          <w:t>.</w:t>
        </w:r>
      </w:hyperlink>
    </w:p>
    <w:p>
      <w:pPr>
        <w:pStyle w:val="Normal"/>
        <w:spacing w:lineRule="auto" w:line="480" w:beforeAutospacing="0" w:before="0" w:afterAutospacing="0" w:after="0"/>
        <w:ind w:left="504" w:hanging="504"/>
        <w:jc w:val="both"/>
        <w:rPr/>
      </w:pPr>
      <w:hyperlink r:id="rId70">
        <w:r>
          <w:rPr>
            <w:rStyle w:val="InternetLink"/>
            <w:rFonts w:eastAsia="Arial" w:cs="Arial" w:ascii="Arial" w:hAnsi="Arial"/>
            <w:b w:val="false"/>
            <w:bCs w:val="false"/>
            <w:i w:val="false"/>
            <w:iCs w:val="false"/>
            <w:strike w:val="false"/>
            <w:dstrike w:val="false"/>
            <w:sz w:val="22"/>
            <w:szCs w:val="22"/>
            <w:lang w:val="fr-FR"/>
          </w:rPr>
          <w:t xml:space="preserve">21. </w:t>
        </w:r>
        <w:r>
          <w:rPr>
            <w:rStyle w:val="InternetLink"/>
          </w:rPr>
          <w:tab/>
        </w:r>
        <w:r>
          <w:rPr>
            <w:rStyle w:val="InternetLink"/>
            <w:rFonts w:eastAsia="Arial" w:cs="Arial" w:ascii="Arial" w:hAnsi="Arial"/>
            <w:b w:val="false"/>
            <w:bCs w:val="false"/>
            <w:i w:val="false"/>
            <w:iCs w:val="false"/>
            <w:strike w:val="false"/>
            <w:dstrike w:val="false"/>
            <w:color w:val="000000" w:themeColor="text1" w:themeShade="ff" w:themeTint="ff"/>
            <w:sz w:val="22"/>
            <w:szCs w:val="22"/>
            <w:u w:val="none"/>
            <w:lang w:val="fr-FR"/>
          </w:rPr>
          <w:t>He S, Jin Y, Nazaret A, Shi L, Chen X, Rampersaud S, et al. Starfysh reveals heterogeneous spatial dynamics in the breast tumor microenvironment [Internet]. bioRxiv 2022 [cited October 21, 2023]; 2022.11.21.517420. Available at: https://www.biorxiv.org/content/10.1101/2022.11.21.517420v1</w:t>
        </w:r>
      </w:hyperlink>
    </w:p>
    <w:p>
      <w:pPr>
        <w:pStyle w:val="Normal"/>
        <w:spacing w:lineRule="auto" w:line="480" w:beforeAutospacing="0" w:before="0" w:afterAutospacing="0" w:after="0"/>
        <w:ind w:left="504" w:hanging="504"/>
        <w:jc w:val="both"/>
        <w:rPr/>
      </w:pPr>
      <w:hyperlink r:id="rId71">
        <w:r>
          <w:rPr>
            <w:rStyle w:val="InternetLink"/>
            <w:rFonts w:eastAsia="Arial" w:cs="Arial" w:ascii="Arial" w:hAnsi="Arial"/>
            <w:b w:val="false"/>
            <w:bCs w:val="false"/>
            <w:i w:val="false"/>
            <w:iCs w:val="false"/>
            <w:strike w:val="false"/>
            <w:dstrike w:val="false"/>
            <w:sz w:val="22"/>
            <w:szCs w:val="22"/>
            <w:lang w:val="fr-FR"/>
          </w:rPr>
          <w:t xml:space="preserve">22. </w:t>
        </w:r>
        <w:r>
          <w:rPr>
            <w:rStyle w:val="InternetLink"/>
          </w:rPr>
          <w:tab/>
        </w:r>
        <w:r>
          <w:rPr>
            <w:rStyle w:val="InternetLink"/>
            <w:rFonts w:eastAsia="Arial" w:cs="Arial" w:ascii="Arial" w:hAnsi="Arial"/>
            <w:b w:val="false"/>
            <w:bCs w:val="false"/>
            <w:i w:val="false"/>
            <w:iCs w:val="false"/>
            <w:strike w:val="false"/>
            <w:dstrike w:val="false"/>
            <w:sz w:val="22"/>
            <w:szCs w:val="22"/>
            <w:lang w:val="fr-FR"/>
          </w:rPr>
          <w:t xml:space="preserve">Wolf FA, Angerer P, Theis FJ. SCANPY: large-scale single-cell gene expression data analysis. </w:t>
        </w:r>
        <w:r>
          <w:rPr>
            <w:rStyle w:val="InternetLink"/>
            <w:rFonts w:eastAsia="Arial" w:cs="Arial" w:ascii="Arial" w:hAnsi="Arial"/>
            <w:b w:val="false"/>
            <w:bCs w:val="false"/>
            <w:i/>
            <w:iCs/>
            <w:strike w:val="false"/>
            <w:dstrike w:val="false"/>
            <w:sz w:val="22"/>
            <w:szCs w:val="22"/>
            <w:lang w:val="fr-FR"/>
          </w:rPr>
          <w:t>Genome Biol</w:t>
        </w:r>
        <w:r>
          <w:rPr>
            <w:rStyle w:val="InternetLink"/>
            <w:rFonts w:eastAsia="Arial" w:cs="Arial" w:ascii="Arial" w:hAnsi="Arial"/>
            <w:b w:val="false"/>
            <w:bCs w:val="false"/>
            <w:i w:val="false"/>
            <w:iCs w:val="false"/>
            <w:strike w:val="false"/>
            <w:dstrike w:val="false"/>
            <w:color w:val="000000" w:themeColor="text1" w:themeShade="ff" w:themeTint="ff"/>
            <w:sz w:val="22"/>
            <w:szCs w:val="22"/>
            <w:u w:val="none"/>
            <w:lang w:val="fr-FR"/>
          </w:rPr>
          <w:t>.</w:t>
        </w:r>
        <w:r>
          <w:rPr>
            <w:rStyle w:val="InternetLink"/>
            <w:rFonts w:eastAsia="Arial" w:cs="Arial" w:ascii="Arial" w:hAnsi="Arial"/>
            <w:b/>
            <w:bCs/>
            <w:i w:val="false"/>
            <w:iCs w:val="false"/>
            <w:strike w:val="false"/>
            <w:dstrike w:val="false"/>
            <w:color w:val="000000" w:themeColor="text1" w:themeShade="ff" w:themeTint="ff"/>
            <w:sz w:val="22"/>
            <w:szCs w:val="22"/>
            <w:u w:val="none"/>
            <w:lang w:val="fr-FR"/>
          </w:rPr>
          <w:t>19</w:t>
        </w:r>
        <w:r>
          <w:rPr>
            <w:rStyle w:val="InternetLink"/>
            <w:rFonts w:eastAsia="Arial" w:cs="Arial" w:ascii="Arial" w:hAnsi="Arial"/>
            <w:b w:val="false"/>
            <w:bCs w:val="false"/>
            <w:i w:val="false"/>
            <w:iCs w:val="false"/>
            <w:strike w:val="false"/>
            <w:dstrike w:val="false"/>
            <w:color w:val="000000" w:themeColor="text1" w:themeShade="ff" w:themeTint="ff"/>
            <w:sz w:val="22"/>
            <w:szCs w:val="22"/>
            <w:u w:val="none"/>
            <w:lang w:val="fr-FR"/>
          </w:rPr>
          <w:t xml:space="preserve">,15 </w:t>
        </w:r>
        <w:r>
          <w:rPr>
            <w:rStyle w:val="InternetLink"/>
            <w:rFonts w:eastAsia="Arial" w:cs="Arial" w:ascii="Arial" w:hAnsi="Arial"/>
            <w:b w:val="false"/>
            <w:bCs w:val="false"/>
            <w:i w:val="false"/>
            <w:iCs w:val="false"/>
            <w:strike w:val="false"/>
            <w:dstrike w:val="false"/>
            <w:color w:val="000000" w:themeColor="text1" w:themeShade="ff" w:themeTint="ff"/>
            <w:sz w:val="22"/>
            <w:szCs w:val="22"/>
            <w:u w:val="none"/>
            <w:lang w:val="fr-FR"/>
          </w:rPr>
          <w:t>(2018)</w:t>
        </w:r>
        <w:r>
          <w:rPr>
            <w:rStyle w:val="InternetLink"/>
            <w:rFonts w:eastAsia="Arial" w:cs="Arial" w:ascii="Arial" w:hAnsi="Arial"/>
            <w:b w:val="false"/>
            <w:bCs w:val="false"/>
            <w:i w:val="false"/>
            <w:iCs w:val="false"/>
            <w:strike w:val="false"/>
            <w:dstrike w:val="false"/>
            <w:color w:val="000000" w:themeColor="text1" w:themeShade="ff" w:themeTint="ff"/>
            <w:sz w:val="22"/>
            <w:szCs w:val="22"/>
            <w:u w:val="none"/>
            <w:lang w:val="fr-FR"/>
          </w:rPr>
          <w:t>.</w:t>
        </w:r>
      </w:hyperlink>
    </w:p>
    <w:p>
      <w:pPr>
        <w:pStyle w:val="Normal"/>
        <w:spacing w:lineRule="auto" w:line="480" w:beforeAutospacing="0" w:before="0" w:afterAutospacing="0" w:after="0"/>
        <w:ind w:left="504" w:hanging="504"/>
        <w:jc w:val="both"/>
        <w:rPr/>
      </w:pPr>
      <w:hyperlink r:id="rId72">
        <w:r>
          <w:rPr>
            <w:rStyle w:val="InternetLink"/>
            <w:rFonts w:eastAsia="Arial" w:cs="Arial" w:ascii="Arial" w:hAnsi="Arial"/>
            <w:b w:val="false"/>
            <w:bCs w:val="false"/>
            <w:i w:val="false"/>
            <w:iCs w:val="false"/>
            <w:strike w:val="false"/>
            <w:dstrike w:val="false"/>
            <w:sz w:val="22"/>
            <w:szCs w:val="22"/>
            <w:lang w:val="fr-FR"/>
          </w:rPr>
          <w:t xml:space="preserve">23. </w:t>
        </w:r>
        <w:r>
          <w:rPr>
            <w:rStyle w:val="InternetLink"/>
          </w:rPr>
          <w:tab/>
        </w:r>
        <w:r>
          <w:rPr>
            <w:rStyle w:val="InternetLink"/>
            <w:rFonts w:eastAsia="Arial" w:cs="Arial" w:ascii="Arial" w:hAnsi="Arial"/>
            <w:b w:val="false"/>
            <w:bCs w:val="false"/>
            <w:i w:val="false"/>
            <w:iCs w:val="false"/>
            <w:strike w:val="false"/>
            <w:dstrike w:val="false"/>
            <w:color w:val="000000" w:themeColor="text1" w:themeShade="ff" w:themeTint="ff"/>
            <w:sz w:val="22"/>
            <w:szCs w:val="22"/>
            <w:u w:val="none"/>
            <w:lang w:val="fr-FR"/>
          </w:rPr>
          <w:t>Virshup I, Rybakov S, Theis FJ, Angerer P, Wolf FA. anndata: Annotated data [Internet]. bioRxiv 2021 [cited October 23, 2023]; 2021.12.16.473007. Available at: https://www.biorxiv.org/content/10.1101/2021.12.16.473007v1</w:t>
        </w:r>
      </w:hyperlink>
    </w:p>
    <w:p>
      <w:pPr>
        <w:pStyle w:val="Normal"/>
        <w:spacing w:lineRule="auto" w:line="480" w:beforeAutospacing="0" w:before="0" w:afterAutospacing="0" w:after="0"/>
        <w:ind w:left="504" w:hanging="504"/>
        <w:jc w:val="both"/>
        <w:rPr/>
      </w:pPr>
      <w:hyperlink r:id="rId73">
        <w:r>
          <w:rPr>
            <w:rStyle w:val="InternetLink"/>
            <w:rFonts w:eastAsia="Arial" w:cs="Arial" w:ascii="Arial" w:hAnsi="Arial"/>
            <w:b w:val="false"/>
            <w:bCs w:val="false"/>
            <w:i w:val="false"/>
            <w:iCs w:val="false"/>
            <w:strike w:val="false"/>
            <w:dstrike w:val="false"/>
            <w:sz w:val="22"/>
            <w:szCs w:val="22"/>
            <w:lang w:val="fr-FR"/>
          </w:rPr>
          <w:t xml:space="preserve">24. </w:t>
        </w:r>
        <w:r>
          <w:rPr>
            <w:rStyle w:val="InternetLink"/>
          </w:rPr>
          <w:tab/>
        </w:r>
        <w:r>
          <w:rPr>
            <w:rStyle w:val="InternetLink"/>
            <w:rFonts w:eastAsia="Arial" w:cs="Arial" w:ascii="Arial" w:hAnsi="Arial"/>
            <w:b w:val="false"/>
            <w:bCs w:val="false"/>
            <w:i w:val="false"/>
            <w:iCs w:val="false"/>
            <w:strike w:val="false"/>
            <w:dstrike w:val="false"/>
            <w:color w:val="000000" w:themeColor="text1" w:themeShade="ff" w:themeTint="ff"/>
            <w:sz w:val="22"/>
            <w:szCs w:val="22"/>
            <w:u w:val="none"/>
            <w:lang w:val="fr-FR"/>
          </w:rPr>
          <w:t>Lee C, Schaar M van der. A Variational Information Bottleneck Approach to Multi-Omics Data Integration. In Proceedings of The 24th International Conference on Artificial Intelligence and Statistics PMLR 2021 [cited October 23, 2023]; 1513–1521. Available at: https://proceedings.mlr.press/v130/lee21a.html</w:t>
        </w:r>
      </w:hyperlink>
    </w:p>
    <w:p>
      <w:pPr>
        <w:pStyle w:val="Normal"/>
        <w:spacing w:lineRule="auto" w:line="480" w:beforeAutospacing="0" w:before="0" w:afterAutospacing="0" w:after="0"/>
        <w:ind w:left="504" w:hanging="504"/>
        <w:jc w:val="both"/>
        <w:rPr/>
      </w:pPr>
      <w:hyperlink r:id="rId74">
        <w:r>
          <w:rPr>
            <w:rStyle w:val="InternetLink"/>
            <w:rFonts w:eastAsia="Arial" w:cs="Arial" w:ascii="Arial" w:hAnsi="Arial"/>
            <w:b w:val="false"/>
            <w:bCs w:val="false"/>
            <w:i w:val="false"/>
            <w:iCs w:val="false"/>
            <w:strike w:val="false"/>
            <w:dstrike w:val="false"/>
            <w:sz w:val="22"/>
            <w:szCs w:val="22"/>
            <w:lang w:val="fr-FR"/>
          </w:rPr>
          <w:t xml:space="preserve">25. </w:t>
        </w:r>
        <w:r>
          <w:rPr>
            <w:rStyle w:val="InternetLink"/>
          </w:rPr>
          <w:tab/>
        </w:r>
        <w:r>
          <w:rPr>
            <w:rStyle w:val="InternetLink"/>
            <w:rFonts w:eastAsia="Arial" w:cs="Arial" w:ascii="Arial" w:hAnsi="Arial"/>
            <w:b w:val="false"/>
            <w:bCs w:val="false"/>
            <w:i w:val="false"/>
            <w:iCs w:val="false"/>
            <w:strike w:val="false"/>
            <w:dstrike w:val="false"/>
            <w:sz w:val="22"/>
            <w:szCs w:val="22"/>
            <w:lang w:val="fr-FR"/>
          </w:rPr>
          <w:t xml:space="preserve">Liu N, Jiang C, Yao X, Fang M, Qiao X, Zhu L, et al. Single-cell landscape of primary central nervous system diffuse large B-cell lymphoma. </w:t>
        </w:r>
        <w:r>
          <w:rPr>
            <w:rStyle w:val="InternetLink"/>
            <w:rFonts w:eastAsia="Arial" w:cs="Arial" w:ascii="Arial" w:hAnsi="Arial"/>
            <w:b w:val="false"/>
            <w:bCs w:val="false"/>
            <w:i/>
            <w:iCs/>
            <w:strike w:val="false"/>
            <w:dstrike w:val="false"/>
            <w:sz w:val="22"/>
            <w:szCs w:val="22"/>
            <w:lang w:val="fr-FR"/>
          </w:rPr>
          <w:t>Cell Discov</w:t>
        </w:r>
        <w:r>
          <w:rPr>
            <w:rStyle w:val="InternetLink"/>
            <w:rFonts w:eastAsia="Arial" w:cs="Arial" w:ascii="Arial" w:hAnsi="Arial"/>
            <w:b w:val="false"/>
            <w:bCs w:val="false"/>
            <w:i w:val="false"/>
            <w:iCs w:val="false"/>
            <w:strike w:val="false"/>
            <w:dstrike w:val="false"/>
            <w:color w:val="000000" w:themeColor="text1" w:themeShade="ff" w:themeTint="ff"/>
            <w:sz w:val="22"/>
            <w:szCs w:val="22"/>
            <w:u w:val="none"/>
            <w:lang w:val="fr-FR"/>
          </w:rPr>
          <w:t>.</w:t>
        </w:r>
        <w:r>
          <w:rPr>
            <w:rStyle w:val="InternetLink"/>
            <w:rFonts w:eastAsia="Arial" w:cs="Arial" w:ascii="Arial" w:hAnsi="Arial"/>
            <w:b/>
            <w:bCs/>
            <w:i w:val="false"/>
            <w:iCs w:val="false"/>
            <w:strike w:val="false"/>
            <w:dstrike w:val="false"/>
            <w:color w:val="000000" w:themeColor="text1" w:themeShade="ff" w:themeTint="ff"/>
            <w:sz w:val="22"/>
            <w:szCs w:val="22"/>
            <w:u w:val="none"/>
            <w:lang w:val="fr-FR"/>
          </w:rPr>
          <w:t>9</w:t>
        </w:r>
        <w:r>
          <w:rPr>
            <w:rStyle w:val="InternetLink"/>
            <w:rFonts w:eastAsia="Arial" w:cs="Arial" w:ascii="Arial" w:hAnsi="Arial"/>
            <w:b w:val="false"/>
            <w:bCs w:val="false"/>
            <w:i w:val="false"/>
            <w:iCs w:val="false"/>
            <w:strike w:val="false"/>
            <w:dstrike w:val="false"/>
            <w:color w:val="000000" w:themeColor="text1" w:themeShade="ff" w:themeTint="ff"/>
            <w:sz w:val="22"/>
            <w:szCs w:val="22"/>
            <w:u w:val="none"/>
            <w:lang w:val="fr-FR"/>
          </w:rPr>
          <w:t xml:space="preserve">,1–17 </w:t>
        </w:r>
        <w:r>
          <w:rPr>
            <w:rStyle w:val="InternetLink"/>
            <w:rFonts w:eastAsia="Arial" w:cs="Arial" w:ascii="Arial" w:hAnsi="Arial"/>
            <w:b w:val="false"/>
            <w:bCs w:val="false"/>
            <w:i w:val="false"/>
            <w:iCs w:val="false"/>
            <w:strike w:val="false"/>
            <w:dstrike w:val="false"/>
            <w:color w:val="000000" w:themeColor="text1" w:themeShade="ff" w:themeTint="ff"/>
            <w:sz w:val="22"/>
            <w:szCs w:val="22"/>
            <w:u w:val="none"/>
            <w:lang w:val="fr-FR"/>
          </w:rPr>
          <w:t>(2023)</w:t>
        </w:r>
        <w:r>
          <w:rPr>
            <w:rStyle w:val="InternetLink"/>
            <w:rFonts w:eastAsia="Arial" w:cs="Arial" w:ascii="Arial" w:hAnsi="Arial"/>
            <w:b w:val="false"/>
            <w:bCs w:val="false"/>
            <w:i w:val="false"/>
            <w:iCs w:val="false"/>
            <w:strike w:val="false"/>
            <w:dstrike w:val="false"/>
            <w:color w:val="000000" w:themeColor="text1" w:themeShade="ff" w:themeTint="ff"/>
            <w:sz w:val="22"/>
            <w:szCs w:val="22"/>
            <w:u w:val="none"/>
            <w:lang w:val="fr-FR"/>
          </w:rPr>
          <w:t>.</w:t>
        </w:r>
      </w:hyperlink>
    </w:p>
    <w:p>
      <w:pPr>
        <w:pStyle w:val="Normal"/>
        <w:spacing w:lineRule="auto" w:line="480" w:beforeAutospacing="0" w:before="0" w:afterAutospacing="0" w:after="0"/>
        <w:ind w:left="504" w:hanging="504"/>
        <w:jc w:val="both"/>
        <w:rPr/>
      </w:pPr>
      <w:hyperlink r:id="rId75">
        <w:r>
          <w:rPr>
            <w:rStyle w:val="InternetLink"/>
            <w:rFonts w:eastAsia="Arial" w:cs="Arial" w:ascii="Arial" w:hAnsi="Arial"/>
            <w:b w:val="false"/>
            <w:bCs w:val="false"/>
            <w:i w:val="false"/>
            <w:iCs w:val="false"/>
            <w:strike w:val="false"/>
            <w:dstrike w:val="false"/>
            <w:sz w:val="22"/>
            <w:szCs w:val="22"/>
            <w:lang w:val="fr-FR"/>
          </w:rPr>
          <w:t xml:space="preserve">26. </w:t>
        </w:r>
        <w:r>
          <w:rPr>
            <w:rStyle w:val="InternetLink"/>
          </w:rPr>
          <w:tab/>
        </w:r>
        <w:r>
          <w:rPr>
            <w:rStyle w:val="InternetLink"/>
            <w:rFonts w:eastAsia="Arial" w:cs="Arial" w:ascii="Arial" w:hAnsi="Arial"/>
            <w:b w:val="false"/>
            <w:bCs w:val="false"/>
            <w:i w:val="false"/>
            <w:iCs w:val="false"/>
            <w:strike w:val="false"/>
            <w:dstrike w:val="false"/>
            <w:sz w:val="22"/>
            <w:szCs w:val="22"/>
            <w:lang w:val="fr-FR"/>
          </w:rPr>
          <w:t xml:space="preserve">Neftel C, Laffy J, Filbin MG, Hara T, Shore ME, Rahme GJ, et al. An Integrative Model of Cellular States, Plasticity, and Genetics for Glioblastoma. </w:t>
        </w:r>
        <w:r>
          <w:rPr>
            <w:rStyle w:val="InternetLink"/>
            <w:rFonts w:eastAsia="Arial" w:cs="Arial" w:ascii="Arial" w:hAnsi="Arial"/>
            <w:b w:val="false"/>
            <w:bCs w:val="false"/>
            <w:i/>
            <w:iCs/>
            <w:strike w:val="false"/>
            <w:dstrike w:val="false"/>
            <w:sz w:val="22"/>
            <w:szCs w:val="22"/>
            <w:lang w:val="fr-FR"/>
          </w:rPr>
          <w:t>Cell</w:t>
        </w:r>
        <w:r>
          <w:rPr>
            <w:rStyle w:val="InternetLink"/>
            <w:rFonts w:eastAsia="Arial" w:cs="Arial" w:ascii="Arial" w:hAnsi="Arial"/>
            <w:b w:val="false"/>
            <w:bCs w:val="false"/>
            <w:i w:val="false"/>
            <w:iCs w:val="false"/>
            <w:strike w:val="false"/>
            <w:dstrike w:val="false"/>
            <w:color w:val="000000" w:themeColor="text1" w:themeShade="ff" w:themeTint="ff"/>
            <w:sz w:val="22"/>
            <w:szCs w:val="22"/>
            <w:u w:val="none"/>
            <w:lang w:val="fr-FR"/>
          </w:rPr>
          <w:t xml:space="preserve">. 178,835-849.e21 </w:t>
        </w:r>
        <w:r>
          <w:rPr>
            <w:rStyle w:val="InternetLink"/>
            <w:rFonts w:eastAsia="Arial" w:cs="Arial" w:ascii="Arial" w:hAnsi="Arial"/>
            <w:b w:val="false"/>
            <w:bCs w:val="false"/>
            <w:i w:val="false"/>
            <w:iCs w:val="false"/>
            <w:strike w:val="false"/>
            <w:dstrike w:val="false"/>
            <w:color w:val="000000" w:themeColor="text1" w:themeShade="ff" w:themeTint="ff"/>
            <w:sz w:val="22"/>
            <w:szCs w:val="22"/>
            <w:u w:val="none"/>
            <w:lang w:val="fr-FR"/>
          </w:rPr>
          <w:t>(2019)</w:t>
        </w:r>
        <w:r>
          <w:rPr>
            <w:rStyle w:val="InternetLink"/>
            <w:rFonts w:eastAsia="Arial" w:cs="Arial" w:ascii="Arial" w:hAnsi="Arial"/>
            <w:b w:val="false"/>
            <w:bCs w:val="false"/>
            <w:i w:val="false"/>
            <w:iCs w:val="false"/>
            <w:strike w:val="false"/>
            <w:dstrike w:val="false"/>
            <w:color w:val="000000" w:themeColor="text1" w:themeShade="ff" w:themeTint="ff"/>
            <w:sz w:val="22"/>
            <w:szCs w:val="22"/>
            <w:u w:val="none"/>
            <w:lang w:val="fr-FR"/>
          </w:rPr>
          <w:t>.</w:t>
        </w:r>
      </w:hyperlink>
    </w:p>
    <w:p>
      <w:pPr>
        <w:pStyle w:val="Normal"/>
        <w:spacing w:lineRule="auto" w:line="480" w:beforeAutospacing="0" w:before="0" w:afterAutospacing="0" w:after="0"/>
        <w:ind w:left="504" w:hanging="504"/>
        <w:jc w:val="both"/>
        <w:rPr/>
      </w:pPr>
      <w:hyperlink r:id="rId76">
        <w:r>
          <w:rPr>
            <w:rStyle w:val="InternetLink"/>
            <w:rFonts w:eastAsia="Arial" w:cs="Arial" w:ascii="Arial" w:hAnsi="Arial"/>
            <w:b w:val="false"/>
            <w:bCs w:val="false"/>
            <w:i w:val="false"/>
            <w:iCs w:val="false"/>
            <w:strike w:val="false"/>
            <w:dstrike w:val="false"/>
            <w:sz w:val="22"/>
            <w:szCs w:val="22"/>
            <w:lang w:val="fr-FR"/>
          </w:rPr>
          <w:t xml:space="preserve">27. </w:t>
        </w:r>
        <w:r>
          <w:rPr>
            <w:rStyle w:val="InternetLink"/>
          </w:rPr>
          <w:tab/>
        </w:r>
        <w:r>
          <w:rPr>
            <w:rStyle w:val="InternetLink"/>
            <w:rFonts w:eastAsia="Arial" w:cs="Arial" w:ascii="Arial" w:hAnsi="Arial"/>
            <w:b w:val="false"/>
            <w:bCs w:val="false"/>
            <w:i w:val="false"/>
            <w:iCs w:val="false"/>
            <w:strike w:val="false"/>
            <w:dstrike w:val="false"/>
            <w:sz w:val="22"/>
            <w:szCs w:val="22"/>
            <w:lang w:val="fr-FR"/>
          </w:rPr>
          <w:t xml:space="preserve">Hao Y, Hao S, Andersen-Nissen E, Mauck WM, Zheng S, Butler A, et al. Integrated analysis of multimodal single-cell data. </w:t>
        </w:r>
        <w:r>
          <w:rPr>
            <w:rStyle w:val="InternetLink"/>
            <w:rFonts w:eastAsia="Arial" w:cs="Arial" w:ascii="Arial" w:hAnsi="Arial"/>
            <w:b w:val="false"/>
            <w:bCs w:val="false"/>
            <w:i/>
            <w:iCs/>
            <w:strike w:val="false"/>
            <w:dstrike w:val="false"/>
            <w:sz w:val="22"/>
            <w:szCs w:val="22"/>
            <w:lang w:val="fr-FR"/>
          </w:rPr>
          <w:t>Cell</w:t>
        </w:r>
        <w:r>
          <w:rPr>
            <w:rStyle w:val="InternetLink"/>
            <w:rFonts w:eastAsia="Arial" w:cs="Arial" w:ascii="Arial" w:hAnsi="Arial"/>
            <w:b w:val="false"/>
            <w:bCs w:val="false"/>
            <w:i w:val="false"/>
            <w:iCs w:val="false"/>
            <w:strike w:val="false"/>
            <w:dstrike w:val="false"/>
            <w:color w:val="000000" w:themeColor="text1" w:themeShade="ff" w:themeTint="ff"/>
            <w:sz w:val="22"/>
            <w:szCs w:val="22"/>
            <w:u w:val="none"/>
            <w:lang w:val="fr-FR"/>
          </w:rPr>
          <w:t xml:space="preserve">.184,3573-3587.e29 </w:t>
        </w:r>
        <w:r>
          <w:rPr>
            <w:rStyle w:val="InternetLink"/>
            <w:rFonts w:eastAsia="Arial" w:cs="Arial" w:ascii="Arial" w:hAnsi="Arial"/>
            <w:b w:val="false"/>
            <w:bCs w:val="false"/>
            <w:i w:val="false"/>
            <w:iCs w:val="false"/>
            <w:strike w:val="false"/>
            <w:dstrike w:val="false"/>
            <w:color w:val="000000" w:themeColor="text1" w:themeShade="ff" w:themeTint="ff"/>
            <w:sz w:val="22"/>
            <w:szCs w:val="22"/>
            <w:u w:val="none"/>
            <w:lang w:val="fr-FR"/>
          </w:rPr>
          <w:t>(2021)</w:t>
        </w:r>
        <w:r>
          <w:rPr>
            <w:rStyle w:val="InternetLink"/>
            <w:rFonts w:eastAsia="Arial" w:cs="Arial" w:ascii="Arial" w:hAnsi="Arial"/>
            <w:b w:val="false"/>
            <w:bCs w:val="false"/>
            <w:i w:val="false"/>
            <w:iCs w:val="false"/>
            <w:strike w:val="false"/>
            <w:dstrike w:val="false"/>
            <w:color w:val="000000" w:themeColor="text1" w:themeShade="ff" w:themeTint="ff"/>
            <w:sz w:val="22"/>
            <w:szCs w:val="22"/>
            <w:u w:val="none"/>
            <w:lang w:val="fr-FR"/>
          </w:rPr>
          <w:t>.</w:t>
        </w:r>
      </w:hyperlink>
    </w:p>
    <w:p>
      <w:pPr>
        <w:pStyle w:val="Normal"/>
        <w:spacing w:lineRule="auto" w:line="480" w:beforeAutospacing="0" w:before="0" w:afterAutospacing="0" w:after="0"/>
        <w:ind w:left="504" w:hanging="504"/>
        <w:jc w:val="both"/>
        <w:rPr/>
      </w:pPr>
      <w:hyperlink r:id="rId77">
        <w:r>
          <w:rPr>
            <w:rStyle w:val="InternetLink"/>
            <w:rFonts w:eastAsia="Arial" w:cs="Arial" w:ascii="Arial" w:hAnsi="Arial"/>
            <w:b w:val="false"/>
            <w:bCs w:val="false"/>
            <w:i w:val="false"/>
            <w:iCs w:val="false"/>
            <w:strike w:val="false"/>
            <w:dstrike w:val="false"/>
            <w:sz w:val="22"/>
            <w:szCs w:val="22"/>
            <w:lang w:val="fr-FR"/>
          </w:rPr>
          <w:t xml:space="preserve">28. </w:t>
        </w:r>
        <w:r>
          <w:rPr>
            <w:rStyle w:val="InternetLink"/>
          </w:rPr>
          <w:tab/>
        </w:r>
        <w:r>
          <w:rPr>
            <w:rStyle w:val="InternetLink"/>
            <w:rFonts w:eastAsia="Arial" w:cs="Arial" w:ascii="Arial" w:hAnsi="Arial"/>
            <w:b w:val="false"/>
            <w:bCs w:val="false"/>
            <w:i w:val="false"/>
            <w:iCs w:val="false"/>
            <w:strike w:val="false"/>
            <w:dstrike w:val="false"/>
            <w:color w:val="000000" w:themeColor="text1" w:themeShade="ff" w:themeTint="ff"/>
            <w:sz w:val="22"/>
            <w:szCs w:val="22"/>
            <w:u w:val="none"/>
            <w:lang w:val="fr-FR"/>
          </w:rPr>
          <w:t>Blanco-Carmona E. Generating publication ready visualizations for Single Cell transcriptomics using SCpubr [Internet]. bioRxiv 2022 [cited October 23, 2023]; 2022.02.28.482303. Available at: https://www.biorxiv.org/content/10.1101/2022.02.28.482303v1</w:t>
        </w:r>
      </w:hyperlink>
    </w:p>
    <w:p>
      <w:pPr>
        <w:pStyle w:val="Normal"/>
        <w:spacing w:lineRule="auto" w:line="480" w:beforeAutospacing="0" w:before="0" w:afterAutospacing="0" w:after="0"/>
        <w:ind w:left="504" w:hanging="504"/>
        <w:jc w:val="both"/>
        <w:rPr/>
      </w:pPr>
      <w:hyperlink r:id="rId78">
        <w:r>
          <w:rPr>
            <w:rStyle w:val="InternetLink"/>
            <w:rFonts w:eastAsia="Arial" w:cs="Arial" w:ascii="Arial" w:hAnsi="Arial"/>
            <w:b w:val="false"/>
            <w:bCs w:val="false"/>
            <w:i w:val="false"/>
            <w:iCs w:val="false"/>
            <w:strike w:val="false"/>
            <w:dstrike w:val="false"/>
            <w:sz w:val="22"/>
            <w:szCs w:val="22"/>
            <w:lang w:val="fr-FR"/>
          </w:rPr>
          <w:t xml:space="preserve">29. </w:t>
        </w:r>
        <w:r>
          <w:rPr>
            <w:rStyle w:val="InternetLink"/>
          </w:rPr>
          <w:tab/>
        </w:r>
        <w:r>
          <w:rPr>
            <w:rStyle w:val="InternetLink"/>
            <w:rFonts w:eastAsia="Arial" w:cs="Arial" w:ascii="Arial" w:hAnsi="Arial"/>
            <w:b w:val="false"/>
            <w:bCs w:val="false"/>
            <w:i w:val="false"/>
            <w:iCs w:val="false"/>
            <w:strike w:val="false"/>
            <w:dstrike w:val="false"/>
            <w:sz w:val="22"/>
            <w:szCs w:val="22"/>
            <w:lang w:val="fr-FR"/>
          </w:rPr>
          <w:t xml:space="preserve">Vogelstein B, Kinzler KW. Digital PCR. </w:t>
        </w:r>
        <w:r>
          <w:rPr>
            <w:rStyle w:val="InternetLink"/>
            <w:rFonts w:eastAsia="Arial" w:cs="Arial" w:ascii="Arial" w:hAnsi="Arial"/>
            <w:b w:val="false"/>
            <w:bCs w:val="false"/>
            <w:i/>
            <w:iCs/>
            <w:strike w:val="false"/>
            <w:dstrike w:val="false"/>
            <w:sz w:val="22"/>
            <w:szCs w:val="22"/>
            <w:lang w:val="fr-FR"/>
          </w:rPr>
          <w:t>Proc Natl Acad Sci U S A</w:t>
        </w:r>
        <w:r>
          <w:rPr>
            <w:rStyle w:val="InternetLink"/>
            <w:rFonts w:eastAsia="Arial" w:cs="Arial" w:ascii="Arial" w:hAnsi="Arial"/>
            <w:b w:val="false"/>
            <w:bCs w:val="false"/>
            <w:i w:val="false"/>
            <w:iCs w:val="false"/>
            <w:strike w:val="false"/>
            <w:dstrike w:val="false"/>
            <w:color w:val="000000" w:themeColor="text1" w:themeShade="ff" w:themeTint="ff"/>
            <w:sz w:val="22"/>
            <w:szCs w:val="22"/>
            <w:u w:val="none"/>
            <w:lang w:val="fr-FR"/>
          </w:rPr>
          <w:t>.</w:t>
        </w:r>
        <w:r>
          <w:rPr>
            <w:rStyle w:val="InternetLink"/>
            <w:rFonts w:eastAsia="Arial" w:cs="Arial" w:ascii="Arial" w:hAnsi="Arial"/>
            <w:b/>
            <w:bCs/>
            <w:i w:val="false"/>
            <w:iCs w:val="false"/>
            <w:strike w:val="false"/>
            <w:dstrike w:val="false"/>
            <w:color w:val="000000" w:themeColor="text1" w:themeShade="ff" w:themeTint="ff"/>
            <w:sz w:val="22"/>
            <w:szCs w:val="22"/>
            <w:u w:val="none"/>
            <w:lang w:val="fr-FR"/>
          </w:rPr>
          <w:t>96</w:t>
        </w:r>
        <w:r>
          <w:rPr>
            <w:rStyle w:val="InternetLink"/>
            <w:rFonts w:eastAsia="Arial" w:cs="Arial" w:ascii="Arial" w:hAnsi="Arial"/>
            <w:b w:val="false"/>
            <w:bCs w:val="false"/>
            <w:i w:val="false"/>
            <w:iCs w:val="false"/>
            <w:strike w:val="false"/>
            <w:dstrike w:val="false"/>
            <w:color w:val="000000" w:themeColor="text1" w:themeShade="ff" w:themeTint="ff"/>
            <w:sz w:val="22"/>
            <w:szCs w:val="22"/>
            <w:u w:val="none"/>
            <w:lang w:val="fr-FR"/>
          </w:rPr>
          <w:t xml:space="preserve">,9236–9241 </w:t>
        </w:r>
        <w:r>
          <w:rPr>
            <w:rStyle w:val="InternetLink"/>
            <w:rFonts w:eastAsia="Arial" w:cs="Arial" w:ascii="Arial" w:hAnsi="Arial"/>
            <w:b w:val="false"/>
            <w:bCs w:val="false"/>
            <w:i w:val="false"/>
            <w:iCs w:val="false"/>
            <w:strike w:val="false"/>
            <w:dstrike w:val="false"/>
            <w:color w:val="000000" w:themeColor="text1" w:themeShade="ff" w:themeTint="ff"/>
            <w:sz w:val="22"/>
            <w:szCs w:val="22"/>
            <w:u w:val="none"/>
            <w:lang w:val="fr-FR"/>
          </w:rPr>
          <w:t>(1999)</w:t>
        </w:r>
        <w:r>
          <w:rPr>
            <w:rStyle w:val="InternetLink"/>
            <w:rFonts w:eastAsia="Arial" w:cs="Arial" w:ascii="Arial" w:hAnsi="Arial"/>
            <w:b w:val="false"/>
            <w:bCs w:val="false"/>
            <w:i w:val="false"/>
            <w:iCs w:val="false"/>
            <w:strike w:val="false"/>
            <w:dstrike w:val="false"/>
            <w:color w:val="000000" w:themeColor="text1" w:themeShade="ff" w:themeTint="ff"/>
            <w:sz w:val="22"/>
            <w:szCs w:val="22"/>
            <w:u w:val="none"/>
            <w:lang w:val="fr-FR"/>
          </w:rPr>
          <w:t>.</w:t>
        </w:r>
      </w:hyperlink>
    </w:p>
    <w:p>
      <w:pPr>
        <w:pStyle w:val="Normal"/>
        <w:spacing w:lineRule="auto" w:line="480" w:beforeAutospacing="0" w:before="0" w:afterAutospacing="0" w:after="0"/>
        <w:ind w:left="504" w:hanging="504"/>
        <w:jc w:val="both"/>
        <w:rPr/>
      </w:pPr>
      <w:hyperlink r:id="rId79">
        <w:r>
          <w:rPr>
            <w:rStyle w:val="InternetLink"/>
            <w:rFonts w:eastAsia="Arial" w:cs="Arial" w:ascii="Arial" w:hAnsi="Arial"/>
            <w:b w:val="false"/>
            <w:bCs w:val="false"/>
            <w:i w:val="false"/>
            <w:iCs w:val="false"/>
            <w:strike w:val="false"/>
            <w:dstrike w:val="false"/>
            <w:sz w:val="22"/>
            <w:szCs w:val="22"/>
            <w:lang w:val="fr-FR"/>
          </w:rPr>
          <w:t xml:space="preserve">30. </w:t>
        </w:r>
        <w:r>
          <w:rPr>
            <w:rStyle w:val="InternetLink"/>
          </w:rPr>
          <w:tab/>
        </w:r>
        <w:r>
          <w:rPr>
            <w:rStyle w:val="InternetLink"/>
            <w:rFonts w:eastAsia="Arial" w:cs="Arial" w:ascii="Arial" w:hAnsi="Arial"/>
            <w:b w:val="false"/>
            <w:bCs w:val="false"/>
            <w:i w:val="false"/>
            <w:iCs w:val="false"/>
            <w:strike w:val="false"/>
            <w:dstrike w:val="false"/>
            <w:sz w:val="22"/>
            <w:szCs w:val="22"/>
            <w:lang w:val="fr-FR"/>
          </w:rPr>
          <w:t xml:space="preserve">Gebauer N, Bernard V, Röhner C, Krokowski M, Merz H, Feller AC, et al. Pyrosequencing as a Fast and Reliable Method in Detecting the MYD88 p.L265P Mutation in Decalcified Formalin-Fixed and Paraffin-Embedded Tissues. </w:t>
        </w:r>
        <w:r>
          <w:rPr>
            <w:rStyle w:val="InternetLink"/>
            <w:rFonts w:eastAsia="Arial" w:cs="Arial" w:ascii="Arial" w:hAnsi="Arial"/>
            <w:b w:val="false"/>
            <w:bCs w:val="false"/>
            <w:i/>
            <w:iCs/>
            <w:strike w:val="false"/>
            <w:dstrike w:val="false"/>
            <w:sz w:val="22"/>
            <w:szCs w:val="22"/>
            <w:lang w:val="fr-FR"/>
          </w:rPr>
          <w:t>Ann Lab Med</w:t>
        </w:r>
        <w:r>
          <w:rPr>
            <w:rStyle w:val="InternetLink"/>
            <w:rFonts w:eastAsia="Arial" w:cs="Arial" w:ascii="Arial" w:hAnsi="Arial"/>
            <w:b w:val="false"/>
            <w:bCs w:val="false"/>
            <w:i w:val="false"/>
            <w:iCs w:val="false"/>
            <w:strike w:val="false"/>
            <w:dstrike w:val="false"/>
            <w:color w:val="000000" w:themeColor="text1" w:themeShade="ff" w:themeTint="ff"/>
            <w:sz w:val="22"/>
            <w:szCs w:val="22"/>
            <w:u w:val="none"/>
            <w:lang w:val="fr-FR"/>
          </w:rPr>
          <w:t>.</w:t>
        </w:r>
        <w:r>
          <w:rPr>
            <w:rStyle w:val="InternetLink"/>
            <w:rFonts w:eastAsia="Arial" w:cs="Arial" w:ascii="Arial" w:hAnsi="Arial"/>
            <w:b/>
            <w:bCs/>
            <w:i w:val="false"/>
            <w:iCs w:val="false"/>
            <w:strike w:val="false"/>
            <w:dstrike w:val="false"/>
            <w:color w:val="000000" w:themeColor="text1" w:themeShade="ff" w:themeTint="ff"/>
            <w:sz w:val="22"/>
            <w:szCs w:val="22"/>
            <w:u w:val="none"/>
            <w:lang w:val="fr-FR"/>
          </w:rPr>
          <w:t>34</w:t>
        </w:r>
        <w:r>
          <w:rPr>
            <w:rStyle w:val="InternetLink"/>
            <w:rFonts w:eastAsia="Arial" w:cs="Arial" w:ascii="Arial" w:hAnsi="Arial"/>
            <w:b w:val="false"/>
            <w:bCs w:val="false"/>
            <w:i w:val="false"/>
            <w:iCs w:val="false"/>
            <w:strike w:val="false"/>
            <w:dstrike w:val="false"/>
            <w:color w:val="000000" w:themeColor="text1" w:themeShade="ff" w:themeTint="ff"/>
            <w:sz w:val="22"/>
            <w:szCs w:val="22"/>
            <w:u w:val="none"/>
            <w:lang w:val="fr-FR"/>
          </w:rPr>
          <w:t xml:space="preserve">,170–173 </w:t>
        </w:r>
        <w:r>
          <w:rPr>
            <w:rStyle w:val="InternetLink"/>
            <w:rFonts w:eastAsia="Arial" w:cs="Arial" w:ascii="Arial" w:hAnsi="Arial"/>
            <w:b w:val="false"/>
            <w:bCs w:val="false"/>
            <w:i w:val="false"/>
            <w:iCs w:val="false"/>
            <w:strike w:val="false"/>
            <w:dstrike w:val="false"/>
            <w:color w:val="000000" w:themeColor="text1" w:themeShade="ff" w:themeTint="ff"/>
            <w:sz w:val="22"/>
            <w:szCs w:val="22"/>
            <w:u w:val="none"/>
            <w:lang w:val="fr-FR"/>
          </w:rPr>
          <w:t>(2014)</w:t>
        </w:r>
        <w:r>
          <w:rPr>
            <w:rStyle w:val="InternetLink"/>
            <w:rFonts w:eastAsia="Arial" w:cs="Arial" w:ascii="Arial" w:hAnsi="Arial"/>
            <w:b w:val="false"/>
            <w:bCs w:val="false"/>
            <w:i w:val="false"/>
            <w:iCs w:val="false"/>
            <w:strike w:val="false"/>
            <w:dstrike w:val="false"/>
            <w:color w:val="000000" w:themeColor="text1" w:themeShade="ff" w:themeTint="ff"/>
            <w:sz w:val="22"/>
            <w:szCs w:val="22"/>
            <w:u w:val="none"/>
            <w:lang w:val="fr-FR"/>
          </w:rPr>
          <w:t>.</w:t>
        </w:r>
      </w:hyperlink>
    </w:p>
    <w:p>
      <w:pPr>
        <w:pStyle w:val="Normal"/>
        <w:spacing w:lineRule="auto" w:line="480" w:beforeAutospacing="0" w:before="0" w:afterAutospacing="0" w:after="0"/>
        <w:ind w:left="504" w:hanging="504"/>
        <w:jc w:val="both"/>
        <w:rPr/>
      </w:pPr>
      <w:hyperlink r:id="rId80">
        <w:r>
          <w:rPr>
            <w:rStyle w:val="InternetLink"/>
            <w:rFonts w:eastAsia="Arial" w:cs="Arial" w:ascii="Arial" w:hAnsi="Arial"/>
            <w:b w:val="false"/>
            <w:bCs w:val="false"/>
            <w:i w:val="false"/>
            <w:iCs w:val="false"/>
            <w:strike w:val="false"/>
            <w:dstrike w:val="false"/>
            <w:sz w:val="22"/>
            <w:szCs w:val="22"/>
            <w:lang w:val="fr-FR"/>
          </w:rPr>
          <w:t xml:space="preserve">31. </w:t>
        </w:r>
        <w:r>
          <w:rPr>
            <w:rStyle w:val="InternetLink"/>
          </w:rPr>
          <w:tab/>
        </w:r>
        <w:r>
          <w:rPr>
            <w:rStyle w:val="InternetLink"/>
            <w:rFonts w:eastAsia="Arial" w:cs="Arial" w:ascii="Arial" w:hAnsi="Arial"/>
            <w:b w:val="false"/>
            <w:bCs w:val="false"/>
            <w:i w:val="false"/>
            <w:iCs w:val="false"/>
            <w:strike w:val="false"/>
            <w:dstrike w:val="false"/>
            <w:sz w:val="22"/>
            <w:szCs w:val="22"/>
            <w:lang w:val="fr-FR"/>
          </w:rPr>
          <w:t xml:space="preserve">Song X, Zhou X-H. A Semiparametric Approach for the Covariate Specific Roc Curve with Survival Outcome. </w:t>
        </w:r>
        <w:r>
          <w:rPr>
            <w:rStyle w:val="InternetLink"/>
            <w:rFonts w:eastAsia="Arial" w:cs="Arial" w:ascii="Arial" w:hAnsi="Arial"/>
            <w:b w:val="false"/>
            <w:bCs w:val="false"/>
            <w:i/>
            <w:iCs/>
            <w:strike w:val="false"/>
            <w:dstrike w:val="false"/>
            <w:sz w:val="22"/>
            <w:szCs w:val="22"/>
            <w:lang w:val="fr-FR"/>
          </w:rPr>
          <w:t>Stat Sin</w:t>
        </w:r>
        <w:r>
          <w:rPr>
            <w:rStyle w:val="InternetLink"/>
            <w:rFonts w:eastAsia="Arial" w:cs="Arial" w:ascii="Arial" w:hAnsi="Arial"/>
            <w:b w:val="false"/>
            <w:bCs w:val="false"/>
            <w:i w:val="false"/>
            <w:iCs w:val="false"/>
            <w:strike w:val="false"/>
            <w:dstrike w:val="false"/>
            <w:color w:val="000000" w:themeColor="text1" w:themeShade="ff" w:themeTint="ff"/>
            <w:sz w:val="22"/>
            <w:szCs w:val="22"/>
            <w:u w:val="none"/>
            <w:lang w:val="fr-FR"/>
          </w:rPr>
          <w:t xml:space="preserve">.18,947–965 </w:t>
        </w:r>
        <w:r>
          <w:rPr>
            <w:rStyle w:val="InternetLink"/>
            <w:rFonts w:eastAsia="Arial" w:cs="Arial" w:ascii="Arial" w:hAnsi="Arial"/>
            <w:b w:val="false"/>
            <w:bCs w:val="false"/>
            <w:i w:val="false"/>
            <w:iCs w:val="false"/>
            <w:strike w:val="false"/>
            <w:dstrike w:val="false"/>
            <w:color w:val="000000" w:themeColor="text1" w:themeShade="ff" w:themeTint="ff"/>
            <w:sz w:val="22"/>
            <w:szCs w:val="22"/>
            <w:u w:val="none"/>
            <w:lang w:val="fr-FR"/>
          </w:rPr>
          <w:t>(2008)</w:t>
        </w:r>
        <w:r>
          <w:rPr>
            <w:rStyle w:val="InternetLink"/>
            <w:rFonts w:eastAsia="Arial" w:cs="Arial" w:ascii="Arial" w:hAnsi="Arial"/>
            <w:b w:val="false"/>
            <w:bCs w:val="false"/>
            <w:i w:val="false"/>
            <w:iCs w:val="false"/>
            <w:strike w:val="false"/>
            <w:dstrike w:val="false"/>
            <w:color w:val="000000" w:themeColor="text1" w:themeShade="ff" w:themeTint="ff"/>
            <w:sz w:val="22"/>
            <w:szCs w:val="22"/>
            <w:u w:val="none"/>
            <w:lang w:val="fr-FR"/>
          </w:rPr>
          <w:t>.</w:t>
        </w:r>
      </w:hyperlink>
    </w:p>
    <w:p>
      <w:pPr>
        <w:pStyle w:val="Normal"/>
        <w:spacing w:lineRule="auto" w:line="480" w:beforeAutospacing="0" w:before="0" w:afterAutospacing="0" w:after="0"/>
        <w:ind w:left="504" w:hanging="504"/>
        <w:jc w:val="both"/>
        <w:rPr/>
      </w:pPr>
      <w:hyperlink r:id="rId81">
        <w:r>
          <w:rPr>
            <w:rStyle w:val="InternetLink"/>
            <w:rFonts w:eastAsia="Arial" w:cs="Arial" w:ascii="Arial" w:hAnsi="Arial"/>
            <w:b w:val="false"/>
            <w:bCs w:val="false"/>
            <w:i w:val="false"/>
            <w:iCs w:val="false"/>
            <w:strike w:val="false"/>
            <w:dstrike w:val="false"/>
            <w:sz w:val="22"/>
            <w:szCs w:val="22"/>
            <w:lang w:val="fr-FR"/>
          </w:rPr>
          <w:t xml:space="preserve">32. </w:t>
        </w:r>
        <w:r>
          <w:rPr>
            <w:rStyle w:val="InternetLink"/>
          </w:rPr>
          <w:tab/>
        </w:r>
        <w:r>
          <w:rPr>
            <w:rStyle w:val="InternetLink"/>
            <w:rFonts w:eastAsia="Arial" w:cs="Arial" w:ascii="Arial" w:hAnsi="Arial"/>
            <w:b w:val="false"/>
            <w:bCs w:val="false"/>
            <w:i w:val="false"/>
            <w:iCs w:val="false"/>
            <w:strike w:val="false"/>
            <w:dstrike w:val="false"/>
            <w:sz w:val="22"/>
            <w:szCs w:val="22"/>
            <w:lang w:val="fr-FR"/>
          </w:rPr>
          <w:t xml:space="preserve">Bertrand F, Maumy-Bertrand M. Fitting and Cross-Validating Cox Models to Censored Big Data With Missing Values Using Extensions of Partial Least Squares Regression Models. </w:t>
        </w:r>
        <w:r>
          <w:rPr>
            <w:rStyle w:val="InternetLink"/>
            <w:rFonts w:eastAsia="Arial" w:cs="Arial" w:ascii="Arial" w:hAnsi="Arial"/>
            <w:b w:val="false"/>
            <w:bCs w:val="false"/>
            <w:i/>
            <w:iCs/>
            <w:strike w:val="false"/>
            <w:dstrike w:val="false"/>
            <w:sz w:val="22"/>
            <w:szCs w:val="22"/>
            <w:lang w:val="fr-FR"/>
          </w:rPr>
          <w:t>Front Big Data</w:t>
        </w:r>
        <w:r>
          <w:rPr>
            <w:rStyle w:val="InternetLink"/>
            <w:rFonts w:eastAsia="Arial" w:cs="Arial" w:ascii="Arial" w:hAnsi="Arial"/>
            <w:b w:val="false"/>
            <w:bCs w:val="false"/>
            <w:i w:val="false"/>
            <w:iCs w:val="false"/>
            <w:strike w:val="false"/>
            <w:dstrike w:val="false"/>
            <w:color w:val="000000" w:themeColor="text1" w:themeShade="ff" w:themeTint="ff"/>
            <w:sz w:val="22"/>
            <w:szCs w:val="22"/>
            <w:u w:val="none"/>
            <w:lang w:val="fr-FR"/>
          </w:rPr>
          <w:t xml:space="preserve">. 2021,684794 </w:t>
        </w:r>
        <w:r>
          <w:rPr>
            <w:rStyle w:val="InternetLink"/>
            <w:rFonts w:eastAsia="Arial" w:cs="Arial" w:ascii="Arial" w:hAnsi="Arial"/>
            <w:b w:val="false"/>
            <w:bCs w:val="false"/>
            <w:i w:val="false"/>
            <w:iCs w:val="false"/>
            <w:strike w:val="false"/>
            <w:dstrike w:val="false"/>
            <w:color w:val="000000" w:themeColor="text1" w:themeShade="ff" w:themeTint="ff"/>
            <w:sz w:val="22"/>
            <w:szCs w:val="22"/>
            <w:u w:val="none"/>
            <w:lang w:val="fr-FR"/>
          </w:rPr>
          <w:t>(2008)</w:t>
        </w:r>
        <w:r>
          <w:rPr>
            <w:rStyle w:val="InternetLink"/>
            <w:rFonts w:eastAsia="Arial" w:cs="Arial" w:ascii="Arial" w:hAnsi="Arial"/>
            <w:b w:val="false"/>
            <w:bCs w:val="false"/>
            <w:i w:val="false"/>
            <w:iCs w:val="false"/>
            <w:strike w:val="false"/>
            <w:dstrike w:val="false"/>
            <w:color w:val="000000" w:themeColor="text1" w:themeShade="ff" w:themeTint="ff"/>
            <w:sz w:val="22"/>
            <w:szCs w:val="22"/>
            <w:u w:val="none"/>
            <w:lang w:val="fr-FR"/>
          </w:rPr>
          <w:t>.</w:t>
        </w:r>
      </w:hyperlink>
    </w:p>
    <w:sectPr>
      <w:headerReference w:type="default" r:id="rId82"/>
      <w:footerReference w:type="default" r:id="rId83"/>
      <w:type w:val="nextPage"/>
      <w:pgSz w:w="11906" w:h="16838"/>
      <w:pgMar w:left="1440" w:right="1440" w:gutter="0" w:header="720" w:top="1440" w:footer="720" w:bottom="1440"/>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libri">
    <w:charset w:val="01"/>
    <w:family w:val="roman"/>
    <w:pitch w:val="variable"/>
  </w:font>
  <w:font w:name="Liberation Sans">
    <w:altName w:val="Arial"/>
    <w:charset w:val="01"/>
    <w:family w:val="swiss"/>
    <w:pitch w:val="variable"/>
  </w:font>
  <w:font w:name="Arial">
    <w:charset w:val="01"/>
    <w:family w:val="roman"/>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tbl>
    <w:tblPr>
      <w:tblStyle w:val="TableNormal"/>
      <w:tblW w:w="9015" w:type="dxa"/>
      <w:jc w:val="left"/>
      <w:tblInd w:w="0" w:type="dxa"/>
      <w:tblLayout w:type="fixed"/>
      <w:tblCellMar>
        <w:top w:w="0" w:type="dxa"/>
        <w:left w:w="108" w:type="dxa"/>
        <w:bottom w:w="0" w:type="dxa"/>
        <w:right w:w="108" w:type="dxa"/>
      </w:tblCellMar>
      <w:tblLook w:val="06a0" w:noHBand="1" w:noVBand="1" w:firstColumn="1" w:lastRow="0" w:lastColumn="0" w:firstRow="1"/>
    </w:tblPr>
    <w:tblGrid>
      <w:gridCol w:w="3005"/>
      <w:gridCol w:w="3005"/>
      <w:gridCol w:w="3005"/>
    </w:tblGrid>
    <w:tr>
      <w:trPr>
        <w:trHeight w:val="300" w:hRule="atLeast"/>
      </w:trPr>
      <w:tc>
        <w:tcPr>
          <w:tcW w:w="3005" w:type="dxa"/>
          <w:tcBorders/>
        </w:tcPr>
        <w:p>
          <w:pPr>
            <w:pStyle w:val="Header"/>
            <w:widowControl/>
            <w:bidi w:val="0"/>
            <w:spacing w:before="0" w:after="0"/>
            <w:ind w:left="-115" w:hanging="0"/>
            <w:jc w:val="left"/>
            <w:rPr>
              <w:rFonts w:ascii="Calibri" w:hAnsi="Calibri" w:eastAsia="Calibri" w:cs=""/>
              <w:kern w:val="0"/>
              <w:sz w:val="22"/>
              <w:szCs w:val="22"/>
              <w:lang w:val="fr-FR" w:eastAsia="en-US" w:bidi="ar-SA"/>
            </w:rPr>
          </w:pPr>
          <w:r>
            <w:rPr>
              <w:rFonts w:eastAsia="Calibri" w:cs=""/>
              <w:kern w:val="0"/>
              <w:sz w:val="22"/>
              <w:szCs w:val="22"/>
              <w:lang w:val="fr-FR" w:eastAsia="en-US" w:bidi="ar-SA"/>
            </w:rPr>
          </w:r>
        </w:p>
      </w:tc>
      <w:tc>
        <w:tcPr>
          <w:tcW w:w="3005" w:type="dxa"/>
          <w:tcBorders/>
        </w:tcPr>
        <w:p>
          <w:pPr>
            <w:pStyle w:val="Header"/>
            <w:widowControl/>
            <w:bidi w:val="0"/>
            <w:spacing w:before="0" w:after="0"/>
            <w:jc w:val="center"/>
            <w:rPr>
              <w:rFonts w:ascii="Calibri" w:hAnsi="Calibri" w:eastAsia="Calibri" w:cs=""/>
              <w:kern w:val="0"/>
              <w:sz w:val="22"/>
              <w:szCs w:val="22"/>
              <w:lang w:val="fr-FR" w:eastAsia="en-US" w:bidi="ar-SA"/>
            </w:rPr>
          </w:pPr>
          <w:r>
            <w:rPr>
              <w:rFonts w:eastAsia="Calibri" w:cs=""/>
              <w:kern w:val="0"/>
              <w:sz w:val="22"/>
              <w:szCs w:val="22"/>
              <w:lang w:val="fr-FR" w:eastAsia="en-US" w:bidi="ar-SA"/>
            </w:rPr>
          </w:r>
        </w:p>
      </w:tc>
      <w:tc>
        <w:tcPr>
          <w:tcW w:w="3005" w:type="dxa"/>
          <w:tcBorders/>
        </w:tcPr>
        <w:p>
          <w:pPr>
            <w:pStyle w:val="Header"/>
            <w:widowControl/>
            <w:bidi w:val="0"/>
            <w:spacing w:before="0" w:after="0"/>
            <w:ind w:right="-115" w:hanging="0"/>
            <w:jc w:val="right"/>
            <w:rPr>
              <w:rFonts w:ascii="Calibri" w:hAnsi="Calibri" w:eastAsia="Calibri" w:cs=""/>
              <w:kern w:val="0"/>
              <w:sz w:val="22"/>
              <w:szCs w:val="22"/>
              <w:lang w:val="fr-FR" w:eastAsia="en-US" w:bidi="ar-SA"/>
            </w:rPr>
          </w:pPr>
          <w:r>
            <w:rPr>
              <w:rFonts w:eastAsia="Calibri" w:cs=""/>
              <w:kern w:val="0"/>
              <w:sz w:val="22"/>
              <w:szCs w:val="22"/>
              <w:lang w:val="fr-FR" w:eastAsia="en-US" w:bidi="ar-SA"/>
            </w:rPr>
          </w:r>
        </w:p>
      </w:tc>
    </w:tr>
  </w:tbl>
  <w:p>
    <w:pPr>
      <w:pStyle w:val="Footer"/>
      <w:bidi w:val="0"/>
      <w:rPr/>
    </w:pPr>
    <w:r>
      <w:rPr/>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tbl>
    <w:tblPr>
      <w:tblStyle w:val="TableNormal"/>
      <w:tblW w:w="9015" w:type="dxa"/>
      <w:jc w:val="left"/>
      <w:tblInd w:w="0" w:type="dxa"/>
      <w:tblLayout w:type="fixed"/>
      <w:tblCellMar>
        <w:top w:w="0" w:type="dxa"/>
        <w:left w:w="108" w:type="dxa"/>
        <w:bottom w:w="0" w:type="dxa"/>
        <w:right w:w="108" w:type="dxa"/>
      </w:tblCellMar>
      <w:tblLook w:val="06a0" w:noHBand="1" w:noVBand="1" w:firstColumn="1" w:lastRow="0" w:lastColumn="0" w:firstRow="1"/>
    </w:tblPr>
    <w:tblGrid>
      <w:gridCol w:w="3005"/>
      <w:gridCol w:w="3005"/>
      <w:gridCol w:w="3005"/>
    </w:tblGrid>
    <w:tr>
      <w:trPr>
        <w:trHeight w:val="300" w:hRule="atLeast"/>
      </w:trPr>
      <w:tc>
        <w:tcPr>
          <w:tcW w:w="3005" w:type="dxa"/>
          <w:tcBorders/>
        </w:tcPr>
        <w:p>
          <w:pPr>
            <w:pStyle w:val="Header"/>
            <w:widowControl/>
            <w:bidi w:val="0"/>
            <w:spacing w:before="0" w:after="0"/>
            <w:ind w:left="-115" w:hanging="0"/>
            <w:jc w:val="left"/>
            <w:rPr>
              <w:rFonts w:ascii="Calibri" w:hAnsi="Calibri" w:eastAsia="Calibri" w:cs=""/>
              <w:kern w:val="0"/>
              <w:sz w:val="22"/>
              <w:szCs w:val="22"/>
              <w:lang w:val="fr-FR" w:eastAsia="en-US" w:bidi="ar-SA"/>
            </w:rPr>
          </w:pPr>
          <w:r>
            <w:rPr>
              <w:rFonts w:eastAsia="Calibri" w:cs=""/>
              <w:kern w:val="0"/>
              <w:sz w:val="22"/>
              <w:szCs w:val="22"/>
              <w:lang w:val="fr-FR" w:eastAsia="en-US" w:bidi="ar-SA"/>
            </w:rPr>
          </w:r>
        </w:p>
      </w:tc>
      <w:tc>
        <w:tcPr>
          <w:tcW w:w="3005" w:type="dxa"/>
          <w:tcBorders/>
        </w:tcPr>
        <w:p>
          <w:pPr>
            <w:pStyle w:val="Header"/>
            <w:widowControl/>
            <w:bidi w:val="0"/>
            <w:spacing w:before="0" w:after="0"/>
            <w:jc w:val="center"/>
            <w:rPr>
              <w:rFonts w:ascii="Calibri" w:hAnsi="Calibri" w:eastAsia="Calibri" w:cs=""/>
              <w:kern w:val="0"/>
              <w:sz w:val="22"/>
              <w:szCs w:val="22"/>
              <w:lang w:val="fr-FR" w:eastAsia="en-US" w:bidi="ar-SA"/>
            </w:rPr>
          </w:pPr>
          <w:r>
            <w:rPr>
              <w:rFonts w:eastAsia="Calibri" w:cs=""/>
              <w:kern w:val="0"/>
              <w:sz w:val="22"/>
              <w:szCs w:val="22"/>
              <w:lang w:val="fr-FR" w:eastAsia="en-US" w:bidi="ar-SA"/>
            </w:rPr>
          </w:r>
        </w:p>
      </w:tc>
      <w:tc>
        <w:tcPr>
          <w:tcW w:w="3005" w:type="dxa"/>
          <w:tcBorders/>
        </w:tcPr>
        <w:p>
          <w:pPr>
            <w:pStyle w:val="Header"/>
            <w:widowControl/>
            <w:bidi w:val="0"/>
            <w:spacing w:before="0" w:after="0"/>
            <w:ind w:right="-115" w:hanging="0"/>
            <w:jc w:val="right"/>
            <w:rPr>
              <w:rFonts w:ascii="Calibri" w:hAnsi="Calibri" w:eastAsia="Calibri" w:cs=""/>
              <w:kern w:val="0"/>
              <w:sz w:val="22"/>
              <w:szCs w:val="22"/>
              <w:lang w:val="fr-FR" w:eastAsia="en-US" w:bidi="ar-SA"/>
            </w:rPr>
          </w:pPr>
          <w:r>
            <w:rPr>
              <w:rFonts w:eastAsia="Calibri" w:cs=""/>
              <w:kern w:val="0"/>
              <w:sz w:val="22"/>
              <w:szCs w:val="22"/>
              <w:lang w:val="fr-FR" w:eastAsia="en-US" w:bidi="ar-SA"/>
            </w:rPr>
          </w:r>
        </w:p>
      </w:tc>
    </w:tr>
  </w:tbl>
  <w:p>
    <w:pPr>
      <w:pStyle w:val="Header"/>
      <w:bidi w:val="0"/>
      <w:rPr/>
    </w:pPr>
    <w:r>
      <w:rPr/>
    </w:r>
  </w:p>
</w:hdr>
</file>

<file path=word/settings.xml><?xml version="1.0" encoding="utf-8"?>
<w:settings xmlns:w="http://schemas.openxmlformats.org/wordprocessingml/2006/main">
  <w:zoom w:percent="100"/>
  <w:displayBackgroundShape/>
  <w:defaultTabStop w:val="708"/>
  <w:autoHyphenation w:val="tru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hyphenationZone w:val="425"/>
  <w:themeFontLang w:val="fr-FR"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fr-FR" w:eastAsia="en-US" w:bidi="ar-SA"/>
      </w:rPr>
    </w:rPrDefault>
    <w:pPrDefault>
      <w:pPr>
        <w:suppressAutoHyphens w:val="true"/>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pPr>
      <w:widowControl/>
      <w:bidi w:val="0"/>
      <w:spacing w:lineRule="auto" w:line="259" w:before="0" w:after="160"/>
      <w:jc w:val="left"/>
    </w:pPr>
    <w:rPr>
      <w:rFonts w:ascii="Calibri" w:hAnsi="Calibri" w:eastAsia="Calibri" w:cs="" w:asciiTheme="minorHAnsi" w:cstheme="minorBidi" w:eastAsiaTheme="minorHAnsi" w:hAnsiTheme="minorHAnsi"/>
      <w:color w:val="auto"/>
      <w:kern w:val="0"/>
      <w:sz w:val="22"/>
      <w:szCs w:val="22"/>
      <w:lang w:val="fr-FR" w:eastAsia="en-US" w:bidi="ar-SA"/>
    </w:rPr>
  </w:style>
  <w:style w:type="character" w:styleId="DefaultParagraphFont" w:default="1">
    <w:name w:val="Default Paragraph Font"/>
    <w:uiPriority w:val="1"/>
    <w:semiHidden/>
    <w:unhideWhenUsed/>
    <w:qFormat/>
    <w:rPr/>
  </w:style>
  <w:style w:type="character" w:styleId="InternetLink">
    <w:name w:val="Hyperlink"/>
    <w:basedOn w:val="DefaultParagraphFont"/>
    <w:uiPriority w:val="99"/>
    <w:unhideWhenUsed/>
    <w:rPr>
      <w:color w:val="0563C1" w:themeColor="hyperlink"/>
      <w:u w:val="single"/>
    </w:rPr>
  </w:style>
  <w:style w:type="character" w:styleId="HeaderChar" w:customStyle="1">
    <w:name w:val="Header Char"/>
    <w:basedOn w:val="DefaultParagraphFont"/>
    <w:link w:val="Header"/>
    <w:uiPriority w:val="99"/>
    <w:qFormat/>
    <w:rPr/>
  </w:style>
  <w:style w:type="character" w:styleId="FooterChar" w:customStyle="1">
    <w:name w:val="Footer Char"/>
    <w:basedOn w:val="DefaultParagraphFont"/>
    <w:link w:val="Footer"/>
    <w:uiPriority w:val="99"/>
    <w:qFormat/>
    <w:rPr/>
  </w:style>
  <w:style w:type="paragraph" w:styleId="Heading">
    <w:name w:val="Heading"/>
    <w:basedOn w:val="Normal"/>
    <w:next w:val="TextBody"/>
    <w:qFormat/>
    <w:pPr>
      <w:keepNext w:val="true"/>
      <w:spacing w:before="240" w:after="120"/>
    </w:pPr>
    <w:rPr>
      <w:rFonts w:ascii="Liberation Sans" w:hAnsi="Liberation Sans" w:eastAsia="Noto Sans CJK SC" w:cs="Lohit Devanagari"/>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Lohit Devanagari"/>
    </w:rPr>
  </w:style>
  <w:style w:type="paragraph" w:styleId="Caption">
    <w:name w:val="Caption"/>
    <w:basedOn w:val="Normal"/>
    <w:qFormat/>
    <w:pPr>
      <w:suppressLineNumbers/>
      <w:spacing w:before="120" w:after="120"/>
    </w:pPr>
    <w:rPr>
      <w:rFonts w:cs="Lohit Devanagari"/>
      <w:i/>
      <w:iCs/>
      <w:sz w:val="24"/>
      <w:szCs w:val="24"/>
    </w:rPr>
  </w:style>
  <w:style w:type="paragraph" w:styleId="Index">
    <w:name w:val="Index"/>
    <w:basedOn w:val="Normal"/>
    <w:qFormat/>
    <w:pPr>
      <w:suppressLineNumbers/>
    </w:pPr>
    <w:rPr>
      <w:rFonts w:cs="Lohit Devanagari"/>
    </w:rPr>
  </w:style>
  <w:style w:type="paragraph" w:styleId="HeaderandFooter">
    <w:name w:val="Header and Footer"/>
    <w:basedOn w:val="Normal"/>
    <w:qFormat/>
    <w:pPr/>
    <w:rPr/>
  </w:style>
  <w:style w:type="paragraph" w:styleId="Header">
    <w:name w:val="Header"/>
    <w:basedOn w:val="Normal"/>
    <w:link w:val="HeaderChar"/>
    <w:uiPriority w:val="99"/>
    <w:unhideWhenUsed/>
    <w:pPr>
      <w:tabs>
        <w:tab w:val="clear" w:pos="708"/>
        <w:tab w:val="center" w:pos="4680" w:leader="none"/>
        <w:tab w:val="right" w:pos="9360" w:leader="none"/>
      </w:tabs>
      <w:spacing w:lineRule="auto" w:line="240" w:before="0" w:after="0"/>
    </w:pPr>
    <w:rPr/>
  </w:style>
  <w:style w:type="paragraph" w:styleId="Footer">
    <w:name w:val="Footer"/>
    <w:basedOn w:val="Normal"/>
    <w:link w:val="FooterChar"/>
    <w:uiPriority w:val="99"/>
    <w:unhideWhenUsed/>
    <w:pPr>
      <w:tabs>
        <w:tab w:val="clear" w:pos="708"/>
        <w:tab w:val="center" w:pos="4680" w:leader="none"/>
        <w:tab w:val="right" w:pos="9360" w:leader="none"/>
      </w:tabs>
      <w:spacing w:lineRule="auto" w:line="240" w:before="0" w:after="0"/>
    </w:pPr>
    <w:rPr/>
  </w:style>
  <w:style w:type="numbering" w:styleId="NoList" w:default="1">
    <w:name w:val="No List"/>
    <w:uiPriority w:val="99"/>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 w:type="table" w:styleId="TableGrid">
    <w:name w:val="Table Grid"/>
    <w:basedOn w:val="TableNormal"/>
    <w:uiPriority w:val="59"/>
    <w:rsid w:val="00fb4123"/>
    <w:pPr>
      <w:spacing w:after="0" w:line="240" w:lineRule="auto"/>
    </w:pPr>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zotero.org/google-docs/?TQa0N5" TargetMode="External"/><Relationship Id="rId3" Type="http://schemas.openxmlformats.org/officeDocument/2006/relationships/hyperlink" Target="https://www.zotero.org/google-docs/?1XDQx3" TargetMode="External"/><Relationship Id="rId4" Type="http://schemas.openxmlformats.org/officeDocument/2006/relationships/hyperlink" Target="https://www.zotero.org/google-docs/?23GgVM" TargetMode="External"/><Relationship Id="rId5" Type="http://schemas.openxmlformats.org/officeDocument/2006/relationships/hyperlink" Target="https://github.com/TissueImageAnalytics/tiatoolbox/blob/master/examples/02-stain-normalization.ipynb" TargetMode="External"/><Relationship Id="rId6" Type="http://schemas.openxmlformats.org/officeDocument/2006/relationships/hyperlink" Target="https://www.zotero.org/google-docs/?WZ3DhB" TargetMode="External"/><Relationship Id="rId7" Type="http://schemas.openxmlformats.org/officeDocument/2006/relationships/hyperlink" Target="https://www.zotero.org/google-docs/?S4PcLo" TargetMode="External"/><Relationship Id="rId8" Type="http://schemas.openxmlformats.org/officeDocument/2006/relationships/hyperlink" Target="https://www.zotero.org/google-docs/?9Ri6gk" TargetMode="External"/><Relationship Id="rId9" Type="http://schemas.openxmlformats.org/officeDocument/2006/relationships/hyperlink" Target="https://www.zotero.org/google-docs/?ZmfKB3" TargetMode="External"/><Relationship Id="rId10" Type="http://schemas.openxmlformats.org/officeDocument/2006/relationships/hyperlink" Target="https://www.zotero.org/google-docs/?kY2rg0" TargetMode="External"/><Relationship Id="rId11" Type="http://schemas.openxmlformats.org/officeDocument/2006/relationships/hyperlink" Target="https://www.zotero.org/google-docs/?vNqvTj" TargetMode="External"/><Relationship Id="rId12" Type="http://schemas.openxmlformats.org/officeDocument/2006/relationships/hyperlink" Target="https://www.zotero.org/google-docs/?ZjVjZ1" TargetMode="External"/><Relationship Id="rId13" Type="http://schemas.openxmlformats.org/officeDocument/2006/relationships/hyperlink" Target="https://www.zotero.org/google-docs/?awHdsO" TargetMode="External"/><Relationship Id="rId14" Type="http://schemas.openxmlformats.org/officeDocument/2006/relationships/hyperlink" Target="https://www.zotero.org/google-docs/?KBYyeA" TargetMode="External"/><Relationship Id="rId15" Type="http://schemas.openxmlformats.org/officeDocument/2006/relationships/hyperlink" Target="https://www.zotero.org/google-docs/?u68rx8" TargetMode="External"/><Relationship Id="rId16" Type="http://schemas.openxmlformats.org/officeDocument/2006/relationships/hyperlink" Target="https://www.zotero.org/google-docs/?bURnio" TargetMode="External"/><Relationship Id="rId17" Type="http://schemas.openxmlformats.org/officeDocument/2006/relationships/hyperlink" Target="https://www.zotero.org/google-docs/?BnwgsN" TargetMode="External"/><Relationship Id="rId18" Type="http://schemas.openxmlformats.org/officeDocument/2006/relationships/hyperlink" Target="https://www.zotero.org/google-docs/?SFD9Me" TargetMode="External"/><Relationship Id="rId19" Type="http://schemas.openxmlformats.org/officeDocument/2006/relationships/hyperlink" Target="https://www.zotero.org/google-docs/?6Ltk7q" TargetMode="External"/><Relationship Id="rId20" Type="http://schemas.openxmlformats.org/officeDocument/2006/relationships/image" Target="media/image1.png"/><Relationship Id="rId21" Type="http://schemas.openxmlformats.org/officeDocument/2006/relationships/image" Target="media/image2.png"/><Relationship Id="rId22" Type="http://schemas.openxmlformats.org/officeDocument/2006/relationships/hyperlink" Target="https://www.zotero.org/google-docs/?uMRBFu" TargetMode="External"/><Relationship Id="rId23" Type="http://schemas.openxmlformats.org/officeDocument/2006/relationships/hyperlink" Target="https://github.com/vqdang/hover_net" TargetMode="External"/><Relationship Id="rId24" Type="http://schemas.openxmlformats.org/officeDocument/2006/relationships/hyperlink" Target="https://www.zotero.org/google-docs/?L1VO6e" TargetMode="External"/><Relationship Id="rId25" Type="http://schemas.openxmlformats.org/officeDocument/2006/relationships/hyperlink" Target="https://www.zotero.org/google-docs/?gM78Wb" TargetMode="External"/><Relationship Id="rId26" Type="http://schemas.openxmlformats.org/officeDocument/2006/relationships/hyperlink" Target="https://www.zotero.org/google-docs/?luj5ys" TargetMode="External"/><Relationship Id="rId27" Type="http://schemas.openxmlformats.org/officeDocument/2006/relationships/hyperlink" Target="https://www.zotero.org/google-docs/?VRuAv6" TargetMode="External"/><Relationship Id="rId28" Type="http://schemas.openxmlformats.org/officeDocument/2006/relationships/hyperlink" Target="https://www.zotero.org/google-docs/?g8cDZr" TargetMode="External"/><Relationship Id="rId29" Type="http://schemas.openxmlformats.org/officeDocument/2006/relationships/hyperlink" Target="https://pyradiomics.readthedocs.io/en/latest/features.html" TargetMode="External"/><Relationship Id="rId30" Type="http://schemas.openxmlformats.org/officeDocument/2006/relationships/hyperlink" Target="https://www.zotero.org/google-docs/?q3fjbp" TargetMode="External"/><Relationship Id="rId31" Type="http://schemas.openxmlformats.org/officeDocument/2006/relationships/hyperlink" Target="https://search.kg.ebrains.eu/instances/Dataset/8fc108ab-e2b4-406f-8999-60269dc1f994," TargetMode="External"/><Relationship Id="rId32" Type="http://schemas.openxmlformats.org/officeDocument/2006/relationships/hyperlink" Target="https://www.zotero.org/google-docs/?ndkPrj" TargetMode="External"/><Relationship Id="rId33" Type="http://schemas.openxmlformats.org/officeDocument/2006/relationships/hyperlink" Target="https://www.zotero.org/google-docs/?poiHHD" TargetMode="External"/><Relationship Id="rId34" Type="http://schemas.openxmlformats.org/officeDocument/2006/relationships/hyperlink" Target="https://www.zotero.org/google-docs/?io6SZe" TargetMode="External"/><Relationship Id="rId35" Type="http://schemas.openxmlformats.org/officeDocument/2006/relationships/hyperlink" Target="https://www.zotero.org/google-docs/?GkRm38" TargetMode="External"/><Relationship Id="rId36" Type="http://schemas.openxmlformats.org/officeDocument/2006/relationships/hyperlink" Target="https://www.ncbi.nlm.nih.gov/geo/query/acc.cgi?acc=GSE203552" TargetMode="External"/><Relationship Id="rId37" Type="http://schemas.openxmlformats.org/officeDocument/2006/relationships/hyperlink" Target="https://www.zotero.org/google-docs/?73Xd0g" TargetMode="External"/><Relationship Id="rId38" Type="http://schemas.openxmlformats.org/officeDocument/2006/relationships/hyperlink" Target="https://www.zotero.org/google-docs/?Em99DQ" TargetMode="External"/><Relationship Id="rId39" Type="http://schemas.openxmlformats.org/officeDocument/2006/relationships/hyperlink" Target="https://www.zotero.org/google-docs/?kZmcA8" TargetMode="External"/><Relationship Id="rId40" Type="http://schemas.openxmlformats.org/officeDocument/2006/relationships/hyperlink" Target="https://zenodo.org/records/7813151" TargetMode="External"/><Relationship Id="rId41" Type="http://schemas.openxmlformats.org/officeDocument/2006/relationships/hyperlink" Target="https://www.zotero.org/google-docs/?Up9nVB" TargetMode="External"/><Relationship Id="rId42" Type="http://schemas.openxmlformats.org/officeDocument/2006/relationships/hyperlink" Target="https://www.zotero.org/google-docs/?EfFOFa" TargetMode="External"/><Relationship Id="rId43" Type="http://schemas.openxmlformats.org/officeDocument/2006/relationships/hyperlink" Target="https://www.zotero.org/google-docs/?VWhVnh" TargetMode="External"/><Relationship Id="rId44" Type="http://schemas.openxmlformats.org/officeDocument/2006/relationships/hyperlink" Target="https://www.zotero.org/google-docs/?TfteRz" TargetMode="External"/><Relationship Id="rId45" Type="http://schemas.openxmlformats.org/officeDocument/2006/relationships/hyperlink" Target="https://www.zotero.org/google-docs/?O9cWOE" TargetMode="External"/><Relationship Id="rId46" Type="http://schemas.openxmlformats.org/officeDocument/2006/relationships/hyperlink" Target="https://www.zotero.org/google-docs/?pup5Kx" TargetMode="External"/><Relationship Id="rId47" Type="http://schemas.openxmlformats.org/officeDocument/2006/relationships/hyperlink" Target="https://github.com/adayim/forestploter" TargetMode="External"/><Relationship Id="rId48" Type="http://schemas.openxmlformats.org/officeDocument/2006/relationships/hyperlink" Target="https://github.com/krassowski/complex-upset/" TargetMode="External"/><Relationship Id="rId49" Type="http://schemas.openxmlformats.org/officeDocument/2006/relationships/hyperlink" Target="https://github.com/DingWB/PyComplexHeatmap/tree/main" TargetMode="External"/><Relationship Id="rId50" Type="http://schemas.openxmlformats.org/officeDocument/2006/relationships/hyperlink" Target="https://www.zotero.org/google-docs/?8YTyXN" TargetMode="External"/><Relationship Id="rId51" Type="http://schemas.openxmlformats.org/officeDocument/2006/relationships/hyperlink" Target="https://www.zotero.org/google-docs/?8YTyXN" TargetMode="External"/><Relationship Id="rId52" Type="http://schemas.openxmlformats.org/officeDocument/2006/relationships/hyperlink" Target="https://www.zotero.org/google-docs/?8YTyXN" TargetMode="External"/><Relationship Id="rId53" Type="http://schemas.openxmlformats.org/officeDocument/2006/relationships/hyperlink" Target="https://www.zotero.org/google-docs/?8YTyXN" TargetMode="External"/><Relationship Id="rId54" Type="http://schemas.openxmlformats.org/officeDocument/2006/relationships/hyperlink" Target="https://www.zotero.org/google-docs/?8YTyXN" TargetMode="External"/><Relationship Id="rId55" Type="http://schemas.openxmlformats.org/officeDocument/2006/relationships/hyperlink" Target="https://www.zotero.org/google-docs/?8YTyXN" TargetMode="External"/><Relationship Id="rId56" Type="http://schemas.openxmlformats.org/officeDocument/2006/relationships/hyperlink" Target="https://www.zotero.org/google-docs/?8YTyXN" TargetMode="External"/><Relationship Id="rId57" Type="http://schemas.openxmlformats.org/officeDocument/2006/relationships/hyperlink" Target="https://www.zotero.org/google-docs/?8YTyXN" TargetMode="External"/><Relationship Id="rId58" Type="http://schemas.openxmlformats.org/officeDocument/2006/relationships/hyperlink" Target="https://www.zotero.org/google-docs/?8YTyXN" TargetMode="External"/><Relationship Id="rId59" Type="http://schemas.openxmlformats.org/officeDocument/2006/relationships/hyperlink" Target="https://www.zotero.org/google-docs/?8YTyXN" TargetMode="External"/><Relationship Id="rId60" Type="http://schemas.openxmlformats.org/officeDocument/2006/relationships/hyperlink" Target="https://www.zotero.org/google-docs/?8YTyXN" TargetMode="External"/><Relationship Id="rId61" Type="http://schemas.openxmlformats.org/officeDocument/2006/relationships/hyperlink" Target="https://www.zotero.org/google-docs/?8YTyXN" TargetMode="External"/><Relationship Id="rId62" Type="http://schemas.openxmlformats.org/officeDocument/2006/relationships/hyperlink" Target="https://www.zotero.org/google-docs/?8YTyXN" TargetMode="External"/><Relationship Id="rId63" Type="http://schemas.openxmlformats.org/officeDocument/2006/relationships/hyperlink" Target="https://www.zotero.org/google-docs/?8YTyXN" TargetMode="External"/><Relationship Id="rId64" Type="http://schemas.openxmlformats.org/officeDocument/2006/relationships/hyperlink" Target="https://www.zotero.org/google-docs/?8YTyXN" TargetMode="External"/><Relationship Id="rId65" Type="http://schemas.openxmlformats.org/officeDocument/2006/relationships/hyperlink" Target="https://www.zotero.org/google-docs/?8YTyXN" TargetMode="External"/><Relationship Id="rId66" Type="http://schemas.openxmlformats.org/officeDocument/2006/relationships/hyperlink" Target="https://www.zotero.org/google-docs/?8YTyXN" TargetMode="External"/><Relationship Id="rId67" Type="http://schemas.openxmlformats.org/officeDocument/2006/relationships/hyperlink" Target="https://www.zotero.org/google-docs/?8YTyXN" TargetMode="External"/><Relationship Id="rId68" Type="http://schemas.openxmlformats.org/officeDocument/2006/relationships/hyperlink" Target="https://www.zotero.org/google-docs/?8YTyXN" TargetMode="External"/><Relationship Id="rId69" Type="http://schemas.openxmlformats.org/officeDocument/2006/relationships/hyperlink" Target="https://www.zotero.org/google-docs/?8YTyXN" TargetMode="External"/><Relationship Id="rId70" Type="http://schemas.openxmlformats.org/officeDocument/2006/relationships/hyperlink" Target="https://www.zotero.org/google-docs/?8YTyXN" TargetMode="External"/><Relationship Id="rId71" Type="http://schemas.openxmlformats.org/officeDocument/2006/relationships/hyperlink" Target="https://www.zotero.org/google-docs/?8YTyXN" TargetMode="External"/><Relationship Id="rId72" Type="http://schemas.openxmlformats.org/officeDocument/2006/relationships/hyperlink" Target="https://www.zotero.org/google-docs/?8YTyXN" TargetMode="External"/><Relationship Id="rId73" Type="http://schemas.openxmlformats.org/officeDocument/2006/relationships/hyperlink" Target="https://www.zotero.org/google-docs/?8YTyXN" TargetMode="External"/><Relationship Id="rId74" Type="http://schemas.openxmlformats.org/officeDocument/2006/relationships/hyperlink" Target="https://www.zotero.org/google-docs/?8YTyXN" TargetMode="External"/><Relationship Id="rId75" Type="http://schemas.openxmlformats.org/officeDocument/2006/relationships/hyperlink" Target="https://www.zotero.org/google-docs/?8YTyXN" TargetMode="External"/><Relationship Id="rId76" Type="http://schemas.openxmlformats.org/officeDocument/2006/relationships/hyperlink" Target="https://www.zotero.org/google-docs/?8YTyXN" TargetMode="External"/><Relationship Id="rId77" Type="http://schemas.openxmlformats.org/officeDocument/2006/relationships/hyperlink" Target="https://www.zotero.org/google-docs/?8YTyXN" TargetMode="External"/><Relationship Id="rId78" Type="http://schemas.openxmlformats.org/officeDocument/2006/relationships/hyperlink" Target="https://www.zotero.org/google-docs/?8YTyXN" TargetMode="External"/><Relationship Id="rId79" Type="http://schemas.openxmlformats.org/officeDocument/2006/relationships/hyperlink" Target="https://www.zotero.org/google-docs/?8YTyXN" TargetMode="External"/><Relationship Id="rId80" Type="http://schemas.openxmlformats.org/officeDocument/2006/relationships/hyperlink" Target="https://www.zotero.org/google-docs/?8YTyXN" TargetMode="External"/><Relationship Id="rId81" Type="http://schemas.openxmlformats.org/officeDocument/2006/relationships/hyperlink" Target="https://www.zotero.org/google-docs/?8YTyXN" TargetMode="External"/><Relationship Id="rId82" Type="http://schemas.openxmlformats.org/officeDocument/2006/relationships/header" Target="header1.xml"/><Relationship Id="rId83" Type="http://schemas.openxmlformats.org/officeDocument/2006/relationships/footer" Target="footer1.xml"/><Relationship Id="rId84" Type="http://schemas.openxmlformats.org/officeDocument/2006/relationships/fontTable" Target="fontTable.xml"/><Relationship Id="rId85" Type="http://schemas.openxmlformats.org/officeDocument/2006/relationships/settings" Target="settings.xml"/><Relationship Id="rId86"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Application>LibreOffice/7.3.7.2$Linux_X86_64 LibreOffice_project/30$Build-2</Application>
  <AppVersion>15.0000</AppVersion>
  <Pages>20</Pages>
  <Words>4041</Words>
  <Characters>23367</Characters>
  <CharactersWithSpaces>27440</CharactersWithSpaces>
  <Paragraphs>125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2023-10-21T20:44:45Z</dcterms:created>
  <dc:creator>ALENTORN Agusti</dc:creator>
  <dc:description/>
  <dc:language>en-US</dc:language>
  <cp:lastModifiedBy/>
  <dcterms:modified xsi:type="dcterms:W3CDTF">2023-12-18T09:43:00Z</dcterms:modified>
  <cp:revision>1</cp:revision>
  <dc:subject/>
  <dc:title/>
</cp:coreProperties>
</file>

<file path=docProps/custom.xml><?xml version="1.0" encoding="utf-8"?>
<Properties xmlns="http://schemas.openxmlformats.org/officeDocument/2006/custom-properties" xmlns:vt="http://schemas.openxmlformats.org/officeDocument/2006/docPropsVTypes"/>
</file>