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4DC" w:rsidRPr="00777095" w:rsidRDefault="008525FB" w:rsidP="008525F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SUPPLEMENTAL INFORMATION</w:t>
      </w:r>
    </w:p>
    <w:p w:rsidR="0080280F" w:rsidRPr="00777095" w:rsidRDefault="0080280F" w:rsidP="0080280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</w:pPr>
      <w:r w:rsidRPr="00777095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lang w:val="en-GB"/>
        </w:rPr>
        <w:t>Supplement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al figures</w:t>
      </w:r>
    </w:p>
    <w:p w:rsidR="0080280F" w:rsidRPr="00777095" w:rsidRDefault="00712314" w:rsidP="00A14C6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</w:pPr>
      <w:r w:rsidRPr="00712314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</w:rPr>
        <w:drawing>
          <wp:inline distT="0" distB="0" distL="0" distR="0">
            <wp:extent cx="5419481" cy="5334000"/>
            <wp:effectExtent l="0" t="0" r="0" b="0"/>
            <wp:docPr id="3" name="图片 3" descr="E:\学习\文章\AD and monocyte\simo测得数据返回后-图-投稿版acta neuropathological\Suppl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学习\文章\AD and monocyte\simo测得数据返回后-图-投稿版acta neuropathological\Suppl Figure 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603" cy="5356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80F" w:rsidRDefault="00777095" w:rsidP="0080280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F</w:t>
      </w:r>
      <w:r w:rsidR="00333562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igure. 1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</w:t>
      </w:r>
      <w:r w:rsidR="0080280F" w:rsidRPr="00333562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Imaging flow cytometry of intracellular Aβ</w:t>
      </w:r>
      <w:r w:rsidR="0080280F" w:rsidRPr="00333562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80280F" w:rsidRPr="00333562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uptake by monocyte subsets.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</w:t>
      </w:r>
      <w:proofErr w:type="gramStart"/>
      <w:r w:rsidR="00333562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a-c</w:t>
      </w:r>
      <w:proofErr w:type="gramEnd"/>
      <w:r w:rsidR="00333562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Monocytes were stained with APC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>-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conjugated anti-CD14 </w:t>
      </w:r>
      <w:proofErr w:type="spellStart"/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mAb</w:t>
      </w:r>
      <w:proofErr w:type="spellEnd"/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(red) and PE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>-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conjugated anti-CD16 </w:t>
      </w:r>
      <w:proofErr w:type="spellStart"/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mAb</w:t>
      </w:r>
      <w:proofErr w:type="spellEnd"/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(yellow), and FITC-conjugated Aβ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is shown in green. Images of FITC-labelled Aβ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>intracellular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uptake by the classical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monocyte subset, intermediate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monocyte subset </w:t>
      </w:r>
      <w:bookmarkStart w:id="0" w:name="_GoBack"/>
      <w:bookmarkEnd w:id="0"/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and the non-classical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 xml:space="preserve">+ 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monocyte subset were collected.</w:t>
      </w:r>
    </w:p>
    <w:p w:rsidR="00E46AB0" w:rsidRPr="00777095" w:rsidRDefault="00E46AB0" w:rsidP="0080280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</w:pPr>
    </w:p>
    <w:p w:rsidR="00746030" w:rsidRDefault="00746030" w:rsidP="0080280F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</w:pPr>
    </w:p>
    <w:p w:rsidR="00746030" w:rsidRPr="002E0EFD" w:rsidRDefault="005570D4" w:rsidP="00CC1217">
      <w:pPr>
        <w:widowControl/>
        <w:jc w:val="center"/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</w:pPr>
      <w:r w:rsidRPr="005570D4">
        <w:rPr>
          <w:rFonts w:ascii="Times New Roman" w:hAnsi="Times New Roman" w:cs="Times New Roman"/>
          <w:noProof/>
          <w:color w:val="000000" w:themeColor="text1"/>
          <w:kern w:val="0"/>
          <w:sz w:val="24"/>
        </w:rPr>
        <w:drawing>
          <wp:inline distT="0" distB="0" distL="0" distR="0">
            <wp:extent cx="3638550" cy="2708826"/>
            <wp:effectExtent l="0" t="0" r="0" b="0"/>
            <wp:docPr id="4" name="图片 4" descr="E:\学习\文章\AD and monocyte\simo测得数据返回后-图-投稿版acta neuropathological\plasma ab42比40 and 单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学习\文章\AD and monocyte\simo测得数据返回后-图-投稿版acta neuropathological\plasma ab42比40 and 单核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3" cy="272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F31" w:rsidRDefault="00746030" w:rsidP="00A14C6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Figure</w:t>
      </w:r>
      <w:r w:rsidR="00333562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. 2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</w:t>
      </w:r>
      <w:r w:rsidRPr="00333562">
        <w:rPr>
          <w:rFonts w:ascii="Times New Roman" w:hAnsi="Times New Roman" w:cs="Times New Roman"/>
          <w:color w:val="000000" w:themeColor="text1"/>
          <w:sz w:val="24"/>
          <w:lang w:val="en-GB"/>
        </w:rPr>
        <w:t>A</w:t>
      </w:r>
      <w:r w:rsidRPr="00333562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ssociation of Aβ</w:t>
      </w:r>
      <w:r w:rsidRPr="00333562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333562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uptake by monocytes with plasma Aβ</w:t>
      </w:r>
      <w:r w:rsidRPr="00333562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333562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/Aβ</w:t>
      </w:r>
      <w:r w:rsidRPr="00333562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1-40 </w:t>
      </w:r>
      <w:r w:rsidRPr="00333562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level. </w:t>
      </w:r>
      <w:r w:rsidR="00333562" w:rsidRPr="00333562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a-d</w:t>
      </w:r>
      <w:r w:rsidR="00333562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Correlations between 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plasma 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/ 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1-40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 w:rsidRPr="00777095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uptake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of Aβ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all monocytes, by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the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CD14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subset, by the CD14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subset,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and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the 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subset. </w:t>
      </w:r>
      <w:r w:rsidRPr="00333562">
        <w:rPr>
          <w:rFonts w:ascii="Times New Roman" w:hAnsi="Times New Roman" w:cs="Times New Roman"/>
          <w:i/>
          <w:sz w:val="24"/>
          <w:lang w:val="en-GB"/>
        </w:rPr>
        <w:t>MONO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="00333562">
        <w:rPr>
          <w:rFonts w:ascii="Times New Roman" w:hAnsi="Times New Roman" w:cs="Times New Roman"/>
          <w:sz w:val="24"/>
          <w:lang w:val="en-GB"/>
        </w:rPr>
        <w:t>monocytes,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Pr="00333562">
        <w:rPr>
          <w:rFonts w:ascii="Times New Roman" w:hAnsi="Times New Roman" w:cs="Times New Roman"/>
          <w:i/>
          <w:color w:val="000000" w:themeColor="text1"/>
          <w:kern w:val="0"/>
          <w:sz w:val="24"/>
          <w:lang w:val="en-GB"/>
        </w:rPr>
        <w:t>Aβ</w:t>
      </w:r>
      <w:r w:rsidR="00333562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sz w:val="24"/>
          <w:lang w:val="en-GB"/>
        </w:rPr>
        <w:t>amyloid β-protein.</w:t>
      </w:r>
    </w:p>
    <w:p w:rsidR="00277B73" w:rsidRDefault="00277B73" w:rsidP="00A14C66">
      <w:pPr>
        <w:spacing w:line="480" w:lineRule="auto"/>
        <w:rPr>
          <w:rFonts w:ascii="Times New Roman" w:hAnsi="Times New Roman" w:cs="Times New Roman" w:hint="eastAsia"/>
          <w:color w:val="000000" w:themeColor="text1"/>
          <w:sz w:val="24"/>
          <w:lang w:val="en-GB"/>
        </w:rPr>
      </w:pPr>
    </w:p>
    <w:p w:rsidR="0080280F" w:rsidRPr="00A14C66" w:rsidRDefault="005570D4" w:rsidP="00A14C66">
      <w:pPr>
        <w:spacing w:line="48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lang w:val="en-GB"/>
        </w:rPr>
      </w:pPr>
      <w:r w:rsidRPr="005570D4"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>
            <wp:extent cx="3914775" cy="2914469"/>
            <wp:effectExtent l="0" t="0" r="0" b="635"/>
            <wp:docPr id="6" name="图片 6" descr="E:\学习\文章\AD and monocyte\simo测得数据返回后-图-投稿版acta neuropathological\csf 42 and 单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学习\文章\AD and monocyte\simo测得数据返回后-图-投稿版acta neuropathological\csf 42 and 单核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880" cy="2943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217" w:rsidRDefault="00CC1217" w:rsidP="00D25F3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Figure.</w:t>
      </w:r>
      <w:r w:rsidR="006F27A1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3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</w:t>
      </w:r>
      <w:r w:rsidRPr="006F27A1">
        <w:rPr>
          <w:rFonts w:ascii="Times New Roman" w:hAnsi="Times New Roman" w:cs="Times New Roman"/>
          <w:color w:val="000000" w:themeColor="text1"/>
          <w:sz w:val="24"/>
          <w:lang w:val="en-GB"/>
        </w:rPr>
        <w:t>A</w:t>
      </w:r>
      <w:r w:rsidRPr="006F27A1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ssociation of Aβ</w:t>
      </w:r>
      <w:r w:rsidRPr="006F27A1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6F27A1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uptake by monocytes with CSF Aβ</w:t>
      </w:r>
      <w:r w:rsidRPr="006F27A1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1-42 </w:t>
      </w:r>
      <w:r w:rsidRPr="006F27A1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level. </w:t>
      </w:r>
      <w:r w:rsidR="006F27A1" w:rsidRPr="006F27A1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a-d</w:t>
      </w:r>
      <w:r w:rsidR="006F27A1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Correlations between </w:t>
      </w:r>
      <w:r w:rsidRPr="00CC1217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 Aβ</w:t>
      </w:r>
      <w:r w:rsidRPr="00CC1217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1-42 </w:t>
      </w:r>
      <w:r w:rsidRPr="00CC1217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level</w:t>
      </w:r>
      <w:r w:rsidRPr="00CC1217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 w:rsidRPr="00777095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uptake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of Aβ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all monocytes, by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the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lastRenderedPageBreak/>
        <w:t>CD14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subset, by the CD14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subset,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and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the 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1C766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subset. </w:t>
      </w:r>
      <w:r w:rsidRPr="006F27A1">
        <w:rPr>
          <w:rFonts w:ascii="Times New Roman" w:hAnsi="Times New Roman" w:cs="Times New Roman"/>
          <w:i/>
          <w:sz w:val="24"/>
          <w:lang w:val="en-GB"/>
        </w:rPr>
        <w:t>MONO</w:t>
      </w:r>
      <w:r w:rsidR="006F27A1">
        <w:rPr>
          <w:rFonts w:ascii="Times New Roman" w:hAnsi="Times New Roman" w:cs="Times New Roman"/>
          <w:sz w:val="24"/>
          <w:lang w:val="en-GB"/>
        </w:rPr>
        <w:t xml:space="preserve"> monocytes,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Pr="006F27A1">
        <w:rPr>
          <w:rFonts w:ascii="Times New Roman" w:hAnsi="Times New Roman" w:cs="Times New Roman"/>
          <w:i/>
          <w:sz w:val="24"/>
          <w:lang w:val="en-GB"/>
        </w:rPr>
        <w:t>CSF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="006F27A1">
        <w:rPr>
          <w:rFonts w:ascii="Times New Roman" w:hAnsi="Times New Roman" w:cs="Times New Roman"/>
          <w:sz w:val="24"/>
          <w:lang w:val="en-GB"/>
        </w:rPr>
        <w:t>cerebrospinal fluid,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Pr="006F27A1">
        <w:rPr>
          <w:rFonts w:ascii="Times New Roman" w:hAnsi="Times New Roman" w:cs="Times New Roman"/>
          <w:i/>
          <w:color w:val="000000" w:themeColor="text1"/>
          <w:kern w:val="0"/>
          <w:sz w:val="24"/>
          <w:lang w:val="en-GB"/>
        </w:rPr>
        <w:t>Aβ</w:t>
      </w:r>
      <w:r w:rsidR="006F27A1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sz w:val="24"/>
          <w:lang w:val="en-GB"/>
        </w:rPr>
        <w:t>amyloid β-protein.</w:t>
      </w:r>
    </w:p>
    <w:p w:rsidR="00277B73" w:rsidRPr="00D25F31" w:rsidRDefault="00277B73" w:rsidP="00D25F31">
      <w:pPr>
        <w:spacing w:line="480" w:lineRule="auto"/>
        <w:rPr>
          <w:rFonts w:ascii="Times New Roman" w:hAnsi="Times New Roman" w:cs="Times New Roman" w:hint="eastAsia"/>
          <w:color w:val="000000" w:themeColor="text1"/>
          <w:sz w:val="24"/>
          <w:lang w:val="en-GB"/>
        </w:rPr>
      </w:pPr>
    </w:p>
    <w:p w:rsidR="0080280F" w:rsidRPr="00CC1217" w:rsidRDefault="00D25F31" w:rsidP="00CC121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 w:hint="eastAsia"/>
          <w:b/>
          <w:color w:val="000000" w:themeColor="text1"/>
          <w:kern w:val="0"/>
          <w:sz w:val="24"/>
          <w:lang w:val="en-GB"/>
        </w:rPr>
      </w:pPr>
      <w:r w:rsidRPr="00D25F31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</w:rPr>
        <w:drawing>
          <wp:inline distT="0" distB="0" distL="0" distR="0">
            <wp:extent cx="3876634" cy="2886075"/>
            <wp:effectExtent l="0" t="0" r="0" b="0"/>
            <wp:docPr id="7" name="图片 7" descr="E:\学习\文章\AD and monocyte\simo测得数据返回后-图-投稿版acta neuropathological\csf 40 and 单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学习\文章\AD and monocyte\simo测得数据返回后-图-投稿版acta neuropathological\csf 40 and 单核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099" cy="2905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EDC" w:rsidRPr="00777095" w:rsidRDefault="00D7619C" w:rsidP="00F55ED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Figure</w:t>
      </w:r>
      <w:r w:rsidR="00F55EDC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. 4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</w:t>
      </w:r>
      <w:r w:rsidR="0080280F" w:rsidRPr="00F55EDC">
        <w:rPr>
          <w:rFonts w:ascii="Times New Roman" w:hAnsi="Times New Roman" w:cs="Times New Roman"/>
          <w:color w:val="000000" w:themeColor="text1"/>
          <w:sz w:val="24"/>
          <w:lang w:val="en-GB"/>
        </w:rPr>
        <w:t>A</w:t>
      </w:r>
      <w:r w:rsidR="0080280F" w:rsidRP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ssociation of Aβ</w:t>
      </w:r>
      <w:r w:rsidR="0080280F" w:rsidRPr="00F55EDC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</w:t>
      </w:r>
      <w:r w:rsidR="00CC1217" w:rsidRPr="00F55EDC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42</w:t>
      </w:r>
      <w:r w:rsidR="0080280F" w:rsidRP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uptake by monocytes with CSF Aβ</w:t>
      </w:r>
      <w:r w:rsidR="0080280F" w:rsidRPr="00F55EDC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</w:t>
      </w:r>
      <w:r w:rsidR="00CC1217" w:rsidRPr="00F55EDC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0</w:t>
      </w:r>
      <w:r w:rsidR="0080280F" w:rsidRP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levels. </w:t>
      </w:r>
      <w:r w:rsidR="00F55EDC" w:rsidRPr="00F55EDC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a-d 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Correlations between CSF Aβ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</w:t>
      </w:r>
      <w:r w:rsidR="00CC1217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0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and </w:t>
      </w:r>
      <w:r w:rsidR="0080280F" w:rsidRPr="00777095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uptake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of Aβ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all monocytes, by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the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subset, by the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subset,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and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the 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1C766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subset. </w:t>
      </w:r>
      <w:bookmarkStart w:id="1" w:name="OLE_LINK46"/>
      <w:bookmarkStart w:id="2" w:name="OLE_LINK47"/>
      <w:r w:rsidR="00F55EDC" w:rsidRPr="006F27A1">
        <w:rPr>
          <w:rFonts w:ascii="Times New Roman" w:hAnsi="Times New Roman" w:cs="Times New Roman"/>
          <w:i/>
          <w:sz w:val="24"/>
          <w:lang w:val="en-GB"/>
        </w:rPr>
        <w:t>MONO</w:t>
      </w:r>
      <w:r w:rsidR="00F55EDC">
        <w:rPr>
          <w:rFonts w:ascii="Times New Roman" w:hAnsi="Times New Roman" w:cs="Times New Roman"/>
          <w:sz w:val="24"/>
          <w:lang w:val="en-GB"/>
        </w:rPr>
        <w:t xml:space="preserve"> monocytes,</w:t>
      </w:r>
      <w:r w:rsidR="00F55EDC"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="00F55EDC" w:rsidRPr="006F27A1">
        <w:rPr>
          <w:rFonts w:ascii="Times New Roman" w:hAnsi="Times New Roman" w:cs="Times New Roman"/>
          <w:i/>
          <w:sz w:val="24"/>
          <w:lang w:val="en-GB"/>
        </w:rPr>
        <w:t>CSF</w:t>
      </w:r>
      <w:r w:rsidR="00F55EDC"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="00F55EDC">
        <w:rPr>
          <w:rFonts w:ascii="Times New Roman" w:hAnsi="Times New Roman" w:cs="Times New Roman"/>
          <w:sz w:val="24"/>
          <w:lang w:val="en-GB"/>
        </w:rPr>
        <w:t>cerebrospinal fluid,</w:t>
      </w:r>
      <w:r w:rsidR="00F55EDC"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="00F55EDC" w:rsidRPr="006F27A1">
        <w:rPr>
          <w:rFonts w:ascii="Times New Roman" w:hAnsi="Times New Roman" w:cs="Times New Roman"/>
          <w:i/>
          <w:color w:val="000000" w:themeColor="text1"/>
          <w:kern w:val="0"/>
          <w:sz w:val="24"/>
          <w:lang w:val="en-GB"/>
        </w:rPr>
        <w:t>Aβ</w:t>
      </w:r>
      <w:r w:rsid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="00F55EDC" w:rsidRPr="00777095">
        <w:rPr>
          <w:rFonts w:ascii="Times New Roman" w:hAnsi="Times New Roman" w:cs="Times New Roman"/>
          <w:color w:val="000000" w:themeColor="text1"/>
          <w:sz w:val="24"/>
          <w:lang w:val="en-GB"/>
        </w:rPr>
        <w:t>amyloid β-protein.</w:t>
      </w:r>
      <w:bookmarkEnd w:id="1"/>
      <w:bookmarkEnd w:id="2"/>
    </w:p>
    <w:p w:rsidR="0080280F" w:rsidRPr="00777095" w:rsidRDefault="0080280F" w:rsidP="00F55ED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80280F" w:rsidRPr="00A14C66" w:rsidRDefault="006D1C1F" w:rsidP="00A14C6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6D1C1F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>
            <wp:extent cx="4119431" cy="3066832"/>
            <wp:effectExtent l="0" t="0" r="0" b="635"/>
            <wp:docPr id="8" name="图片 8" descr="E:\学习\文章\AD and monocyte\simo测得数据返回后-图-投稿版acta neuropathological\csf 42比40 and 单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学习\文章\AD and monocyte\simo测得数据返回后-图-投稿版acta neuropathological\csf 42比40 and 单核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9315" cy="308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A30" w:rsidRDefault="00F55EDC" w:rsidP="00CC121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Figure. 5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</w:t>
      </w:r>
      <w:r w:rsidR="00CC1217" w:rsidRPr="00F55EDC">
        <w:rPr>
          <w:rFonts w:ascii="Times New Roman" w:hAnsi="Times New Roman" w:cs="Times New Roman"/>
          <w:color w:val="000000" w:themeColor="text1"/>
          <w:sz w:val="24"/>
          <w:lang w:val="en-GB"/>
        </w:rPr>
        <w:t>A</w:t>
      </w:r>
      <w:r w:rsidR="00CC1217" w:rsidRP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ssociation of Aβ</w:t>
      </w:r>
      <w:r w:rsidR="00CC1217" w:rsidRPr="00F55EDC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CC1217" w:rsidRP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uptake by monocytes with CSF Aβ</w:t>
      </w:r>
      <w:r w:rsidR="00CC1217" w:rsidRPr="00F55EDC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CC1217" w:rsidRP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/Aβ</w:t>
      </w:r>
      <w:r w:rsidR="00CC1217" w:rsidRPr="00F55EDC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1-40 </w:t>
      </w:r>
      <w:r w:rsidR="00CC1217" w:rsidRP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level. </w:t>
      </w:r>
      <w:r w:rsidRPr="00F55EDC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a-d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Correlations between </w:t>
      </w:r>
      <w:r w:rsidR="00CC1217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</w:t>
      </w:r>
      <w:r w:rsidR="00CC1217"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Aβ</w:t>
      </w:r>
      <w:r w:rsidR="00CC1217"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CC1217"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/ Aβ</w:t>
      </w:r>
      <w:r w:rsidR="00CC1217"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1-40 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 w:rsidR="00CC1217" w:rsidRPr="00777095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uptake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of Aβ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all monocytes, by</w:t>
      </w:r>
      <w:r w:rsidR="00CC1217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the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CD14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subset, by the CD14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subset,</w:t>
      </w:r>
      <w:r w:rsidR="00CC1217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and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</w:t>
      </w:r>
      <w:r w:rsidR="00CC1217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the 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1C766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subset. </w:t>
      </w:r>
      <w:r w:rsidRPr="006F27A1">
        <w:rPr>
          <w:rFonts w:ascii="Times New Roman" w:hAnsi="Times New Roman" w:cs="Times New Roman"/>
          <w:i/>
          <w:sz w:val="24"/>
          <w:lang w:val="en-GB"/>
        </w:rPr>
        <w:t>MONO</w:t>
      </w:r>
      <w:r>
        <w:rPr>
          <w:rFonts w:ascii="Times New Roman" w:hAnsi="Times New Roman" w:cs="Times New Roman"/>
          <w:sz w:val="24"/>
          <w:lang w:val="en-GB"/>
        </w:rPr>
        <w:t xml:space="preserve"> monocytes,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Pr="006F27A1">
        <w:rPr>
          <w:rFonts w:ascii="Times New Roman" w:hAnsi="Times New Roman" w:cs="Times New Roman"/>
          <w:i/>
          <w:sz w:val="24"/>
          <w:lang w:val="en-GB"/>
        </w:rPr>
        <w:t>CSF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cerebrospinal fluid,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Pr="006F27A1">
        <w:rPr>
          <w:rFonts w:ascii="Times New Roman" w:hAnsi="Times New Roman" w:cs="Times New Roman"/>
          <w:i/>
          <w:color w:val="000000" w:themeColor="text1"/>
          <w:kern w:val="0"/>
          <w:sz w:val="24"/>
          <w:lang w:val="en-GB"/>
        </w:rPr>
        <w:t>Aβ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sz w:val="24"/>
          <w:lang w:val="en-GB"/>
        </w:rPr>
        <w:t>amyloid β-protein.</w:t>
      </w:r>
    </w:p>
    <w:p w:rsidR="00277B73" w:rsidRDefault="00277B73" w:rsidP="00CC121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493A30" w:rsidRPr="00A14C66" w:rsidRDefault="006D1C1F" w:rsidP="00A14C6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6D1C1F"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>
            <wp:extent cx="4029075" cy="3139374"/>
            <wp:effectExtent l="0" t="0" r="0" b="4445"/>
            <wp:docPr id="9" name="图片 9" descr="E:\学习\文章\AD and monocyte\simo测得数据返回后-图-投稿版acta neuropathological\血浆指标与csf指标相关性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学习\文章\AD and monocyte\simo测得数据返回后-图-投稿版acta neuropathological\血浆指标与csf指标相关性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14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5FB" w:rsidRPr="006D1C1F" w:rsidRDefault="00493A30" w:rsidP="006D1C1F">
      <w:pPr>
        <w:spacing w:line="480" w:lineRule="auto"/>
        <w:rPr>
          <w:rFonts w:ascii="Times New Roman" w:hAnsi="Times New Roman" w:cs="Times New Roman" w:hint="eastAsia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Figure</w:t>
      </w:r>
      <w:r w:rsidR="00F55EDC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. 6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</w:t>
      </w:r>
      <w:r w:rsidRP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</w:t>
      </w:r>
      <w:r w:rsidRPr="00F55EDC">
        <w:rPr>
          <w:rFonts w:ascii="Times New Roman" w:hAnsi="Times New Roman" w:cs="Times New Roman" w:hint="eastAsia"/>
          <w:color w:val="000000" w:themeColor="text1"/>
          <w:kern w:val="0"/>
          <w:sz w:val="24"/>
          <w:lang w:val="en-GB"/>
        </w:rPr>
        <w:t>sso</w:t>
      </w:r>
      <w:r w:rsidRP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ciation of </w:t>
      </w:r>
      <w:r w:rsidRPr="00F55EDC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Aβ</w:t>
      </w:r>
      <w:r w:rsidRPr="00F55EDC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1-42</w:t>
      </w:r>
      <w:r w:rsidRPr="00F55EDC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, Aβ</w:t>
      </w:r>
      <w:r w:rsidRPr="00F55EDC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1-40</w:t>
      </w:r>
      <w:r w:rsidRPr="00F55EDC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, Aβ</w:t>
      </w:r>
      <w:r w:rsidRPr="00F55EDC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1-42</w:t>
      </w:r>
      <w:r w:rsidRPr="00F55EDC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r w:rsidRPr="00F55EDC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 xml:space="preserve"> Aβ</w:t>
      </w:r>
      <w:r w:rsidRPr="00F55EDC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 xml:space="preserve">1-40 </w:t>
      </w:r>
      <w:r w:rsidRPr="00F55EDC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and T-tau/ Aβ</w:t>
      </w:r>
      <w:r w:rsidRPr="00F55EDC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 xml:space="preserve">1-42 </w:t>
      </w:r>
      <w:r w:rsidRPr="00F55EDC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 xml:space="preserve">levels in the </w:t>
      </w:r>
      <w:r w:rsidRPr="00F55EDC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lastRenderedPageBreak/>
        <w:t>plasma with those in the CSF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</w:t>
      </w:r>
      <w:r w:rsidR="00F55EDC" w:rsidRPr="00F55EDC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a-d</w:t>
      </w:r>
      <w:r w:rsid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Correlations between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plasma 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,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</w:t>
      </w:r>
      <w:r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0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plasma 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</w:t>
      </w:r>
      <w:r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0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,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1-42</w:t>
      </w:r>
      <w:r w:rsidRPr="000A4857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 xml:space="preserve"> 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1-40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plasma 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1-42</w:t>
      </w:r>
      <w:r w:rsidRPr="000A4857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 xml:space="preserve"> 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1-40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,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T-tau</w:t>
      </w:r>
      <w:r w:rsidRPr="000A4857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</w:t>
      </w:r>
      <w:r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plasma </w:t>
      </w:r>
      <w:r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T-tau</w:t>
      </w:r>
      <w:r w:rsidRPr="000A4857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</w:t>
      </w:r>
      <w:r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2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</w:t>
      </w:r>
      <w:r w:rsidR="00F55EDC" w:rsidRPr="006F27A1">
        <w:rPr>
          <w:rFonts w:ascii="Times New Roman" w:hAnsi="Times New Roman" w:cs="Times New Roman"/>
          <w:i/>
          <w:sz w:val="24"/>
          <w:lang w:val="en-GB"/>
        </w:rPr>
        <w:t>MONO</w:t>
      </w:r>
      <w:r w:rsidR="00F55EDC">
        <w:rPr>
          <w:rFonts w:ascii="Times New Roman" w:hAnsi="Times New Roman" w:cs="Times New Roman"/>
          <w:sz w:val="24"/>
          <w:lang w:val="en-GB"/>
        </w:rPr>
        <w:t xml:space="preserve"> monocytes,</w:t>
      </w:r>
      <w:r w:rsidR="00F55EDC"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="00F55EDC" w:rsidRPr="006F27A1">
        <w:rPr>
          <w:rFonts w:ascii="Times New Roman" w:hAnsi="Times New Roman" w:cs="Times New Roman"/>
          <w:i/>
          <w:sz w:val="24"/>
          <w:lang w:val="en-GB"/>
        </w:rPr>
        <w:t>CSF</w:t>
      </w:r>
      <w:r w:rsidR="00F55EDC"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="00F55EDC">
        <w:rPr>
          <w:rFonts w:ascii="Times New Roman" w:hAnsi="Times New Roman" w:cs="Times New Roman"/>
          <w:sz w:val="24"/>
          <w:lang w:val="en-GB"/>
        </w:rPr>
        <w:t>cerebrospinal fluid,</w:t>
      </w:r>
      <w:r w:rsidR="00F55EDC" w:rsidRPr="00777095">
        <w:rPr>
          <w:rFonts w:ascii="Times New Roman" w:hAnsi="Times New Roman" w:cs="Times New Roman"/>
          <w:sz w:val="24"/>
          <w:lang w:val="en-GB"/>
        </w:rPr>
        <w:t xml:space="preserve"> </w:t>
      </w:r>
      <w:r w:rsidR="00F55EDC" w:rsidRPr="006F27A1">
        <w:rPr>
          <w:rFonts w:ascii="Times New Roman" w:hAnsi="Times New Roman" w:cs="Times New Roman"/>
          <w:i/>
          <w:color w:val="000000" w:themeColor="text1"/>
          <w:kern w:val="0"/>
          <w:sz w:val="24"/>
          <w:lang w:val="en-GB"/>
        </w:rPr>
        <w:t>Aβ</w:t>
      </w:r>
      <w:r w:rsidR="00F55EDC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="00F55EDC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amyloid β-protein, </w:t>
      </w:r>
      <w:r w:rsidRPr="00F55EDC">
        <w:rPr>
          <w:rFonts w:ascii="Times New Roman" w:hAnsi="Times New Roman" w:cs="Times New Roman"/>
          <w:i/>
          <w:sz w:val="24"/>
          <w:lang w:val="en-GB"/>
        </w:rPr>
        <w:t>T-tau</w:t>
      </w:r>
      <w:r>
        <w:rPr>
          <w:rFonts w:ascii="Times New Roman" w:hAnsi="Times New Roman" w:cs="Times New Roman"/>
          <w:sz w:val="24"/>
          <w:lang w:val="en-GB"/>
        </w:rPr>
        <w:t xml:space="preserve"> total tau.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</w:p>
    <w:p w:rsidR="00FD5481" w:rsidRDefault="00277B73" w:rsidP="00FD5481">
      <w:pPr>
        <w:jc w:val="center"/>
        <w:rPr>
          <w:rFonts w:ascii="Times New Roman" w:hAnsi="Times New Roman" w:cs="Times New Roman"/>
          <w:b/>
          <w:kern w:val="0"/>
          <w:sz w:val="24"/>
        </w:rPr>
      </w:pPr>
      <w:r w:rsidRPr="00277B73">
        <w:rPr>
          <w:rFonts w:ascii="Times New Roman" w:hAnsi="Times New Roman" w:cs="Times New Roman"/>
          <w:b/>
          <w:noProof/>
          <w:kern w:val="0"/>
          <w:sz w:val="24"/>
        </w:rPr>
        <w:drawing>
          <wp:inline distT="0" distB="0" distL="0" distR="0">
            <wp:extent cx="3019425" cy="2905125"/>
            <wp:effectExtent l="0" t="0" r="9525" b="9525"/>
            <wp:docPr id="10" name="图片 10" descr="E:\学习\文章\AD and monocyte\simo测得数据返回后-图-投稿版acta neuropathological\p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学习\文章\AD and monocyte\simo测得数据返回后-图-投稿版acta neuropathological\p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481" w:rsidRDefault="00FD5481" w:rsidP="00FD5481">
      <w:pPr>
        <w:jc w:val="center"/>
        <w:rPr>
          <w:rFonts w:ascii="Times New Roman" w:hAnsi="Times New Roman" w:cs="Times New Roman"/>
          <w:b/>
          <w:kern w:val="0"/>
          <w:sz w:val="24"/>
        </w:rPr>
      </w:pPr>
    </w:p>
    <w:p w:rsidR="00FD5481" w:rsidRPr="00EB38A3" w:rsidRDefault="00FD5481" w:rsidP="00FD5481">
      <w:pPr>
        <w:spacing w:line="480" w:lineRule="auto"/>
        <w:ind w:leftChars="100" w:left="210" w:rightChars="50" w:right="105"/>
        <w:rPr>
          <w:rFonts w:ascii="Times New Roman" w:hAnsi="Times New Roman" w:cs="Times New Roman"/>
          <w:iCs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Figure</w:t>
      </w:r>
      <w:r w:rsidR="008843A4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. 7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EB38A3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Comparison of Aβ</w:t>
      </w:r>
      <w:r w:rsidRPr="00EB38A3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1-42</w:t>
      </w:r>
      <w:r w:rsidRPr="00EB38A3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uptake by monocyte subsets between PD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patients </w:t>
      </w:r>
      <w:r w:rsidRPr="00EB38A3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and CN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subjects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</w:t>
      </w:r>
      <w:r w:rsidR="008843A4" w:rsidRPr="008843A4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a-d</w:t>
      </w:r>
      <w:r w:rsidR="008843A4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There were no </w:t>
      </w:r>
      <w:r w:rsidRPr="00EB38A3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>significant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differences between PD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patients (</w:t>
      </w:r>
      <w:r w:rsidRPr="00DF6D5B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n=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15)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the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>age</w:t>
      </w:r>
      <w:r w:rsidRPr="00EB38A3">
        <w:rPr>
          <w:rFonts w:ascii="Times New Roman" w:eastAsia="宋体" w:hAnsi="Times New Roman" w:cs="Times New Roman"/>
          <w:color w:val="000000"/>
          <w:sz w:val="24"/>
          <w:lang w:val="en-GB"/>
        </w:rPr>
        <w:t>-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and sex-matched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CN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controls (</w:t>
      </w:r>
      <w:r w:rsidRPr="00DF6D5B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n=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15)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in Aβ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uptake by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total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monocytes,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the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subset,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the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the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</w:t>
      </w:r>
      <w:r w:rsidRPr="008843A4">
        <w:rPr>
          <w:rFonts w:ascii="Times New Roman" w:hAnsi="Times New Roman" w:cs="Times New Roman"/>
          <w:i/>
          <w:color w:val="000000" w:themeColor="text1"/>
          <w:kern w:val="0"/>
          <w:sz w:val="24"/>
          <w:lang w:val="en-GB"/>
        </w:rPr>
        <w:t>PD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Parkinson’s disease</w:t>
      </w:r>
      <w:r w:rsidR="008843A4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,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8843A4">
        <w:rPr>
          <w:rFonts w:ascii="Times New Roman" w:hAnsi="Times New Roman" w:cs="Times New Roman"/>
          <w:i/>
          <w:color w:val="000000" w:themeColor="text1"/>
          <w:kern w:val="0"/>
          <w:sz w:val="24"/>
          <w:lang w:val="en-GB"/>
        </w:rPr>
        <w:t>CN</w:t>
      </w:r>
      <w:r w:rsidR="008843A4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cognitively normal control</w:t>
      </w:r>
      <w:r w:rsidR="008843A4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,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8843A4">
        <w:rPr>
          <w:rFonts w:ascii="Times New Roman" w:hAnsi="Times New Roman" w:cs="Times New Roman"/>
          <w:i/>
          <w:sz w:val="24"/>
          <w:lang w:val="en-GB"/>
        </w:rPr>
        <w:t>MONO</w:t>
      </w:r>
      <w:r w:rsidRPr="00EB38A3">
        <w:rPr>
          <w:rFonts w:ascii="Times New Roman" w:hAnsi="Times New Roman" w:cs="Times New Roman"/>
          <w:sz w:val="24"/>
          <w:lang w:val="en-GB"/>
        </w:rPr>
        <w:t xml:space="preserve"> monocyte</w:t>
      </w:r>
      <w:r>
        <w:rPr>
          <w:rFonts w:ascii="Times New Roman" w:hAnsi="Times New Roman" w:cs="Times New Roman"/>
          <w:sz w:val="24"/>
          <w:lang w:val="en-GB"/>
        </w:rPr>
        <w:t>s</w:t>
      </w:r>
      <w:r w:rsidR="008843A4">
        <w:rPr>
          <w:rFonts w:ascii="Times New Roman" w:hAnsi="Times New Roman" w:cs="Times New Roman"/>
          <w:sz w:val="24"/>
          <w:lang w:val="en-GB"/>
        </w:rPr>
        <w:t>,</w:t>
      </w:r>
      <w:r w:rsidRPr="00EB38A3">
        <w:rPr>
          <w:rFonts w:ascii="Times New Roman" w:hAnsi="Times New Roman" w:cs="Times New Roman"/>
          <w:sz w:val="24"/>
          <w:lang w:val="en-GB"/>
        </w:rPr>
        <w:t xml:space="preserve"> </w:t>
      </w:r>
      <w:r w:rsidRPr="008843A4">
        <w:rPr>
          <w:rFonts w:ascii="Times New Roman" w:hAnsi="Times New Roman" w:cs="Times New Roman"/>
          <w:i/>
          <w:color w:val="000000" w:themeColor="text1"/>
          <w:kern w:val="0"/>
          <w:sz w:val="24"/>
          <w:lang w:val="en-GB"/>
        </w:rPr>
        <w:t>Aβ</w:t>
      </w:r>
      <w:r w:rsidR="008843A4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>amyloid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>-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>β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>protein.</w:t>
      </w:r>
    </w:p>
    <w:p w:rsidR="00FD5481" w:rsidRPr="00FD5481" w:rsidRDefault="00FD5481" w:rsidP="00FD5481">
      <w:pPr>
        <w:jc w:val="center"/>
        <w:rPr>
          <w:rFonts w:ascii="Times New Roman" w:hAnsi="Times New Roman" w:cs="Times New Roman"/>
          <w:b/>
          <w:kern w:val="0"/>
          <w:sz w:val="24"/>
          <w:lang w:val="en-GB"/>
        </w:rPr>
        <w:sectPr w:rsidR="00FD5481" w:rsidRPr="00FD5481" w:rsidSect="008525FB">
          <w:footerReference w:type="default" r:id="rId14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001A37" w:rsidRPr="00777095" w:rsidRDefault="00001A37" w:rsidP="00001A37">
      <w:pPr>
        <w:jc w:val="left"/>
        <w:rPr>
          <w:rFonts w:ascii="Times New Roman" w:hAnsi="Times New Roman" w:cs="Times New Roman"/>
          <w:b/>
          <w:kern w:val="0"/>
          <w:sz w:val="24"/>
        </w:rPr>
      </w:pPr>
      <w:r w:rsidRPr="00777095">
        <w:rPr>
          <w:rFonts w:ascii="Times New Roman" w:hAnsi="Times New Roman" w:cs="Times New Roman" w:hint="eastAsia"/>
          <w:b/>
          <w:kern w:val="0"/>
          <w:sz w:val="24"/>
        </w:rPr>
        <w:lastRenderedPageBreak/>
        <w:t>Table</w:t>
      </w:r>
      <w:r w:rsidR="00006B92">
        <w:rPr>
          <w:rFonts w:ascii="Times New Roman" w:hAnsi="Times New Roman" w:cs="Times New Roman"/>
          <w:b/>
          <w:kern w:val="0"/>
          <w:sz w:val="24"/>
        </w:rPr>
        <w:t>. 1</w:t>
      </w:r>
      <w:r w:rsidRPr="00777095">
        <w:rPr>
          <w:rFonts w:ascii="Times New Roman" w:hAnsi="Times New Roman" w:cs="Times New Roman" w:hint="eastAsia"/>
          <w:b/>
          <w:kern w:val="0"/>
          <w:sz w:val="24"/>
        </w:rPr>
        <w:t xml:space="preserve"> </w:t>
      </w:r>
      <w:r w:rsidRPr="00006B92">
        <w:rPr>
          <w:rFonts w:ascii="Times New Roman" w:hAnsi="Times New Roman" w:cs="Times New Roman"/>
          <w:kern w:val="0"/>
          <w:sz w:val="24"/>
        </w:rPr>
        <w:t>Characteristics of cognitively normal subjects</w:t>
      </w:r>
    </w:p>
    <w:tbl>
      <w:tblPr>
        <w:tblStyle w:val="a8"/>
        <w:tblpPr w:leftFromText="180" w:rightFromText="180" w:vertAnchor="text" w:horzAnchor="margin" w:tblpY="263"/>
        <w:tblOverlap w:val="never"/>
        <w:tblW w:w="13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701"/>
        <w:gridCol w:w="1701"/>
        <w:gridCol w:w="1701"/>
        <w:gridCol w:w="1701"/>
        <w:gridCol w:w="1701"/>
        <w:gridCol w:w="1701"/>
      </w:tblGrid>
      <w:tr w:rsidR="00001A37" w:rsidRPr="00777095" w:rsidTr="00233745">
        <w:tc>
          <w:tcPr>
            <w:tcW w:w="2977" w:type="dxa"/>
            <w:tcBorders>
              <w:top w:val="single" w:sz="12" w:space="0" w:color="auto"/>
              <w:bottom w:val="nil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Age range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&lt;=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30 years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n=10)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31-45 years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n=25)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46-60 years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n=25)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61-75 years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n=32)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&gt;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75 year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n=12)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P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 xml:space="preserve"> value</w:t>
            </w:r>
          </w:p>
        </w:tc>
      </w:tr>
      <w:tr w:rsidR="00001A37" w:rsidRPr="00777095" w:rsidTr="00233745">
        <w:tc>
          <w:tcPr>
            <w:tcW w:w="2977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Age, y [mean (SD)]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25.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2.9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3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9.8 (4.0)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5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.2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3.0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69.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6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.0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5.0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&lt;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0.0001</w:t>
            </w:r>
          </w:p>
        </w:tc>
      </w:tr>
      <w:tr w:rsidR="00001A37" w:rsidRPr="00777095" w:rsidTr="00233745">
        <w:tc>
          <w:tcPr>
            <w:tcW w:w="2977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 xml:space="preserve">Female, </w:t>
            </w:r>
            <w:proofErr w:type="gramStart"/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n(</w:t>
            </w:r>
            <w:proofErr w:type="gramEnd"/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5 (50.0)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13 (52.0)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12 (48.0)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15 (46.9)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5 (41.7)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.98</w:t>
            </w:r>
          </w:p>
        </w:tc>
      </w:tr>
      <w:tr w:rsidR="00001A37" w:rsidRPr="00777095" w:rsidTr="00233745">
        <w:tc>
          <w:tcPr>
            <w:tcW w:w="2977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C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omorbidities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233745">
        <w:tc>
          <w:tcPr>
            <w:tcW w:w="2977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 w:firstLineChars="50" w:firstLine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 (0.0)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 (8.0)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 (8.0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4 (12.5)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 (16.7)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.70</w:t>
            </w:r>
          </w:p>
        </w:tc>
      </w:tr>
      <w:tr w:rsidR="00001A37" w:rsidRPr="00777095" w:rsidTr="00233745">
        <w:tc>
          <w:tcPr>
            <w:tcW w:w="2977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 w:firstLineChars="50" w:firstLine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(0.0)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(4.0)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(6.3)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 (8.3)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.90</w:t>
            </w:r>
          </w:p>
        </w:tc>
      </w:tr>
      <w:tr w:rsidR="00001A37" w:rsidRPr="00777095" w:rsidTr="00233745"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 w:firstLineChars="50" w:firstLine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Hyperlipidemia, n (%)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 (10.0)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 (8.0)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(8.0)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(6.25)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 (8.3)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</w:tbl>
    <w:p w:rsidR="00001A37" w:rsidRPr="00777095" w:rsidRDefault="00001A37" w:rsidP="00001A37">
      <w:pPr>
        <w:widowControl/>
        <w:jc w:val="left"/>
        <w:rPr>
          <w:rFonts w:ascii="Times New Roman" w:hAnsi="Times New Roman" w:cs="Times New Roman"/>
          <w:b/>
          <w:kern w:val="0"/>
          <w:sz w:val="24"/>
        </w:rPr>
      </w:pPr>
    </w:p>
    <w:p w:rsidR="00001A37" w:rsidRDefault="00001A37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9B64EF" w:rsidRDefault="009B64EF" w:rsidP="009B64E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Data are expressed as the means (standard deviation) P</w:t>
      </w:r>
      <w:r>
        <w:rPr>
          <w:rFonts w:ascii="Times New Roman" w:hAnsi="Times New Roman" w:cs="Times New Roman" w:hint="eastAsia"/>
          <w:sz w:val="20"/>
          <w:szCs w:val="20"/>
        </w:rPr>
        <w:t xml:space="preserve"> value</w:t>
      </w:r>
      <w:r>
        <w:rPr>
          <w:rFonts w:ascii="Times New Roman" w:hAnsi="Times New Roman" w:cs="Times New Roman"/>
          <w:sz w:val="20"/>
          <w:szCs w:val="20"/>
        </w:rPr>
        <w:t>, two-</w:t>
      </w:r>
      <w:r>
        <w:rPr>
          <w:rFonts w:ascii="Times New Roman" w:hAnsi="Times New Roman" w:cs="Times New Roman" w:hint="eastAsia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dependent </w: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est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Mann–Whitney U test or chi-squared test as appropriate.</w:t>
      </w:r>
      <w:r w:rsidR="00006B9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06B92" w:rsidRPr="00006B92">
        <w:rPr>
          <w:rFonts w:ascii="Times New Roman" w:hAnsi="Times New Roman" w:cs="Times New Roman" w:hint="eastAsia"/>
          <w:i/>
          <w:sz w:val="20"/>
          <w:szCs w:val="20"/>
        </w:rPr>
        <w:t>AD</w:t>
      </w:r>
      <w:r>
        <w:rPr>
          <w:rFonts w:ascii="Times New Roman" w:hAnsi="Times New Roman" w:cs="Times New Roman" w:hint="eastAsia"/>
          <w:sz w:val="20"/>
          <w:szCs w:val="20"/>
        </w:rPr>
        <w:t xml:space="preserve"> Alzheimer</w:t>
      </w:r>
      <w:r>
        <w:rPr>
          <w:rFonts w:ascii="Times New Roman" w:hAnsi="Times New Roman" w:cs="Times New Roman"/>
          <w:sz w:val="20"/>
          <w:szCs w:val="20"/>
        </w:rPr>
        <w:t>’</w:t>
      </w:r>
      <w:r>
        <w:rPr>
          <w:rFonts w:ascii="Times New Roman" w:hAnsi="Times New Roman" w:cs="Times New Roman" w:hint="eastAsia"/>
          <w:sz w:val="20"/>
          <w:szCs w:val="20"/>
        </w:rPr>
        <w:t xml:space="preserve">s disease, </w:t>
      </w:r>
    </w:p>
    <w:p w:rsidR="009B64EF" w:rsidRPr="009B64EF" w:rsidRDefault="00B83C07" w:rsidP="009B64EF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9B64EF" w:rsidRPr="009B64EF" w:rsidSect="008525FB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  <w:r w:rsidRPr="00006B92">
        <w:rPr>
          <w:rFonts w:ascii="Times New Roman" w:hAnsi="Times New Roman" w:cs="Times New Roman"/>
          <w:i/>
          <w:sz w:val="20"/>
          <w:szCs w:val="20"/>
        </w:rPr>
        <w:t>CN</w:t>
      </w:r>
      <w:r w:rsidR="009B64E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3218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cognitively normal control</w:t>
      </w:r>
      <w:r w:rsidR="009B64EF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9B64EF" w:rsidRPr="00006B92">
        <w:rPr>
          <w:rFonts w:ascii="Times New Roman" w:hAnsi="Times New Roman" w:cs="Times New Roman" w:hint="eastAsia"/>
          <w:i/>
          <w:sz w:val="20"/>
          <w:szCs w:val="20"/>
        </w:rPr>
        <w:t>SD</w:t>
      </w:r>
      <w:r w:rsidR="009B64E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B64EF">
        <w:rPr>
          <w:rFonts w:ascii="Times New Roman" w:hAnsi="Times New Roman" w:cs="Times New Roman"/>
          <w:sz w:val="20"/>
          <w:szCs w:val="20"/>
        </w:rPr>
        <w:t>standard deviation.</w:t>
      </w:r>
    </w:p>
    <w:p w:rsidR="00001A37" w:rsidRPr="00006B92" w:rsidRDefault="00001A37" w:rsidP="00001A37">
      <w:pPr>
        <w:spacing w:line="480" w:lineRule="auto"/>
        <w:jc w:val="left"/>
        <w:rPr>
          <w:rFonts w:ascii="Times New Roman" w:hAnsi="Times New Roman" w:cs="Times New Roman"/>
          <w:kern w:val="0"/>
          <w:sz w:val="24"/>
        </w:rPr>
      </w:pPr>
      <w:r w:rsidRPr="00777095">
        <w:rPr>
          <w:rFonts w:ascii="Times New Roman" w:hAnsi="Times New Roman" w:cs="Times New Roman" w:hint="eastAsia"/>
          <w:b/>
          <w:kern w:val="0"/>
          <w:sz w:val="24"/>
        </w:rPr>
        <w:lastRenderedPageBreak/>
        <w:t>Table</w:t>
      </w:r>
      <w:r w:rsidRPr="00777095">
        <w:rPr>
          <w:rFonts w:ascii="Times New Roman" w:hAnsi="Times New Roman" w:cs="Times New Roman"/>
          <w:b/>
          <w:kern w:val="0"/>
          <w:sz w:val="24"/>
        </w:rPr>
        <w:t>.</w:t>
      </w:r>
      <w:r w:rsidR="00006B92">
        <w:rPr>
          <w:rFonts w:ascii="Times New Roman" w:hAnsi="Times New Roman" w:cs="Times New Roman"/>
          <w:b/>
          <w:kern w:val="0"/>
          <w:sz w:val="24"/>
        </w:rPr>
        <w:t xml:space="preserve"> 2</w:t>
      </w:r>
      <w:r w:rsidRPr="00777095">
        <w:rPr>
          <w:rFonts w:ascii="Times New Roman" w:hAnsi="Times New Roman" w:cs="Times New Roman" w:hint="eastAsia"/>
          <w:b/>
          <w:kern w:val="0"/>
          <w:sz w:val="24"/>
        </w:rPr>
        <w:t xml:space="preserve"> </w:t>
      </w:r>
      <w:r w:rsidRPr="00006B92">
        <w:rPr>
          <w:rFonts w:ascii="Times New Roman" w:hAnsi="Times New Roman" w:cs="Times New Roman"/>
          <w:kern w:val="0"/>
          <w:sz w:val="24"/>
        </w:rPr>
        <w:t>Demographic data of AD patients and age- and sex-matched CN controls</w:t>
      </w:r>
    </w:p>
    <w:tbl>
      <w:tblPr>
        <w:tblStyle w:val="a8"/>
        <w:tblW w:w="8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701"/>
        <w:gridCol w:w="2268"/>
        <w:gridCol w:w="1276"/>
      </w:tblGrid>
      <w:tr w:rsidR="00001A37" w:rsidRPr="00777095" w:rsidTr="00327962">
        <w:trPr>
          <w:trHeight w:val="624"/>
          <w:jc w:val="center"/>
        </w:trPr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AD</w:t>
            </w:r>
          </w:p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(n=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2)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CN</w:t>
            </w:r>
          </w:p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(n=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2)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P value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Age, y [mean (SD)]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69.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8.8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69.5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8.8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&gt;0.9999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Male,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45.5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45.5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  <w:tr w:rsidR="00327962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327962" w:rsidRPr="002E5B4F" w:rsidRDefault="00327962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i/>
                <w:sz w:val="24"/>
                <w:lang w:val="en-GB"/>
              </w:rPr>
            </w:pPr>
            <w:r w:rsidRPr="00327962">
              <w:rPr>
                <w:rFonts w:ascii="Times New Roman" w:hAnsi="Times New Roman" w:cs="Times New Roman"/>
                <w:b/>
                <w:bCs/>
                <w:sz w:val="24"/>
              </w:rPr>
              <w:t xml:space="preserve">Years of education, mean </w:t>
            </w:r>
            <w:r w:rsidRPr="00327962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327962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  <w:r w:rsidRPr="00327962">
              <w:rPr>
                <w:rFonts w:ascii="Times New Roman" w:hAnsi="Times New Roman" w:cs="Times New Roman" w:hint="eastAsia"/>
                <w:b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327962" w:rsidRDefault="00327962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9.36 (3.5)</w:t>
            </w:r>
          </w:p>
        </w:tc>
        <w:tc>
          <w:tcPr>
            <w:tcW w:w="2268" w:type="dxa"/>
            <w:vAlign w:val="center"/>
          </w:tcPr>
          <w:p w:rsidR="00327962" w:rsidRDefault="00327962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9</w:t>
            </w:r>
            <w:r>
              <w:rPr>
                <w:rFonts w:ascii="Times New Roman" w:hAnsi="Times New Roman" w:cs="Times New Roman"/>
                <w:bCs/>
                <w:sz w:val="24"/>
              </w:rPr>
              <w:t>.41 (2.5)</w:t>
            </w:r>
          </w:p>
        </w:tc>
        <w:tc>
          <w:tcPr>
            <w:tcW w:w="1276" w:type="dxa"/>
            <w:vAlign w:val="center"/>
          </w:tcPr>
          <w:p w:rsidR="00327962" w:rsidRDefault="009D4CF5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</w:rPr>
              <w:t>.96</w:t>
            </w:r>
          </w:p>
        </w:tc>
      </w:tr>
      <w:tr w:rsidR="002E5B4F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E5B4F">
              <w:rPr>
                <w:rFonts w:ascii="Times New Roman" w:hAnsi="Times New Roman" w:cs="Times New Roman"/>
                <w:b/>
                <w:bCs/>
                <w:i/>
                <w:sz w:val="24"/>
                <w:lang w:val="en-GB"/>
              </w:rPr>
              <w:t>APOE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 xml:space="preserve"> </w:t>
            </w:r>
            <w:r w:rsidRPr="002E5B4F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ε4 carriers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>, n (</w:t>
            </w:r>
            <w:r w:rsidRPr="002E5B4F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%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>)</w:t>
            </w:r>
          </w:p>
        </w:tc>
        <w:tc>
          <w:tcPr>
            <w:tcW w:w="1701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7 (31.8)</w:t>
            </w:r>
          </w:p>
        </w:tc>
        <w:tc>
          <w:tcPr>
            <w:tcW w:w="2268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(9.1)</w:t>
            </w:r>
          </w:p>
        </w:tc>
        <w:tc>
          <w:tcPr>
            <w:tcW w:w="1276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</w:rPr>
              <w:t>.14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MMSE, mean (SD)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10.2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.2)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28.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1.1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&lt;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0.0001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CDR, mean (SD)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0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(0.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9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&lt;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0.0001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ADL, mean (SD)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45.3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20.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(1.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&lt;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0.0001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C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omorbidities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27.3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13.6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.46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13.6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.60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9.1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Medication,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AdvOTcb6dfb9e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22.7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9.1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0.41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3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13.6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0.60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1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</w:tbl>
    <w:p w:rsidR="009B64EF" w:rsidRDefault="009B64EF" w:rsidP="009B64E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Data are expressed as the means (standard deviation) P</w:t>
      </w:r>
      <w:r>
        <w:rPr>
          <w:rFonts w:ascii="Times New Roman" w:hAnsi="Times New Roman" w:cs="Times New Roman" w:hint="eastAsia"/>
          <w:sz w:val="20"/>
          <w:szCs w:val="20"/>
        </w:rPr>
        <w:t xml:space="preserve"> value</w:t>
      </w:r>
      <w:r>
        <w:rPr>
          <w:rFonts w:ascii="Times New Roman" w:hAnsi="Times New Roman" w:cs="Times New Roman"/>
          <w:sz w:val="20"/>
          <w:szCs w:val="20"/>
        </w:rPr>
        <w:t>, two-</w:t>
      </w:r>
      <w:r>
        <w:rPr>
          <w:rFonts w:ascii="Times New Roman" w:hAnsi="Times New Roman" w:cs="Times New Roman" w:hint="eastAsia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dependent </w: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est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Mann–Whitney U test or chi-squared test as appropriate.</w:t>
      </w:r>
    </w:p>
    <w:p w:rsidR="009B64EF" w:rsidRDefault="009B64EF" w:rsidP="009B64EF">
      <w:r w:rsidRPr="00006B92">
        <w:rPr>
          <w:rFonts w:ascii="Times New Roman" w:hAnsi="Times New Roman" w:cs="Times New Roman" w:hint="eastAsia"/>
          <w:i/>
          <w:sz w:val="20"/>
          <w:szCs w:val="20"/>
        </w:rPr>
        <w:t>AD</w:t>
      </w:r>
      <w:r>
        <w:rPr>
          <w:rFonts w:ascii="Times New Roman" w:hAnsi="Times New Roman" w:cs="Times New Roman" w:hint="eastAsia"/>
          <w:sz w:val="20"/>
          <w:szCs w:val="20"/>
        </w:rPr>
        <w:t xml:space="preserve"> Alzheimer</w:t>
      </w:r>
      <w:r>
        <w:rPr>
          <w:rFonts w:ascii="Times New Roman" w:hAnsi="Times New Roman" w:cs="Times New Roman"/>
          <w:sz w:val="20"/>
          <w:szCs w:val="20"/>
        </w:rPr>
        <w:t>’</w:t>
      </w:r>
      <w:r>
        <w:rPr>
          <w:rFonts w:ascii="Times New Roman" w:hAnsi="Times New Roman" w:cs="Times New Roman" w:hint="eastAsia"/>
          <w:sz w:val="20"/>
          <w:szCs w:val="20"/>
        </w:rPr>
        <w:t xml:space="preserve">s disease, </w:t>
      </w:r>
      <w:r w:rsidR="00B83C07" w:rsidRPr="00006B92">
        <w:rPr>
          <w:rFonts w:ascii="Times New Roman" w:hAnsi="Times New Roman" w:cs="Times New Roman"/>
          <w:i/>
          <w:sz w:val="20"/>
          <w:szCs w:val="20"/>
        </w:rPr>
        <w:t>CN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83C07" w:rsidRPr="0083218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cognitively normal control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006B92">
        <w:rPr>
          <w:rFonts w:ascii="Times New Roman" w:hAnsi="Times New Roman" w:cs="Times New Roman" w:hint="eastAsia"/>
          <w:i/>
          <w:sz w:val="20"/>
          <w:szCs w:val="20"/>
        </w:rPr>
        <w:t>SD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standard deviation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006B92">
        <w:rPr>
          <w:rFonts w:ascii="Times New Roman" w:hAnsi="Times New Roman" w:cs="Times New Roman" w:hint="eastAsia"/>
          <w:i/>
          <w:sz w:val="20"/>
          <w:szCs w:val="20"/>
        </w:rPr>
        <w:t>MMSE</w:t>
      </w:r>
      <w:r w:rsidR="00006B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Mental State Examination, </w:t>
      </w:r>
      <w:r w:rsidRPr="00006B92">
        <w:rPr>
          <w:rFonts w:ascii="Times New Roman" w:hAnsi="Times New Roman" w:cs="Times New Roman" w:hint="eastAsia"/>
          <w:i/>
          <w:sz w:val="20"/>
          <w:szCs w:val="20"/>
        </w:rPr>
        <w:t>ADL</w:t>
      </w:r>
      <w:r w:rsidR="00006B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Activities of Daily Living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006B92">
        <w:rPr>
          <w:rFonts w:ascii="Times New Roman" w:hAnsi="Times New Roman" w:cs="Times New Roman"/>
          <w:i/>
          <w:sz w:val="20"/>
          <w:szCs w:val="20"/>
        </w:rPr>
        <w:t>CDR</w:t>
      </w:r>
      <w:r w:rsidRPr="009B64EF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Pr="0083218F">
        <w:rPr>
          <w:rFonts w:ascii="Times New Roman" w:hAnsi="Times New Roman" w:cs="Times New Roman"/>
          <w:kern w:val="0"/>
          <w:sz w:val="20"/>
          <w:szCs w:val="20"/>
          <w:lang w:val="en-GB"/>
        </w:rPr>
        <w:t>Clinical Dementia Rating</w:t>
      </w:r>
      <w:r>
        <w:rPr>
          <w:rFonts w:ascii="Times New Roman" w:hAnsi="Times New Roman" w:cs="Times New Roman"/>
          <w:kern w:val="0"/>
          <w:sz w:val="20"/>
          <w:szCs w:val="20"/>
          <w:lang w:val="en-GB"/>
        </w:rPr>
        <w:t>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:rsidR="00001A37" w:rsidRPr="00777095" w:rsidRDefault="00001A37" w:rsidP="00001A37">
      <w:pPr>
        <w:widowControl/>
        <w:jc w:val="left"/>
        <w:rPr>
          <w:rFonts w:ascii="Times New Roman" w:hAnsi="Times New Roman" w:cs="Times New Roman"/>
          <w:b/>
          <w:kern w:val="0"/>
          <w:sz w:val="24"/>
        </w:rPr>
      </w:pPr>
      <w:r w:rsidRPr="00777095">
        <w:rPr>
          <w:rFonts w:ascii="Times New Roman" w:hAnsi="Times New Roman" w:cs="Times New Roman"/>
          <w:b/>
          <w:kern w:val="0"/>
          <w:sz w:val="24"/>
        </w:rPr>
        <w:br w:type="page"/>
      </w:r>
    </w:p>
    <w:tbl>
      <w:tblPr>
        <w:tblStyle w:val="a8"/>
        <w:tblpPr w:leftFromText="180" w:rightFromText="180" w:vertAnchor="text" w:horzAnchor="page" w:tblpX="1621" w:tblpY="780"/>
        <w:tblOverlap w:val="never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276"/>
        <w:gridCol w:w="1985"/>
        <w:gridCol w:w="1701"/>
      </w:tblGrid>
      <w:tr w:rsidR="00001A37" w:rsidRPr="00777095" w:rsidTr="00327962">
        <w:trPr>
          <w:trHeight w:val="624"/>
        </w:trPr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PD</w:t>
            </w:r>
          </w:p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 xml:space="preserve">(n= 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20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CN</w:t>
            </w:r>
          </w:p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 xml:space="preserve">(n= 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20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P values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Age, y [mean (SD)]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5.8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(10.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7.3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(10.0)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.70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Male,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(5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3.3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(5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3.3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  <w:tr w:rsidR="00327962" w:rsidRPr="00777095" w:rsidTr="00327962">
        <w:trPr>
          <w:trHeight w:val="624"/>
        </w:trPr>
        <w:tc>
          <w:tcPr>
            <w:tcW w:w="3402" w:type="dxa"/>
            <w:vAlign w:val="center"/>
          </w:tcPr>
          <w:p w:rsidR="00327962" w:rsidRPr="002E5B4F" w:rsidRDefault="00327962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i/>
                <w:sz w:val="24"/>
                <w:lang w:val="en-GB"/>
              </w:rPr>
            </w:pPr>
            <w:r w:rsidRPr="00327962">
              <w:rPr>
                <w:rFonts w:ascii="Times New Roman" w:hAnsi="Times New Roman" w:cs="Times New Roman"/>
                <w:b/>
                <w:bCs/>
                <w:sz w:val="24"/>
              </w:rPr>
              <w:t xml:space="preserve">Years of education, mean </w:t>
            </w:r>
            <w:r w:rsidRPr="00327962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327962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  <w:r w:rsidRPr="00327962">
              <w:rPr>
                <w:rFonts w:ascii="Times New Roman" w:hAnsi="Times New Roman" w:cs="Times New Roman" w:hint="eastAsia"/>
                <w:b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327962" w:rsidRDefault="00327962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9</w:t>
            </w:r>
            <w:r>
              <w:rPr>
                <w:rFonts w:ascii="Times New Roman" w:hAnsi="Times New Roman" w:cs="Times New Roman"/>
                <w:bCs/>
                <w:sz w:val="24"/>
              </w:rPr>
              <w:t>.2 (2.1)</w:t>
            </w:r>
          </w:p>
        </w:tc>
        <w:tc>
          <w:tcPr>
            <w:tcW w:w="1985" w:type="dxa"/>
            <w:vAlign w:val="center"/>
          </w:tcPr>
          <w:p w:rsidR="00327962" w:rsidRDefault="00327962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9</w:t>
            </w:r>
            <w:r>
              <w:rPr>
                <w:rFonts w:ascii="Times New Roman" w:hAnsi="Times New Roman" w:cs="Times New Roman"/>
                <w:bCs/>
                <w:sz w:val="24"/>
              </w:rPr>
              <w:t>.1 (2.7)</w:t>
            </w:r>
          </w:p>
        </w:tc>
        <w:tc>
          <w:tcPr>
            <w:tcW w:w="1701" w:type="dxa"/>
            <w:vAlign w:val="center"/>
          </w:tcPr>
          <w:p w:rsidR="00327962" w:rsidRDefault="009D4CF5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</w:rPr>
              <w:t>.88</w:t>
            </w:r>
          </w:p>
        </w:tc>
      </w:tr>
      <w:tr w:rsidR="002E5B4F" w:rsidRPr="00777095" w:rsidTr="00327962">
        <w:trPr>
          <w:trHeight w:val="624"/>
        </w:trPr>
        <w:tc>
          <w:tcPr>
            <w:tcW w:w="3402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E5B4F">
              <w:rPr>
                <w:rFonts w:ascii="Times New Roman" w:hAnsi="Times New Roman" w:cs="Times New Roman"/>
                <w:b/>
                <w:bCs/>
                <w:i/>
                <w:sz w:val="24"/>
                <w:lang w:val="en-GB"/>
              </w:rPr>
              <w:t>APOE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 xml:space="preserve"> </w:t>
            </w:r>
            <w:r w:rsidRPr="002E5B4F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ε4 carriers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>, n (</w:t>
            </w:r>
            <w:r w:rsidRPr="002E5B4F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%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(13.3)</w:t>
            </w:r>
          </w:p>
        </w:tc>
        <w:tc>
          <w:tcPr>
            <w:tcW w:w="1985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(6.7)</w:t>
            </w:r>
          </w:p>
        </w:tc>
        <w:tc>
          <w:tcPr>
            <w:tcW w:w="1701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C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omorbidities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6.7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0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6.7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6.7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0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Medication,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AdvOTcb6dfb9e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 (0.0)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5.0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 (0.0)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5.0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/</w:t>
            </w:r>
          </w:p>
        </w:tc>
      </w:tr>
    </w:tbl>
    <w:p w:rsidR="003C7571" w:rsidRPr="00472AC5" w:rsidRDefault="00001A37">
      <w:pPr>
        <w:rPr>
          <w:rFonts w:ascii="Times New Roman" w:hAnsi="Times New Roman" w:cs="Times New Roman"/>
          <w:kern w:val="0"/>
          <w:sz w:val="24"/>
        </w:rPr>
      </w:pPr>
      <w:r w:rsidRPr="00777095">
        <w:rPr>
          <w:rFonts w:ascii="Times New Roman" w:hAnsi="Times New Roman" w:cs="Times New Roman" w:hint="eastAsia"/>
          <w:b/>
          <w:kern w:val="0"/>
          <w:sz w:val="24"/>
        </w:rPr>
        <w:t>Table</w:t>
      </w:r>
      <w:r w:rsidR="00472AC5">
        <w:rPr>
          <w:rFonts w:ascii="Times New Roman" w:hAnsi="Times New Roman" w:cs="Times New Roman"/>
          <w:b/>
          <w:kern w:val="0"/>
          <w:sz w:val="24"/>
        </w:rPr>
        <w:t xml:space="preserve">. 3 </w:t>
      </w:r>
      <w:r w:rsidRPr="00472AC5">
        <w:rPr>
          <w:rFonts w:ascii="Times New Roman" w:hAnsi="Times New Roman" w:cs="Times New Roman"/>
          <w:kern w:val="0"/>
          <w:sz w:val="24"/>
        </w:rPr>
        <w:t>Demographic data of PD patients and age- and sex-matched CN controls</w:t>
      </w:r>
    </w:p>
    <w:p w:rsidR="00472AC5" w:rsidRDefault="00472AC5" w:rsidP="00B83C0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B83C07" w:rsidRDefault="00B83C07" w:rsidP="00B83C0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Data are expressed as the means (standard deviation) P</w:t>
      </w:r>
      <w:r>
        <w:rPr>
          <w:rFonts w:ascii="Times New Roman" w:hAnsi="Times New Roman" w:cs="Times New Roman" w:hint="eastAsia"/>
          <w:sz w:val="20"/>
          <w:szCs w:val="20"/>
        </w:rPr>
        <w:t xml:space="preserve"> value</w:t>
      </w:r>
      <w:r>
        <w:rPr>
          <w:rFonts w:ascii="Times New Roman" w:hAnsi="Times New Roman" w:cs="Times New Roman"/>
          <w:sz w:val="20"/>
          <w:szCs w:val="20"/>
        </w:rPr>
        <w:t>, two-</w:t>
      </w:r>
      <w:r>
        <w:rPr>
          <w:rFonts w:ascii="Times New Roman" w:hAnsi="Times New Roman" w:cs="Times New Roman" w:hint="eastAsia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dependent </w: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est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Mann–Whitney U test or chi-squared test as appropriate.</w:t>
      </w:r>
    </w:p>
    <w:p w:rsidR="00B83C07" w:rsidRPr="00B83C07" w:rsidRDefault="00B83C07">
      <w:r w:rsidRPr="00472AC5">
        <w:rPr>
          <w:rFonts w:ascii="Times New Roman" w:hAnsi="Times New Roman" w:cs="Times New Roman" w:hint="eastAsia"/>
          <w:i/>
          <w:sz w:val="20"/>
          <w:szCs w:val="20"/>
        </w:rPr>
        <w:t>AD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Parkinson’s disease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 w:rsidRPr="00472AC5">
        <w:rPr>
          <w:rFonts w:ascii="Times New Roman" w:hAnsi="Times New Roman" w:cs="Times New Roman" w:hint="eastAsia"/>
          <w:i/>
          <w:sz w:val="20"/>
          <w:szCs w:val="20"/>
        </w:rPr>
        <w:t xml:space="preserve"> </w:t>
      </w:r>
      <w:r w:rsidRPr="00472AC5">
        <w:rPr>
          <w:rFonts w:ascii="Times New Roman" w:hAnsi="Times New Roman" w:cs="Times New Roman"/>
          <w:i/>
          <w:sz w:val="20"/>
          <w:szCs w:val="20"/>
        </w:rPr>
        <w:t>CN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3218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cognitively normal control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472AC5">
        <w:rPr>
          <w:rFonts w:ascii="Times New Roman" w:hAnsi="Times New Roman" w:cs="Times New Roman" w:hint="eastAsia"/>
          <w:i/>
          <w:sz w:val="20"/>
          <w:szCs w:val="20"/>
        </w:rPr>
        <w:t>SD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standard deviation.</w:t>
      </w:r>
    </w:p>
    <w:sectPr w:rsidR="00B83C07" w:rsidRPr="00B83C07" w:rsidSect="002D5A1C">
      <w:headerReference w:type="even" r:id="rId15"/>
      <w:headerReference w:type="default" r:id="rId16"/>
      <w:footerReference w:type="default" r:id="rId1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3E2" w:rsidRDefault="008F33E2">
      <w:r>
        <w:separator/>
      </w:r>
    </w:p>
  </w:endnote>
  <w:endnote w:type="continuationSeparator" w:id="0">
    <w:p w:rsidR="008F33E2" w:rsidRDefault="008F3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cb6dfb9e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0525" w:rsidRDefault="00500525">
    <w:pPr>
      <w:pStyle w:val="a3"/>
      <w:jc w:val="center"/>
    </w:pPr>
  </w:p>
  <w:p w:rsidR="00500525" w:rsidRDefault="0050052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335611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8525FB" w:rsidRDefault="008525FB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77B73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77B73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91775" w:rsidRDefault="008F33E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3E2" w:rsidRDefault="008F33E2">
      <w:r>
        <w:separator/>
      </w:r>
    </w:p>
  </w:footnote>
  <w:footnote w:type="continuationSeparator" w:id="0">
    <w:p w:rsidR="008F33E2" w:rsidRDefault="008F33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775" w:rsidRDefault="008F33E2" w:rsidP="00114AC8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775" w:rsidRDefault="008F33E2" w:rsidP="00114AC8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3817A6"/>
    <w:multiLevelType w:val="hybridMultilevel"/>
    <w:tmpl w:val="F50A1DE8"/>
    <w:lvl w:ilvl="0" w:tplc="55DE8864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D354F986" w:tentative="1">
      <w:start w:val="1"/>
      <w:numFmt w:val="lowerLetter"/>
      <w:lvlText w:val="%2)"/>
      <w:lvlJc w:val="left"/>
      <w:pPr>
        <w:ind w:left="842" w:hanging="420"/>
      </w:pPr>
    </w:lvl>
    <w:lvl w:ilvl="2" w:tplc="36D042D2" w:tentative="1">
      <w:start w:val="1"/>
      <w:numFmt w:val="lowerRoman"/>
      <w:lvlText w:val="%3."/>
      <w:lvlJc w:val="right"/>
      <w:pPr>
        <w:ind w:left="1262" w:hanging="420"/>
      </w:pPr>
    </w:lvl>
    <w:lvl w:ilvl="3" w:tplc="F244B42A" w:tentative="1">
      <w:start w:val="1"/>
      <w:numFmt w:val="decimal"/>
      <w:lvlText w:val="%4."/>
      <w:lvlJc w:val="left"/>
      <w:pPr>
        <w:ind w:left="1682" w:hanging="420"/>
      </w:pPr>
    </w:lvl>
    <w:lvl w:ilvl="4" w:tplc="3162D4CC" w:tentative="1">
      <w:start w:val="1"/>
      <w:numFmt w:val="lowerLetter"/>
      <w:lvlText w:val="%5)"/>
      <w:lvlJc w:val="left"/>
      <w:pPr>
        <w:ind w:left="2102" w:hanging="420"/>
      </w:pPr>
    </w:lvl>
    <w:lvl w:ilvl="5" w:tplc="3A541978" w:tentative="1">
      <w:start w:val="1"/>
      <w:numFmt w:val="lowerRoman"/>
      <w:lvlText w:val="%6."/>
      <w:lvlJc w:val="right"/>
      <w:pPr>
        <w:ind w:left="2522" w:hanging="420"/>
      </w:pPr>
    </w:lvl>
    <w:lvl w:ilvl="6" w:tplc="643A6D18" w:tentative="1">
      <w:start w:val="1"/>
      <w:numFmt w:val="decimal"/>
      <w:lvlText w:val="%7."/>
      <w:lvlJc w:val="left"/>
      <w:pPr>
        <w:ind w:left="2942" w:hanging="420"/>
      </w:pPr>
    </w:lvl>
    <w:lvl w:ilvl="7" w:tplc="B2CE1A4C" w:tentative="1">
      <w:start w:val="1"/>
      <w:numFmt w:val="lowerLetter"/>
      <w:lvlText w:val="%8)"/>
      <w:lvlJc w:val="left"/>
      <w:pPr>
        <w:ind w:left="3362" w:hanging="420"/>
      </w:pPr>
    </w:lvl>
    <w:lvl w:ilvl="8" w:tplc="54F0151E" w:tentative="1">
      <w:start w:val="1"/>
      <w:numFmt w:val="lowerRoman"/>
      <w:lvlText w:val="%9."/>
      <w:lvlJc w:val="right"/>
      <w:pPr>
        <w:ind w:left="37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80F"/>
    <w:rsid w:val="00001A37"/>
    <w:rsid w:val="00006B92"/>
    <w:rsid w:val="000C480C"/>
    <w:rsid w:val="001208F8"/>
    <w:rsid w:val="001600EC"/>
    <w:rsid w:val="001C766F"/>
    <w:rsid w:val="00253EF9"/>
    <w:rsid w:val="00276226"/>
    <w:rsid w:val="00277B73"/>
    <w:rsid w:val="002A2338"/>
    <w:rsid w:val="002E0EFD"/>
    <w:rsid w:val="002E5B4F"/>
    <w:rsid w:val="00326AEB"/>
    <w:rsid w:val="00327962"/>
    <w:rsid w:val="00333562"/>
    <w:rsid w:val="003705AD"/>
    <w:rsid w:val="00472AC5"/>
    <w:rsid w:val="00493A30"/>
    <w:rsid w:val="00500525"/>
    <w:rsid w:val="005570D4"/>
    <w:rsid w:val="006621C4"/>
    <w:rsid w:val="006D1C1F"/>
    <w:rsid w:val="006F27A1"/>
    <w:rsid w:val="00705378"/>
    <w:rsid w:val="00712314"/>
    <w:rsid w:val="00746030"/>
    <w:rsid w:val="00777095"/>
    <w:rsid w:val="007D4171"/>
    <w:rsid w:val="0080280F"/>
    <w:rsid w:val="008525FB"/>
    <w:rsid w:val="008843A4"/>
    <w:rsid w:val="0089000D"/>
    <w:rsid w:val="008F33E2"/>
    <w:rsid w:val="00952DEA"/>
    <w:rsid w:val="009B4558"/>
    <w:rsid w:val="009B64EF"/>
    <w:rsid w:val="009D4CF5"/>
    <w:rsid w:val="00A14C66"/>
    <w:rsid w:val="00A856E3"/>
    <w:rsid w:val="00AA37BA"/>
    <w:rsid w:val="00AE7E35"/>
    <w:rsid w:val="00B04761"/>
    <w:rsid w:val="00B83C07"/>
    <w:rsid w:val="00B83D6B"/>
    <w:rsid w:val="00CC1217"/>
    <w:rsid w:val="00D25F31"/>
    <w:rsid w:val="00D7619C"/>
    <w:rsid w:val="00D85D6F"/>
    <w:rsid w:val="00DB34DC"/>
    <w:rsid w:val="00E342D2"/>
    <w:rsid w:val="00E46AB0"/>
    <w:rsid w:val="00E54EF9"/>
    <w:rsid w:val="00E9041D"/>
    <w:rsid w:val="00EA5E2D"/>
    <w:rsid w:val="00EC33D5"/>
    <w:rsid w:val="00F318E8"/>
    <w:rsid w:val="00F55EDC"/>
    <w:rsid w:val="00FD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5DF1C3-DCB7-4451-9CB6-35436CCD1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80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0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0280F"/>
    <w:rPr>
      <w:sz w:val="18"/>
      <w:szCs w:val="18"/>
    </w:rPr>
  </w:style>
  <w:style w:type="paragraph" w:styleId="a4">
    <w:name w:val="header"/>
    <w:basedOn w:val="a"/>
    <w:link w:val="Char0"/>
    <w:qFormat/>
    <w:rsid w:val="0080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80280F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80280F"/>
  </w:style>
  <w:style w:type="character" w:styleId="a6">
    <w:name w:val="Hyperlink"/>
    <w:basedOn w:val="a0"/>
    <w:uiPriority w:val="99"/>
    <w:qFormat/>
    <w:rsid w:val="00DB34DC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DB34DC"/>
    <w:pPr>
      <w:ind w:firstLineChars="200" w:firstLine="420"/>
    </w:pPr>
  </w:style>
  <w:style w:type="table" w:styleId="a8">
    <w:name w:val="Table Grid"/>
    <w:basedOn w:val="a1"/>
    <w:uiPriority w:val="59"/>
    <w:qFormat/>
    <w:rsid w:val="00001A37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8</Pages>
  <Words>765</Words>
  <Characters>4365</Characters>
  <Application>Microsoft Office Word</Application>
  <DocSecurity>0</DocSecurity>
  <Lines>36</Lines>
  <Paragraphs>10</Paragraphs>
  <ScaleCrop>false</ScaleCrop>
  <Company/>
  <LinksUpToDate>false</LinksUpToDate>
  <CharactersWithSpaces>5120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Yan-Jiang Wang</dc:creator>
  <cp:keywords/>
  <dc:description/>
  <cp:lastModifiedBy>CSH</cp:lastModifiedBy>
  <cp:revision>40</cp:revision>
  <dcterms:created xsi:type="dcterms:W3CDTF">2020-03-21T08:57:00Z</dcterms:created>
  <dcterms:modified xsi:type="dcterms:W3CDTF">2020-06-19T03:12:00Z</dcterms:modified>
</cp:coreProperties>
</file>