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6D00B" w14:textId="2B6BC5EB" w:rsidR="00E020F9" w:rsidRPr="00D106C7" w:rsidRDefault="00F568FC" w:rsidP="00F568FC">
      <w:pPr>
        <w:jc w:val="both"/>
        <w:rPr>
          <w:rFonts w:ascii="Times New Roman" w:hAnsi="Times New Roman" w:cs="Times New Roman"/>
          <w:b/>
          <w:sz w:val="28"/>
        </w:rPr>
      </w:pPr>
      <w:r w:rsidRPr="00D106C7">
        <w:rPr>
          <w:rFonts w:ascii="Times New Roman" w:hAnsi="Times New Roman" w:cs="Times New Roman"/>
          <w:b/>
          <w:sz w:val="28"/>
        </w:rPr>
        <w:t>Experimental design and setup for solutions with surfactant</w:t>
      </w:r>
    </w:p>
    <w:p w14:paraId="56828122" w14:textId="1AA9E097" w:rsidR="00C2046E" w:rsidRPr="00D106C7" w:rsidRDefault="00E9222F" w:rsidP="000038FD">
      <w:pPr>
        <w:ind w:firstLineChars="200" w:firstLine="480"/>
        <w:jc w:val="both"/>
        <w:rPr>
          <w:rFonts w:ascii="Times New Roman" w:hAnsi="Times New Roman" w:cs="Times New Roman"/>
        </w:rPr>
      </w:pPr>
      <w:r w:rsidRPr="00D106C7">
        <w:rPr>
          <w:rFonts w:ascii="Times New Roman" w:hAnsi="Times New Roman" w:cs="Times New Roman"/>
        </w:rPr>
        <w:t xml:space="preserve">This study utilized the DC-needle system to generate atmospheric pressure plasma as shown in </w:t>
      </w:r>
      <w:r w:rsidR="00D106C7">
        <w:rPr>
          <w:rFonts w:ascii="Times New Roman" w:hAnsi="Times New Roman" w:cs="Times New Roman"/>
          <w:color w:val="0000FF"/>
        </w:rPr>
        <w:t>FIG.</w:t>
      </w:r>
      <w:r w:rsidRPr="00D106C7">
        <w:rPr>
          <w:rFonts w:ascii="Times New Roman" w:hAnsi="Times New Roman" w:cs="Times New Roman"/>
          <w:color w:val="0000FF"/>
        </w:rPr>
        <w:t xml:space="preserve"> S1</w:t>
      </w:r>
      <w:r w:rsidRPr="00D106C7">
        <w:rPr>
          <w:rFonts w:ascii="Times New Roman" w:hAnsi="Times New Roman" w:cs="Times New Roman"/>
        </w:rPr>
        <w:t xml:space="preserve">. </w:t>
      </w:r>
      <w:r w:rsidR="001F52FA" w:rsidRPr="00D106C7">
        <w:rPr>
          <w:rFonts w:ascii="Times New Roman" w:hAnsi="Times New Roman" w:cs="Times New Roman"/>
        </w:rPr>
        <w:t xml:space="preserve">The helium gas was </w:t>
      </w:r>
      <w:r w:rsidR="00C2046E" w:rsidRPr="00D106C7">
        <w:rPr>
          <w:rFonts w:ascii="Times New Roman" w:hAnsi="Times New Roman" w:cs="Times New Roman"/>
        </w:rPr>
        <w:t>blow to the solution surface through a stainless-steel needle</w:t>
      </w:r>
      <w:r w:rsidR="00FC411D" w:rsidRPr="00D106C7">
        <w:rPr>
          <w:rFonts w:ascii="Times New Roman" w:hAnsi="Times New Roman" w:cs="Times New Roman"/>
        </w:rPr>
        <w:t xml:space="preserve"> (​AN*2232R1, TERUMO, Japan) which located 1.0 mm above the liquid surface.</w:t>
      </w:r>
      <w:r w:rsidR="00A75B50" w:rsidRPr="00D106C7">
        <w:rPr>
          <w:rFonts w:ascii="Times New Roman" w:hAnsi="Times New Roman" w:cs="Times New Roman"/>
        </w:rPr>
        <w:t xml:space="preserve"> </w:t>
      </w:r>
      <w:r w:rsidR="00FC411D" w:rsidRPr="00D106C7">
        <w:rPr>
          <w:rFonts w:ascii="Times New Roman" w:hAnsi="Times New Roman" w:cs="Times New Roman"/>
        </w:rPr>
        <w:t>T</w:t>
      </w:r>
      <w:r w:rsidR="00A75B50" w:rsidRPr="00D106C7">
        <w:rPr>
          <w:rFonts w:ascii="Times New Roman" w:hAnsi="Times New Roman" w:cs="Times New Roman"/>
        </w:rPr>
        <w:t xml:space="preserve">he flow rate of </w:t>
      </w:r>
      <w:r w:rsidR="00FC411D" w:rsidRPr="00D106C7">
        <w:rPr>
          <w:rFonts w:ascii="Times New Roman" w:hAnsi="Times New Roman" w:cs="Times New Roman"/>
        </w:rPr>
        <w:t xml:space="preserve">helium gas was controlled precisely at </w:t>
      </w:r>
      <w:r w:rsidR="00A75B50" w:rsidRPr="00D106C7">
        <w:rPr>
          <w:rFonts w:ascii="Times New Roman" w:hAnsi="Times New Roman" w:cs="Times New Roman"/>
        </w:rPr>
        <w:t>100 standard cubic centimeter per second (SCCM)</w:t>
      </w:r>
      <w:r w:rsidR="00FC411D" w:rsidRPr="00D106C7">
        <w:rPr>
          <w:rFonts w:ascii="Times New Roman" w:hAnsi="Times New Roman" w:cs="Times New Roman"/>
        </w:rPr>
        <w:t xml:space="preserve"> by a mass flow controller (5850E, Brooks, USA)</w:t>
      </w:r>
      <w:r w:rsidR="005863EB" w:rsidRPr="00D106C7">
        <w:rPr>
          <w:rFonts w:ascii="Times New Roman" w:hAnsi="Times New Roman" w:cs="Times New Roman"/>
        </w:rPr>
        <w:t xml:space="preserve">. </w:t>
      </w:r>
      <w:r w:rsidR="00FC411D" w:rsidRPr="00D106C7">
        <w:rPr>
          <w:rFonts w:ascii="Times New Roman" w:hAnsi="Times New Roman" w:cs="Times New Roman"/>
        </w:rPr>
        <w:t>For plasma generation, the h</w:t>
      </w:r>
      <w:r w:rsidR="005863EB" w:rsidRPr="00D106C7">
        <w:rPr>
          <w:rFonts w:ascii="Times New Roman" w:hAnsi="Times New Roman" w:cs="Times New Roman"/>
        </w:rPr>
        <w:t xml:space="preserve">igh voltage power supply </w:t>
      </w:r>
      <w:r w:rsidR="00FC411D" w:rsidRPr="00D106C7">
        <w:rPr>
          <w:rFonts w:ascii="Times New Roman" w:hAnsi="Times New Roman" w:cs="Times New Roman"/>
        </w:rPr>
        <w:t xml:space="preserve">(BERTAN 230-10R, Spellman, USA) </w:t>
      </w:r>
      <w:r w:rsidR="005863EB" w:rsidRPr="00D106C7">
        <w:rPr>
          <w:rFonts w:ascii="Times New Roman" w:hAnsi="Times New Roman" w:cs="Times New Roman"/>
        </w:rPr>
        <w:t xml:space="preserve">provided a direct current electrical power of 2.0 kV </w:t>
      </w:r>
      <w:r w:rsidR="00FC411D" w:rsidRPr="00D106C7">
        <w:rPr>
          <w:rFonts w:ascii="Times New Roman" w:hAnsi="Times New Roman" w:cs="Times New Roman"/>
        </w:rPr>
        <w:t xml:space="preserve">and 1.5 mA </w:t>
      </w:r>
      <w:r w:rsidR="005863EB" w:rsidRPr="00D106C7">
        <w:rPr>
          <w:rFonts w:ascii="Times New Roman" w:hAnsi="Times New Roman" w:cs="Times New Roman"/>
        </w:rPr>
        <w:t xml:space="preserve">to excite the helium gas. </w:t>
      </w:r>
      <w:r w:rsidR="00C2046E" w:rsidRPr="00D106C7">
        <w:rPr>
          <w:rFonts w:ascii="Times New Roman" w:hAnsi="Times New Roman" w:cs="Times New Roman"/>
        </w:rPr>
        <w:t xml:space="preserve">The tested solution was loaded to a rectangle container. Stainless-steel needle and platinum wire </w:t>
      </w:r>
      <w:r w:rsidR="000038FD" w:rsidRPr="00D106C7">
        <w:rPr>
          <w:rFonts w:ascii="Times New Roman" w:hAnsi="Times New Roman" w:cs="Times New Roman"/>
        </w:rPr>
        <w:t>served as</w:t>
      </w:r>
      <w:r w:rsidR="00C2046E" w:rsidRPr="00D106C7">
        <w:rPr>
          <w:rFonts w:ascii="Times New Roman" w:hAnsi="Times New Roman" w:cs="Times New Roman"/>
        </w:rPr>
        <w:t xml:space="preserve"> anode and cathode, respectively.</w:t>
      </w:r>
    </w:p>
    <w:p w14:paraId="71E24B31" w14:textId="08E99293" w:rsidR="00EB3B7D" w:rsidRPr="00D106C7" w:rsidRDefault="00EB3B7D" w:rsidP="000038FD">
      <w:pPr>
        <w:ind w:firstLineChars="200" w:firstLine="480"/>
        <w:jc w:val="both"/>
        <w:rPr>
          <w:rFonts w:ascii="Times New Roman" w:hAnsi="Times New Roman" w:cs="Times New Roman"/>
        </w:rPr>
      </w:pPr>
      <w:r w:rsidRPr="00D106C7">
        <w:rPr>
          <w:rFonts w:ascii="Times New Roman" w:hAnsi="Times New Roman" w:cs="Times New Roman"/>
        </w:rPr>
        <w:t xml:space="preserve">The transparent rectangular container, made of </w:t>
      </w:r>
      <w:proofErr w:type="gramStart"/>
      <w:r w:rsidRPr="00D106C7">
        <w:rPr>
          <w:rFonts w:ascii="Times New Roman" w:hAnsi="Times New Roman" w:cs="Times New Roman"/>
        </w:rPr>
        <w:t>poly(</w:t>
      </w:r>
      <w:proofErr w:type="gramEnd"/>
      <w:r w:rsidRPr="00D106C7">
        <w:rPr>
          <w:rFonts w:ascii="Times New Roman" w:hAnsi="Times New Roman" w:cs="Times New Roman"/>
        </w:rPr>
        <w:t>methyl methacrylate) (PMMA), was used to load the tested solutions. The container had dimensions of 50 mm × 50 mm × 25 mm</w:t>
      </w:r>
      <w:r w:rsidR="00446D02" w:rsidRPr="00D106C7">
        <w:rPr>
          <w:rFonts w:ascii="Times New Roman" w:hAnsi="Times New Roman" w:cs="Times New Roman"/>
        </w:rPr>
        <w:t xml:space="preserve">. </w:t>
      </w:r>
      <w:r w:rsidR="00FC411D" w:rsidRPr="00D106C7">
        <w:rPr>
          <w:rFonts w:ascii="Times New Roman" w:hAnsi="Times New Roman" w:cs="Times New Roman"/>
        </w:rPr>
        <w:t>T</w:t>
      </w:r>
      <w:r w:rsidR="00446D02" w:rsidRPr="00D106C7">
        <w:rPr>
          <w:rFonts w:ascii="Times New Roman" w:hAnsi="Times New Roman" w:cs="Times New Roman"/>
        </w:rPr>
        <w:t>herefore, 50 mL of solution was loaded for further testing.</w:t>
      </w:r>
    </w:p>
    <w:p w14:paraId="32B4EA15" w14:textId="01FBEDC6" w:rsidR="00A75B50" w:rsidRPr="00D106C7" w:rsidRDefault="000038FD" w:rsidP="000038FD">
      <w:pPr>
        <w:ind w:firstLineChars="200" w:firstLine="480"/>
        <w:jc w:val="both"/>
        <w:rPr>
          <w:rFonts w:ascii="Times New Roman" w:hAnsi="Times New Roman" w:cs="Times New Roman"/>
        </w:rPr>
      </w:pPr>
      <w:r w:rsidRPr="00D106C7">
        <w:rPr>
          <w:rFonts w:ascii="Times New Roman" w:hAnsi="Times New Roman" w:cs="Times New Roman"/>
        </w:rPr>
        <w:t xml:space="preserve">The anionic surfactant solution was prepared by sodium dodecyl sulfate (SDS), while the cationic surfactant solution was prepared by </w:t>
      </w:r>
      <w:proofErr w:type="spellStart"/>
      <w:r w:rsidRPr="00D106C7">
        <w:rPr>
          <w:rFonts w:ascii="Times New Roman" w:hAnsi="Times New Roman" w:cs="Times New Roman"/>
        </w:rPr>
        <w:t>cetyl</w:t>
      </w:r>
      <w:proofErr w:type="spellEnd"/>
      <w:r w:rsidRPr="00D106C7">
        <w:rPr>
          <w:rFonts w:ascii="Times New Roman" w:hAnsi="Times New Roman" w:cs="Times New Roman"/>
        </w:rPr>
        <w:t xml:space="preserve"> trimethyl ammonium chloride (CTAC). </w:t>
      </w:r>
      <w:r w:rsidR="00E647FE" w:rsidRPr="00D106C7">
        <w:rPr>
          <w:rFonts w:ascii="Times New Roman" w:hAnsi="Times New Roman" w:cs="Times New Roman"/>
        </w:rPr>
        <w:t xml:space="preserve">The surfactant concentration for both solutions was controlled at 0.2 </w:t>
      </w:r>
      <w:proofErr w:type="spellStart"/>
      <w:r w:rsidR="00E647FE" w:rsidRPr="00D106C7">
        <w:rPr>
          <w:rFonts w:ascii="Times New Roman" w:hAnsi="Times New Roman" w:cs="Times New Roman"/>
        </w:rPr>
        <w:t>mM.</w:t>
      </w:r>
      <w:proofErr w:type="spellEnd"/>
      <w:r w:rsidRPr="00D106C7">
        <w:rPr>
          <w:rFonts w:ascii="Times New Roman" w:hAnsi="Times New Roman" w:cs="Times New Roman"/>
        </w:rPr>
        <w:t xml:space="preserve"> </w:t>
      </w:r>
      <w:r w:rsidR="004B2FC9" w:rsidRPr="00D106C7">
        <w:rPr>
          <w:rFonts w:ascii="Times New Roman" w:hAnsi="Times New Roman" w:cs="Times New Roman"/>
        </w:rPr>
        <w:t>The l</w:t>
      </w:r>
      <w:r w:rsidR="001F52FA" w:rsidRPr="00D106C7">
        <w:rPr>
          <w:rFonts w:ascii="Times New Roman" w:hAnsi="Times New Roman" w:cs="Times New Roman"/>
        </w:rPr>
        <w:t xml:space="preserve">iquid flow was induced through </w:t>
      </w:r>
      <w:r w:rsidR="00446D02" w:rsidRPr="00D106C7">
        <w:rPr>
          <w:rFonts w:ascii="Times New Roman" w:hAnsi="Times New Roman" w:cs="Times New Roman"/>
        </w:rPr>
        <w:t xml:space="preserve">the </w:t>
      </w:r>
      <w:r w:rsidR="001F52FA" w:rsidRPr="00D106C7">
        <w:rPr>
          <w:rFonts w:ascii="Times New Roman" w:hAnsi="Times New Roman" w:cs="Times New Roman"/>
        </w:rPr>
        <w:t xml:space="preserve">plasma irradiation and visualized by blue ink. </w:t>
      </w:r>
      <w:r w:rsidRPr="00D106C7">
        <w:rPr>
          <w:rFonts w:ascii="Times New Roman" w:hAnsi="Times New Roman" w:cs="Times New Roman"/>
        </w:rPr>
        <w:t>The moving trajectory of ink was recorded by a digital camera</w:t>
      </w:r>
      <w:r w:rsidR="00446D02" w:rsidRPr="00D106C7">
        <w:rPr>
          <w:rFonts w:ascii="Times New Roman" w:hAnsi="Times New Roman" w:cs="Times New Roman"/>
        </w:rPr>
        <w:t xml:space="preserve"> </w:t>
      </w:r>
      <w:r w:rsidR="00FC411D" w:rsidRPr="00D106C7">
        <w:rPr>
          <w:rFonts w:ascii="Times New Roman" w:hAnsi="Times New Roman" w:cs="Times New Roman"/>
        </w:rPr>
        <w:t xml:space="preserve">(RX100 IV, SONY, Japan) at 29.97 frames per second </w:t>
      </w:r>
      <w:r w:rsidR="00446D02" w:rsidRPr="00D106C7">
        <w:rPr>
          <w:rFonts w:ascii="Times New Roman" w:hAnsi="Times New Roman" w:cs="Times New Roman"/>
        </w:rPr>
        <w:t>for further analysis</w:t>
      </w:r>
      <w:r w:rsidRPr="00D106C7">
        <w:rPr>
          <w:rFonts w:ascii="Times New Roman" w:hAnsi="Times New Roman" w:cs="Times New Roman"/>
        </w:rPr>
        <w:t>.</w:t>
      </w:r>
      <w:r w:rsidR="00694A29" w:rsidRPr="00D106C7">
        <w:rPr>
          <w:rFonts w:ascii="Times New Roman" w:hAnsi="Times New Roman" w:cs="Times New Roman"/>
        </w:rPr>
        <w:t xml:space="preserve"> </w:t>
      </w:r>
    </w:p>
    <w:p w14:paraId="63AB9BF2" w14:textId="1BDE74A7" w:rsidR="001F52FA" w:rsidRPr="00D106C7" w:rsidRDefault="00446D02" w:rsidP="000038FD">
      <w:pPr>
        <w:ind w:firstLineChars="200" w:firstLine="480"/>
        <w:jc w:val="both"/>
        <w:rPr>
          <w:rFonts w:ascii="Times New Roman" w:hAnsi="Times New Roman" w:cs="Times New Roman"/>
        </w:rPr>
      </w:pPr>
      <w:r w:rsidRPr="00D106C7">
        <w:rPr>
          <w:rFonts w:ascii="Times New Roman" w:hAnsi="Times New Roman" w:cs="Times New Roman"/>
        </w:rPr>
        <w:t>To evaluate</w:t>
      </w:r>
      <w:r w:rsidR="00694A29" w:rsidRPr="00D106C7">
        <w:rPr>
          <w:rFonts w:ascii="Times New Roman" w:hAnsi="Times New Roman" w:cs="Times New Roman"/>
        </w:rPr>
        <w:t xml:space="preserve"> the speed of induced flow, the other container with dimensions of 25 mm × 25 mm × 100 mm was used</w:t>
      </w:r>
      <w:r w:rsidR="00FC411D" w:rsidRPr="00D106C7">
        <w:rPr>
          <w:rFonts w:ascii="Times New Roman" w:hAnsi="Times New Roman" w:cs="Times New Roman"/>
        </w:rPr>
        <w:t xml:space="preserve"> to provide a sufficient length for liquid flow</w:t>
      </w:r>
      <w:r w:rsidR="00694A29" w:rsidRPr="00D106C7">
        <w:rPr>
          <w:rFonts w:ascii="Times New Roman" w:hAnsi="Times New Roman" w:cs="Times New Roman"/>
        </w:rPr>
        <w:t xml:space="preserve">. </w:t>
      </w:r>
      <w:r w:rsidR="00A75B50" w:rsidRPr="00D106C7">
        <w:rPr>
          <w:rFonts w:ascii="Times New Roman" w:hAnsi="Times New Roman" w:cs="Times New Roman"/>
        </w:rPr>
        <w:t xml:space="preserve">56.25 mL of solution with anionic surfactant was tested. </w:t>
      </w:r>
      <w:r w:rsidR="00694A29" w:rsidRPr="00D106C7">
        <w:rPr>
          <w:rFonts w:ascii="Times New Roman" w:hAnsi="Times New Roman" w:cs="Times New Roman"/>
        </w:rPr>
        <w:t>The flow was visualized by blue ink and recorded by digital camera, also.</w:t>
      </w:r>
    </w:p>
    <w:p w14:paraId="2BBD8E65" w14:textId="07B9DC67" w:rsidR="00F568FC" w:rsidRPr="00D106C7" w:rsidRDefault="00E9222F" w:rsidP="00E9222F">
      <w:pPr>
        <w:jc w:val="center"/>
        <w:rPr>
          <w:rFonts w:ascii="Times New Roman" w:hAnsi="Times New Roman" w:cs="Times New Roman"/>
        </w:rPr>
      </w:pPr>
      <w:r w:rsidRPr="00D106C7">
        <w:rPr>
          <w:rFonts w:ascii="Times New Roman" w:hAnsi="Times New Roman" w:cs="Times New Roman"/>
          <w:noProof/>
        </w:rPr>
        <w:drawing>
          <wp:inline distT="0" distB="0" distL="0" distR="0" wp14:anchorId="676CB293" wp14:editId="69C32D67">
            <wp:extent cx="2721600" cy="20448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1600" cy="2044800"/>
                    </a:xfrm>
                    <a:prstGeom prst="rect">
                      <a:avLst/>
                    </a:prstGeom>
                    <a:noFill/>
                    <a:ln>
                      <a:noFill/>
                    </a:ln>
                  </pic:spPr>
                </pic:pic>
              </a:graphicData>
            </a:graphic>
          </wp:inline>
        </w:drawing>
      </w:r>
    </w:p>
    <w:p w14:paraId="00491A10" w14:textId="21B99D28" w:rsidR="00E9222F" w:rsidRPr="00D106C7" w:rsidRDefault="00D106C7" w:rsidP="00E9222F">
      <w:pPr>
        <w:jc w:val="both"/>
        <w:rPr>
          <w:rFonts w:ascii="Times New Roman" w:hAnsi="Times New Roman" w:cs="Times New Roman"/>
        </w:rPr>
      </w:pPr>
      <w:r>
        <w:rPr>
          <w:rFonts w:ascii="Times New Roman" w:hAnsi="Times New Roman" w:cs="Times New Roman"/>
          <w:color w:val="0000FF"/>
        </w:rPr>
        <w:t>FIG.</w:t>
      </w:r>
      <w:r w:rsidR="00E9222F" w:rsidRPr="00D106C7">
        <w:rPr>
          <w:rFonts w:ascii="Times New Roman" w:hAnsi="Times New Roman" w:cs="Times New Roman"/>
          <w:color w:val="0000FF"/>
        </w:rPr>
        <w:t xml:space="preserve"> S1</w:t>
      </w:r>
      <w:r w:rsidR="00E9222F" w:rsidRPr="00D106C7">
        <w:rPr>
          <w:rFonts w:ascii="Times New Roman" w:hAnsi="Times New Roman" w:cs="Times New Roman"/>
        </w:rPr>
        <w:t>. The experimental setup for testing the solutions with anionic and cationic surfactant.</w:t>
      </w:r>
    </w:p>
    <w:p w14:paraId="5BCBAB1C" w14:textId="77777777" w:rsidR="004B2FC9" w:rsidRPr="00D106C7" w:rsidRDefault="004B2FC9" w:rsidP="00E9222F">
      <w:pPr>
        <w:jc w:val="both"/>
        <w:rPr>
          <w:rFonts w:ascii="Times New Roman" w:hAnsi="Times New Roman" w:cs="Times New Roman"/>
        </w:rPr>
      </w:pPr>
    </w:p>
    <w:p w14:paraId="0081BD7C" w14:textId="2EE9144D" w:rsidR="004B2FC9" w:rsidRPr="00D106C7" w:rsidRDefault="004B2FC9" w:rsidP="00E9222F">
      <w:pPr>
        <w:jc w:val="both"/>
        <w:rPr>
          <w:rFonts w:ascii="Times New Roman" w:hAnsi="Times New Roman" w:cs="Times New Roman"/>
        </w:rPr>
      </w:pPr>
      <w:r w:rsidRPr="00D106C7">
        <w:rPr>
          <w:rFonts w:ascii="Times New Roman" w:hAnsi="Times New Roman" w:cs="Times New Roman"/>
        </w:rPr>
        <w:tab/>
      </w:r>
    </w:p>
    <w:p w14:paraId="67386674" w14:textId="77777777" w:rsidR="008663B7" w:rsidRPr="00D106C7" w:rsidRDefault="008663B7">
      <w:pPr>
        <w:widowControl/>
        <w:rPr>
          <w:rFonts w:ascii="Times New Roman" w:hAnsi="Times New Roman" w:cs="Times New Roman"/>
          <w:b/>
          <w:sz w:val="28"/>
        </w:rPr>
      </w:pPr>
      <w:r w:rsidRPr="00D106C7">
        <w:rPr>
          <w:rFonts w:ascii="Times New Roman" w:hAnsi="Times New Roman" w:cs="Times New Roman"/>
          <w:b/>
          <w:sz w:val="28"/>
        </w:rPr>
        <w:br w:type="page"/>
      </w:r>
    </w:p>
    <w:p w14:paraId="082038A3" w14:textId="793E5464" w:rsidR="00F568FC" w:rsidRPr="00D106C7" w:rsidRDefault="00F568FC" w:rsidP="00F568FC">
      <w:pPr>
        <w:jc w:val="both"/>
        <w:rPr>
          <w:rFonts w:ascii="Times New Roman" w:hAnsi="Times New Roman" w:cs="Times New Roman"/>
          <w:b/>
          <w:sz w:val="28"/>
        </w:rPr>
      </w:pPr>
      <w:r w:rsidRPr="00D106C7">
        <w:rPr>
          <w:rFonts w:ascii="Times New Roman" w:hAnsi="Times New Roman" w:cs="Times New Roman"/>
          <w:b/>
          <w:sz w:val="28"/>
        </w:rPr>
        <w:lastRenderedPageBreak/>
        <w:t>Results and discussion</w:t>
      </w:r>
    </w:p>
    <w:p w14:paraId="5C8D5914" w14:textId="2D038943" w:rsidR="008663B7" w:rsidRPr="00D106C7" w:rsidRDefault="008663B7" w:rsidP="00693C7C">
      <w:pPr>
        <w:ind w:firstLineChars="200" w:firstLine="480"/>
        <w:jc w:val="both"/>
        <w:rPr>
          <w:rFonts w:ascii="Times New Roman" w:hAnsi="Times New Roman" w:cs="Times New Roman"/>
        </w:rPr>
      </w:pPr>
      <w:r w:rsidRPr="00D106C7">
        <w:rPr>
          <w:rFonts w:ascii="Times New Roman" w:hAnsi="Times New Roman" w:cs="Times New Roman"/>
        </w:rPr>
        <w:t xml:space="preserve">The plasma-induced liquid flow was visualized using blue ink and displayed in </w:t>
      </w:r>
      <w:r w:rsidR="00D106C7">
        <w:rPr>
          <w:rFonts w:ascii="Times New Roman" w:hAnsi="Times New Roman" w:cs="Times New Roman"/>
          <w:color w:val="0000FF"/>
        </w:rPr>
        <w:t>FIG.</w:t>
      </w:r>
      <w:r w:rsidRPr="00D106C7">
        <w:rPr>
          <w:rFonts w:ascii="Times New Roman" w:hAnsi="Times New Roman" w:cs="Times New Roman"/>
          <w:color w:val="0000FF"/>
        </w:rPr>
        <w:t xml:space="preserve"> S2</w:t>
      </w:r>
      <w:r w:rsidRPr="00D106C7">
        <w:rPr>
          <w:rFonts w:ascii="Times New Roman" w:hAnsi="Times New Roman" w:cs="Times New Roman"/>
        </w:rPr>
        <w:t>. The ink's trajectory demonstrated that plasma irradiation induced downward liquid flow in both anionic and cationic surfactant solutions. This finding suggests that the electrical charge of surfactant molecules did not determine the flow direction.</w:t>
      </w:r>
    </w:p>
    <w:p w14:paraId="54A97C3F" w14:textId="0D90C019" w:rsidR="00F568FC" w:rsidRPr="00D106C7" w:rsidRDefault="009A4287" w:rsidP="00693C7C">
      <w:pPr>
        <w:ind w:firstLineChars="200" w:firstLine="480"/>
        <w:jc w:val="both"/>
        <w:rPr>
          <w:rFonts w:ascii="Times New Roman" w:hAnsi="Times New Roman" w:cs="Times New Roman"/>
        </w:rPr>
      </w:pPr>
      <w:r w:rsidRPr="00D106C7">
        <w:rPr>
          <w:rFonts w:ascii="Times New Roman" w:hAnsi="Times New Roman" w:cs="Times New Roman"/>
        </w:rPr>
        <w:t xml:space="preserve">Kawasaki </w:t>
      </w:r>
      <w:r w:rsidRPr="00D106C7">
        <w:rPr>
          <w:rFonts w:ascii="Times New Roman" w:hAnsi="Times New Roman" w:cs="Times New Roman"/>
          <w:i/>
        </w:rPr>
        <w:t>et al.</w:t>
      </w:r>
      <w:r w:rsidRPr="00D106C7">
        <w:rPr>
          <w:rFonts w:ascii="Times New Roman" w:hAnsi="Times New Roman" w:cs="Times New Roman"/>
        </w:rPr>
        <w:t xml:space="preserve"> systematically investigated the induced liquid flow characteristic in a surfactant solution</w:t>
      </w:r>
      <w:r w:rsidR="00D106C7">
        <w:rPr>
          <w:rFonts w:ascii="Times New Roman" w:hAnsi="Times New Roman" w:cs="Times New Roman"/>
        </w:rPr>
        <w:fldChar w:fldCharType="begin"/>
      </w:r>
      <w:r w:rsidR="00D106C7">
        <w:rPr>
          <w:rFonts w:ascii="Times New Roman" w:hAnsi="Times New Roman" w:cs="Times New Roman"/>
        </w:rPr>
        <w:instrText xml:space="preserve"> ADDIN EN.CITE &lt;EndNote&gt;&lt;Cite&gt;&lt;Author&gt;Kawasaki&lt;/Author&gt;&lt;Year&gt;2021&lt;/Year&gt;&lt;RecNum&gt;9&lt;/RecNum&gt;&lt;DisplayText&gt;[1]&lt;/DisplayText&gt;&lt;record&gt;&lt;rec-number&gt;9&lt;/rec-number&gt;&lt;foreign-keys&gt;&lt;key app="EN" db-id="0rtzsddx5tte01efdtk5prw1ax59x09szdv0" timestamp="1699599809"&gt;9&lt;/key&gt;&lt;/foreign-keys&gt;&lt;ref-type name="Journal Article"&gt;17&lt;/ref-type&gt;&lt;contributors&gt;&lt;authors&gt;&lt;author&gt;Kawasaki, T.&lt;/author&gt;&lt;author&gt;Kamasaki, M.&lt;/author&gt;&lt;author&gt;Takeuchi, N.&lt;/author&gt;&lt;author&gt;Mitsugi, F.&lt;/author&gt;&lt;/authors&gt;&lt;/contributors&gt;&lt;auth-address&gt;Nishinippon Inst Technol, Dept Elect Engn, Fukuoka 8000394, Japan&amp;#xD;Kumamoto Univ, Dept Comp Sci &amp;amp; Elect Engn, Kumamoto 8608555, Japan&amp;#xD;Tokyo Inst Technol, Dept Elect &amp;amp; Elect Engn, Tokyo 1528552, Japan&lt;/auth-address&gt;&lt;titles&gt;&lt;title&gt;Effects of initial surfactant concentration on plasma-induced liquid flows&lt;/title&gt;&lt;secondary-title&gt;Journal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volume&gt;130&lt;/volume&gt;&lt;number&gt;24&lt;/number&gt;&lt;keywords&gt;&lt;keyword&gt;visualization&lt;/keyword&gt;&lt;keyword&gt;jet&lt;/keyword&gt;&lt;keyword&gt;gas&lt;/keyword&gt;&lt;keyword&gt;decomposition&lt;/keyword&gt;&lt;keyword&gt;corona&lt;/keyword&gt;&lt;/keywords&gt;&lt;dates&gt;&lt;year&gt;2021&lt;/year&gt;&lt;pub-dates&gt;&lt;date&gt;Dec 28&lt;/date&gt;&lt;/pub-dates&gt;&lt;/dates&gt;&lt;isbn&gt;0021-8979&lt;/isbn&gt;&lt;accession-num&gt;WOS:000739055500007&lt;/accession-num&gt;&lt;urls&gt;&lt;related-urls&gt;&lt;url&gt;&amp;lt;Go to ISI&amp;gt;://WOS:000739055500007&lt;/url&gt;&lt;/related-urls&gt;&lt;/urls&gt;&lt;electronic-resource-num&gt;Artn 243303&amp;#xD;10.1063/5.0071217&lt;/electronic-resource-num&gt;&lt;language&gt;English&lt;/language&gt;&lt;/record&gt;&lt;/Cite&gt;&lt;/EndNote&gt;</w:instrText>
      </w:r>
      <w:r w:rsidR="00D106C7">
        <w:rPr>
          <w:rFonts w:ascii="Times New Roman" w:hAnsi="Times New Roman" w:cs="Times New Roman"/>
        </w:rPr>
        <w:fldChar w:fldCharType="separate"/>
      </w:r>
      <w:r w:rsidR="00D106C7">
        <w:rPr>
          <w:rFonts w:ascii="Times New Roman" w:hAnsi="Times New Roman" w:cs="Times New Roman"/>
          <w:noProof/>
        </w:rPr>
        <w:t>[1]</w:t>
      </w:r>
      <w:r w:rsidR="00D106C7">
        <w:rPr>
          <w:rFonts w:ascii="Times New Roman" w:hAnsi="Times New Roman" w:cs="Times New Roman"/>
        </w:rPr>
        <w:fldChar w:fldCharType="end"/>
      </w:r>
      <w:r w:rsidRPr="00D106C7">
        <w:rPr>
          <w:rFonts w:ascii="Times New Roman" w:hAnsi="Times New Roman" w:cs="Times New Roman"/>
        </w:rPr>
        <w:t xml:space="preserve">. The study concluded that the </w:t>
      </w:r>
      <w:r w:rsidR="004023B6" w:rsidRPr="00D106C7">
        <w:rPr>
          <w:rFonts w:ascii="Times New Roman" w:hAnsi="Times New Roman" w:cs="Times New Roman"/>
        </w:rPr>
        <w:t xml:space="preserve">downward </w:t>
      </w:r>
      <w:r w:rsidR="00E267CF" w:rsidRPr="00D106C7">
        <w:rPr>
          <w:rFonts w:ascii="Times New Roman" w:hAnsi="Times New Roman" w:cs="Times New Roman"/>
        </w:rPr>
        <w:t xml:space="preserve">liquid flow was caused by the </w:t>
      </w:r>
      <w:r w:rsidRPr="00D106C7">
        <w:rPr>
          <w:rFonts w:ascii="Times New Roman" w:hAnsi="Times New Roman" w:cs="Times New Roman"/>
        </w:rPr>
        <w:t xml:space="preserve">degradation of surfactant molecules. The plasma irradiation decomposed the surfactant molecules by its energetic ions and </w:t>
      </w:r>
      <w:r w:rsidR="006C2D5E" w:rsidRPr="00D106C7">
        <w:rPr>
          <w:rFonts w:ascii="Times New Roman" w:hAnsi="Times New Roman" w:cs="Times New Roman"/>
        </w:rPr>
        <w:t xml:space="preserve">electrons, resulting in an area with </w:t>
      </w:r>
      <w:r w:rsidR="00E267CF" w:rsidRPr="00D106C7">
        <w:rPr>
          <w:rFonts w:ascii="Times New Roman" w:hAnsi="Times New Roman" w:cs="Times New Roman"/>
        </w:rPr>
        <w:t>higher</w:t>
      </w:r>
      <w:r w:rsidR="006C2D5E" w:rsidRPr="00D106C7">
        <w:rPr>
          <w:rFonts w:ascii="Times New Roman" w:hAnsi="Times New Roman" w:cs="Times New Roman"/>
        </w:rPr>
        <w:t xml:space="preserve"> surface tension</w:t>
      </w:r>
      <w:r w:rsidR="00E267CF" w:rsidRPr="00D106C7">
        <w:rPr>
          <w:rFonts w:ascii="Times New Roman" w:hAnsi="Times New Roman" w:cs="Times New Roman"/>
        </w:rPr>
        <w:t xml:space="preserve"> at the irradiation point</w:t>
      </w:r>
      <w:r w:rsidR="006C2D5E" w:rsidRPr="00D106C7">
        <w:rPr>
          <w:rFonts w:ascii="Times New Roman" w:hAnsi="Times New Roman" w:cs="Times New Roman"/>
        </w:rPr>
        <w:t>.</w:t>
      </w:r>
      <w:r w:rsidRPr="00D106C7">
        <w:rPr>
          <w:rFonts w:ascii="Times New Roman" w:hAnsi="Times New Roman" w:cs="Times New Roman"/>
        </w:rPr>
        <w:t xml:space="preserve"> </w:t>
      </w:r>
      <w:r w:rsidR="006C2D5E" w:rsidRPr="00D106C7">
        <w:rPr>
          <w:rFonts w:ascii="Times New Roman" w:hAnsi="Times New Roman" w:cs="Times New Roman"/>
        </w:rPr>
        <w:t>This created a surface tension gradient and inward Marangoni flow on the liquid surface</w:t>
      </w:r>
      <w:r w:rsidR="00694A29" w:rsidRPr="00D106C7">
        <w:rPr>
          <w:rFonts w:ascii="Times New Roman" w:hAnsi="Times New Roman" w:cs="Times New Roman"/>
        </w:rPr>
        <w:t>, and resulting a downward flow in the liquid.</w:t>
      </w:r>
    </w:p>
    <w:p w14:paraId="19435B39" w14:textId="0F9A8AB8" w:rsidR="0043420C" w:rsidRPr="00D106C7" w:rsidRDefault="00446D02" w:rsidP="00753D7E">
      <w:pPr>
        <w:jc w:val="center"/>
        <w:rPr>
          <w:rFonts w:ascii="Times New Roman" w:hAnsi="Times New Roman" w:cs="Times New Roman"/>
        </w:rPr>
      </w:pPr>
      <w:r w:rsidRPr="00D106C7">
        <w:rPr>
          <w:rFonts w:ascii="Times New Roman" w:hAnsi="Times New Roman" w:cs="Times New Roman"/>
          <w:noProof/>
        </w:rPr>
        <w:drawing>
          <wp:inline distT="0" distB="0" distL="0" distR="0" wp14:anchorId="602F9510" wp14:editId="4DAA191A">
            <wp:extent cx="2916000" cy="367200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6000" cy="3672000"/>
                    </a:xfrm>
                    <a:prstGeom prst="rect">
                      <a:avLst/>
                    </a:prstGeom>
                    <a:noFill/>
                    <a:ln>
                      <a:noFill/>
                    </a:ln>
                  </pic:spPr>
                </pic:pic>
              </a:graphicData>
            </a:graphic>
          </wp:inline>
        </w:drawing>
      </w:r>
    </w:p>
    <w:p w14:paraId="74316C59" w14:textId="1F7C4420" w:rsidR="00753D7E" w:rsidRPr="00D106C7" w:rsidRDefault="00D106C7" w:rsidP="00F568FC">
      <w:pPr>
        <w:jc w:val="both"/>
        <w:rPr>
          <w:rFonts w:ascii="Times New Roman" w:hAnsi="Times New Roman" w:cs="Times New Roman"/>
        </w:rPr>
      </w:pPr>
      <w:r>
        <w:rPr>
          <w:rFonts w:ascii="Times New Roman" w:hAnsi="Times New Roman" w:cs="Times New Roman"/>
          <w:color w:val="0000FF"/>
        </w:rPr>
        <w:t>FIG.</w:t>
      </w:r>
      <w:r w:rsidR="00753D7E" w:rsidRPr="00D106C7">
        <w:rPr>
          <w:rFonts w:ascii="Times New Roman" w:hAnsi="Times New Roman" w:cs="Times New Roman"/>
          <w:color w:val="0000FF"/>
        </w:rPr>
        <w:t xml:space="preserve"> S2</w:t>
      </w:r>
      <w:r w:rsidR="00753D7E" w:rsidRPr="00D106C7">
        <w:rPr>
          <w:rFonts w:ascii="Times New Roman" w:hAnsi="Times New Roman" w:cs="Times New Roman"/>
        </w:rPr>
        <w:t>. The time evolution of visualized flow induced by plasma irradiation in surfactant solutions</w:t>
      </w:r>
      <w:r w:rsidR="00AB2519" w:rsidRPr="00D106C7">
        <w:rPr>
          <w:rFonts w:ascii="Times New Roman" w:hAnsi="Times New Roman" w:cs="Times New Roman"/>
        </w:rPr>
        <w:t xml:space="preserve"> with anionic and cationic surfactant</w:t>
      </w:r>
      <w:r w:rsidR="00753D7E" w:rsidRPr="00D106C7">
        <w:rPr>
          <w:rFonts w:ascii="Times New Roman" w:hAnsi="Times New Roman" w:cs="Times New Roman"/>
        </w:rPr>
        <w:t>.</w:t>
      </w:r>
    </w:p>
    <w:p w14:paraId="6C6B9546" w14:textId="764A7D10" w:rsidR="00AB2519" w:rsidRPr="00D106C7" w:rsidRDefault="00AB2519" w:rsidP="00F568FC">
      <w:pPr>
        <w:jc w:val="both"/>
        <w:rPr>
          <w:rFonts w:ascii="Times New Roman" w:hAnsi="Times New Roman" w:cs="Times New Roman"/>
        </w:rPr>
      </w:pPr>
    </w:p>
    <w:p w14:paraId="22ACB88A" w14:textId="123E72C1" w:rsidR="00AB2519" w:rsidRPr="00D106C7" w:rsidRDefault="008B2E10" w:rsidP="00AB2519">
      <w:pPr>
        <w:ind w:firstLineChars="200" w:firstLine="480"/>
        <w:jc w:val="both"/>
        <w:rPr>
          <w:rFonts w:ascii="Times New Roman" w:hAnsi="Times New Roman" w:cs="Times New Roman"/>
        </w:rPr>
      </w:pPr>
      <w:r w:rsidRPr="00D106C7">
        <w:rPr>
          <w:rFonts w:ascii="Times New Roman" w:hAnsi="Times New Roman" w:cs="Times New Roman"/>
        </w:rPr>
        <w:t xml:space="preserve">To evaluate flow speed more accurately, a container with a height of 10 cm was used to provide sufficient space for flow propagation. </w:t>
      </w:r>
      <w:r w:rsidR="00D106C7">
        <w:rPr>
          <w:rFonts w:ascii="Times New Roman" w:hAnsi="Times New Roman" w:cs="Times New Roman"/>
          <w:color w:val="0000FF"/>
        </w:rPr>
        <w:t>FIG.</w:t>
      </w:r>
      <w:r w:rsidRPr="00D106C7">
        <w:rPr>
          <w:rFonts w:ascii="Times New Roman" w:hAnsi="Times New Roman" w:cs="Times New Roman"/>
          <w:color w:val="0000FF"/>
        </w:rPr>
        <w:t xml:space="preserve"> S3</w:t>
      </w:r>
      <w:r w:rsidRPr="00D106C7">
        <w:rPr>
          <w:rFonts w:ascii="Times New Roman" w:hAnsi="Times New Roman" w:cs="Times New Roman"/>
        </w:rPr>
        <w:t xml:space="preserve"> displays induced and visualized flow for flow speed assessment. As the graph paper with 5 mm </w:t>
      </w:r>
      <w:r w:rsidR="00EB3B7D" w:rsidRPr="00D106C7">
        <w:rPr>
          <w:rFonts w:ascii="Times New Roman" w:hAnsi="Times New Roman" w:cs="Times New Roman"/>
        </w:rPr>
        <w:t>×</w:t>
      </w:r>
      <w:r w:rsidRPr="00D106C7">
        <w:rPr>
          <w:rFonts w:ascii="Times New Roman" w:hAnsi="Times New Roman" w:cs="Times New Roman"/>
        </w:rPr>
        <w:t xml:space="preserve"> 5 mm grids provided an appropriate scale, the ink's moving trajectory and each frame's time can be utilized to compute flow speed. The plasma irradiation produced a liquid flow moving at a speed of 25 mm/s</w:t>
      </w:r>
      <w:r w:rsidR="00EB3B7D" w:rsidRPr="00D106C7">
        <w:rPr>
          <w:rFonts w:ascii="Times New Roman" w:hAnsi="Times New Roman" w:cs="Times New Roman"/>
        </w:rPr>
        <w:t xml:space="preserve"> in</w:t>
      </w:r>
      <w:r w:rsidRPr="00D106C7">
        <w:rPr>
          <w:rFonts w:ascii="Times New Roman" w:hAnsi="Times New Roman" w:cs="Times New Roman"/>
        </w:rPr>
        <w:t xml:space="preserve"> downward</w:t>
      </w:r>
      <w:r w:rsidR="00EB3B7D" w:rsidRPr="00D106C7">
        <w:rPr>
          <w:rFonts w:ascii="Times New Roman" w:hAnsi="Times New Roman" w:cs="Times New Roman"/>
        </w:rPr>
        <w:t xml:space="preserve"> direction</w:t>
      </w:r>
      <w:r w:rsidRPr="00D106C7">
        <w:rPr>
          <w:rFonts w:ascii="Times New Roman" w:hAnsi="Times New Roman" w:cs="Times New Roman"/>
        </w:rPr>
        <w:t>.</w:t>
      </w:r>
    </w:p>
    <w:p w14:paraId="4894994A" w14:textId="2C9CDF58" w:rsidR="008A78B4" w:rsidRPr="00D106C7" w:rsidRDefault="00A75B50" w:rsidP="00AB2519">
      <w:pPr>
        <w:jc w:val="center"/>
        <w:rPr>
          <w:rFonts w:ascii="Times New Roman" w:hAnsi="Times New Roman" w:cs="Times New Roman"/>
        </w:rPr>
      </w:pPr>
      <w:r w:rsidRPr="00D106C7">
        <w:rPr>
          <w:rFonts w:ascii="Times New Roman" w:hAnsi="Times New Roman" w:cs="Times New Roman"/>
          <w:noProof/>
        </w:rPr>
        <w:lastRenderedPageBreak/>
        <w:drawing>
          <wp:inline distT="0" distB="0" distL="0" distR="0" wp14:anchorId="76E959B3" wp14:editId="244A0FF5">
            <wp:extent cx="6192520" cy="311762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2520" cy="3117620"/>
                    </a:xfrm>
                    <a:prstGeom prst="rect">
                      <a:avLst/>
                    </a:prstGeom>
                    <a:noFill/>
                    <a:ln>
                      <a:noFill/>
                    </a:ln>
                  </pic:spPr>
                </pic:pic>
              </a:graphicData>
            </a:graphic>
          </wp:inline>
        </w:drawing>
      </w:r>
    </w:p>
    <w:p w14:paraId="269C3C0B" w14:textId="77777777" w:rsidR="00D106C7" w:rsidRDefault="00AB2519" w:rsidP="00F568FC">
      <w:pPr>
        <w:jc w:val="both"/>
        <w:rPr>
          <w:rFonts w:ascii="Times New Roman" w:hAnsi="Times New Roman" w:cs="Times New Roman"/>
        </w:rPr>
      </w:pPr>
      <w:r w:rsidRPr="00D106C7">
        <w:rPr>
          <w:rFonts w:ascii="Times New Roman" w:hAnsi="Times New Roman" w:cs="Times New Roman"/>
          <w:color w:val="0000FF"/>
        </w:rPr>
        <w:t>Figure S3</w:t>
      </w:r>
      <w:r w:rsidRPr="00D106C7">
        <w:rPr>
          <w:rFonts w:ascii="Times New Roman" w:hAnsi="Times New Roman" w:cs="Times New Roman"/>
        </w:rPr>
        <w:t>. The time evolution of visualized flow for evaluating the speed of the induced flow.</w:t>
      </w:r>
    </w:p>
    <w:p w14:paraId="0195D5B0" w14:textId="249E84EF" w:rsidR="00D106C7" w:rsidRDefault="00D106C7" w:rsidP="00F568FC">
      <w:pPr>
        <w:jc w:val="both"/>
        <w:rPr>
          <w:rFonts w:ascii="Times New Roman" w:hAnsi="Times New Roman" w:cs="Times New Roman"/>
        </w:rPr>
      </w:pPr>
    </w:p>
    <w:p w14:paraId="7540D7CD" w14:textId="4EFAEB2E" w:rsidR="00D106C7" w:rsidRPr="00D106C7" w:rsidRDefault="00D106C7" w:rsidP="00D106C7">
      <w:pPr>
        <w:jc w:val="both"/>
        <w:rPr>
          <w:rFonts w:ascii="Times New Roman" w:hAnsi="Times New Roman" w:cs="Times New Roman"/>
          <w:b/>
          <w:sz w:val="28"/>
        </w:rPr>
      </w:pPr>
      <w:r w:rsidRPr="00D106C7">
        <w:rPr>
          <w:rFonts w:ascii="Times New Roman" w:hAnsi="Times New Roman" w:cs="Times New Roman"/>
          <w:b/>
          <w:sz w:val="28"/>
        </w:rPr>
        <w:t>Re</w:t>
      </w:r>
      <w:r>
        <w:rPr>
          <w:rFonts w:ascii="Times New Roman" w:hAnsi="Times New Roman" w:cs="Times New Roman"/>
          <w:b/>
          <w:sz w:val="28"/>
        </w:rPr>
        <w:t>ferences</w:t>
      </w:r>
    </w:p>
    <w:p w14:paraId="705E85D3" w14:textId="77777777" w:rsidR="00D106C7" w:rsidRDefault="00D106C7" w:rsidP="00F568FC">
      <w:pPr>
        <w:jc w:val="both"/>
        <w:rPr>
          <w:rFonts w:ascii="Times New Roman" w:hAnsi="Times New Roman" w:cs="Times New Roman" w:hint="eastAsia"/>
        </w:rPr>
      </w:pPr>
    </w:p>
    <w:p w14:paraId="19907515" w14:textId="77777777" w:rsidR="00D106C7" w:rsidRPr="00D106C7" w:rsidRDefault="00D106C7" w:rsidP="00D106C7">
      <w:pPr>
        <w:pStyle w:val="EndNoteBibliography"/>
        <w:ind w:left="720" w:hanging="720"/>
        <w:rPr>
          <w:rFonts w:ascii="Times New Roman" w:hAnsi="Times New Roman" w:cs="Times New Roman"/>
        </w:rPr>
      </w:pPr>
      <w:r w:rsidRPr="00D106C7">
        <w:rPr>
          <w:rFonts w:ascii="Times New Roman" w:hAnsi="Times New Roman" w:cs="Times New Roman"/>
        </w:rPr>
        <w:fldChar w:fldCharType="begin"/>
      </w:r>
      <w:r w:rsidRPr="00D106C7">
        <w:rPr>
          <w:rFonts w:ascii="Times New Roman" w:hAnsi="Times New Roman" w:cs="Times New Roman"/>
        </w:rPr>
        <w:instrText xml:space="preserve"> ADDIN EN.REFLIST </w:instrText>
      </w:r>
      <w:r w:rsidRPr="00D106C7">
        <w:rPr>
          <w:rFonts w:ascii="Times New Roman" w:hAnsi="Times New Roman" w:cs="Times New Roman"/>
        </w:rPr>
        <w:fldChar w:fldCharType="separate"/>
      </w:r>
      <w:r w:rsidRPr="00D106C7">
        <w:rPr>
          <w:rFonts w:ascii="Times New Roman" w:hAnsi="Times New Roman" w:cs="Times New Roman"/>
        </w:rPr>
        <w:t>[1]</w:t>
      </w:r>
      <w:r w:rsidRPr="00D106C7">
        <w:rPr>
          <w:rFonts w:ascii="Times New Roman" w:hAnsi="Times New Roman" w:cs="Times New Roman"/>
        </w:rPr>
        <w:tab/>
        <w:t xml:space="preserve">T. Kawasaki, M. Kamasaki, N. Takeuchi, and F. Mitsugi, "Effects of initial surfactant concentration on plasma-induced liquid flows," </w:t>
      </w:r>
      <w:r w:rsidRPr="00D106C7">
        <w:rPr>
          <w:rFonts w:ascii="Times New Roman" w:hAnsi="Times New Roman" w:cs="Times New Roman"/>
          <w:i/>
        </w:rPr>
        <w:t>J Appl Phys</w:t>
      </w:r>
      <w:r w:rsidRPr="00D106C7">
        <w:rPr>
          <w:rFonts w:ascii="Times New Roman" w:hAnsi="Times New Roman" w:cs="Times New Roman"/>
        </w:rPr>
        <w:t>, Dec 28 2021.</w:t>
      </w:r>
    </w:p>
    <w:p w14:paraId="096F8A63" w14:textId="7EFF0C86" w:rsidR="008A78B4" w:rsidRPr="00D106C7" w:rsidRDefault="00D106C7" w:rsidP="00F568FC">
      <w:pPr>
        <w:jc w:val="both"/>
        <w:rPr>
          <w:rFonts w:ascii="Times New Roman" w:hAnsi="Times New Roman" w:cs="Times New Roman"/>
        </w:rPr>
      </w:pPr>
      <w:r w:rsidRPr="00D106C7">
        <w:rPr>
          <w:rFonts w:ascii="Times New Roman" w:hAnsi="Times New Roman" w:cs="Times New Roman"/>
        </w:rPr>
        <w:fldChar w:fldCharType="end"/>
      </w:r>
      <w:bookmarkStart w:id="0" w:name="_GoBack"/>
      <w:bookmarkEnd w:id="0"/>
    </w:p>
    <w:sectPr w:rsidR="008A78B4" w:rsidRPr="00D106C7" w:rsidSect="000038FD">
      <w:pgSz w:w="11906" w:h="16838"/>
      <w:pgMar w:top="811"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9A25B" w14:textId="77777777" w:rsidR="004B2FC9" w:rsidRDefault="004B2FC9" w:rsidP="004B2FC9">
      <w:r>
        <w:separator/>
      </w:r>
    </w:p>
  </w:endnote>
  <w:endnote w:type="continuationSeparator" w:id="0">
    <w:p w14:paraId="46FA9AC6" w14:textId="77777777" w:rsidR="004B2FC9" w:rsidRDefault="004B2FC9" w:rsidP="004B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1CD03" w14:textId="77777777" w:rsidR="004B2FC9" w:rsidRDefault="004B2FC9" w:rsidP="004B2FC9">
      <w:r>
        <w:separator/>
      </w:r>
    </w:p>
  </w:footnote>
  <w:footnote w:type="continuationSeparator" w:id="0">
    <w:p w14:paraId="6069B407" w14:textId="77777777" w:rsidR="004B2FC9" w:rsidRDefault="004B2FC9" w:rsidP="004B2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tzsddx5tte01efdtk5prw1ax59x09szdv0&quot;&gt;My EndNote Library&lt;record-ids&gt;&lt;item&gt;9&lt;/item&gt;&lt;/record-ids&gt;&lt;/item&gt;&lt;/Libraries&gt;"/>
  </w:docVars>
  <w:rsids>
    <w:rsidRoot w:val="004765F3"/>
    <w:rsid w:val="000038FD"/>
    <w:rsid w:val="001F52FA"/>
    <w:rsid w:val="004023B6"/>
    <w:rsid w:val="0043420C"/>
    <w:rsid w:val="00446D02"/>
    <w:rsid w:val="004765F3"/>
    <w:rsid w:val="004B0B02"/>
    <w:rsid w:val="004B2FC9"/>
    <w:rsid w:val="005863EB"/>
    <w:rsid w:val="00693C7C"/>
    <w:rsid w:val="00694A29"/>
    <w:rsid w:val="006C2D5E"/>
    <w:rsid w:val="00753D7E"/>
    <w:rsid w:val="007825D2"/>
    <w:rsid w:val="008663B7"/>
    <w:rsid w:val="008A78B4"/>
    <w:rsid w:val="008B2E10"/>
    <w:rsid w:val="009A4287"/>
    <w:rsid w:val="00A22482"/>
    <w:rsid w:val="00A75B50"/>
    <w:rsid w:val="00AB2519"/>
    <w:rsid w:val="00BD4578"/>
    <w:rsid w:val="00C2046E"/>
    <w:rsid w:val="00C62D7D"/>
    <w:rsid w:val="00D062BB"/>
    <w:rsid w:val="00D106C7"/>
    <w:rsid w:val="00D86399"/>
    <w:rsid w:val="00E020F9"/>
    <w:rsid w:val="00E267CF"/>
    <w:rsid w:val="00E647FE"/>
    <w:rsid w:val="00E9222F"/>
    <w:rsid w:val="00EB3B7D"/>
    <w:rsid w:val="00F24FAC"/>
    <w:rsid w:val="00F568FC"/>
    <w:rsid w:val="00FC41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82DA8A"/>
  <w15:chartTrackingRefBased/>
  <w15:docId w15:val="{F3C7FA48-8E64-40CA-8CEF-9B927E6F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06C7"/>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FC9"/>
    <w:pPr>
      <w:tabs>
        <w:tab w:val="center" w:pos="4153"/>
        <w:tab w:val="right" w:pos="8306"/>
      </w:tabs>
      <w:snapToGrid w:val="0"/>
    </w:pPr>
    <w:rPr>
      <w:sz w:val="20"/>
      <w:szCs w:val="20"/>
    </w:rPr>
  </w:style>
  <w:style w:type="character" w:customStyle="1" w:styleId="a4">
    <w:name w:val="頁首 字元"/>
    <w:basedOn w:val="a0"/>
    <w:link w:val="a3"/>
    <w:uiPriority w:val="99"/>
    <w:rsid w:val="004B2FC9"/>
    <w:rPr>
      <w:sz w:val="20"/>
      <w:szCs w:val="20"/>
    </w:rPr>
  </w:style>
  <w:style w:type="paragraph" w:styleId="a5">
    <w:name w:val="footer"/>
    <w:basedOn w:val="a"/>
    <w:link w:val="a6"/>
    <w:uiPriority w:val="99"/>
    <w:unhideWhenUsed/>
    <w:rsid w:val="004B2FC9"/>
    <w:pPr>
      <w:tabs>
        <w:tab w:val="center" w:pos="4153"/>
        <w:tab w:val="right" w:pos="8306"/>
      </w:tabs>
      <w:snapToGrid w:val="0"/>
    </w:pPr>
    <w:rPr>
      <w:sz w:val="20"/>
      <w:szCs w:val="20"/>
    </w:rPr>
  </w:style>
  <w:style w:type="character" w:customStyle="1" w:styleId="a6">
    <w:name w:val="頁尾 字元"/>
    <w:basedOn w:val="a0"/>
    <w:link w:val="a5"/>
    <w:uiPriority w:val="99"/>
    <w:rsid w:val="004B2FC9"/>
    <w:rPr>
      <w:sz w:val="20"/>
      <w:szCs w:val="20"/>
    </w:rPr>
  </w:style>
  <w:style w:type="paragraph" w:customStyle="1" w:styleId="EndNoteBibliographyTitle">
    <w:name w:val="EndNote Bibliography Title"/>
    <w:basedOn w:val="a"/>
    <w:link w:val="EndNoteBibliographyTitle0"/>
    <w:rsid w:val="00D106C7"/>
    <w:pPr>
      <w:jc w:val="center"/>
    </w:pPr>
    <w:rPr>
      <w:rFonts w:ascii="Calibri" w:hAnsi="Calibri" w:cs="Calibri"/>
      <w:noProof/>
    </w:rPr>
  </w:style>
  <w:style w:type="character" w:customStyle="1" w:styleId="EndNoteBibliographyTitle0">
    <w:name w:val="EndNote Bibliography Title 字元"/>
    <w:basedOn w:val="a0"/>
    <w:link w:val="EndNoteBibliographyTitle"/>
    <w:rsid w:val="00D106C7"/>
    <w:rPr>
      <w:rFonts w:ascii="Calibri" w:hAnsi="Calibri" w:cs="Calibri"/>
      <w:noProof/>
    </w:rPr>
  </w:style>
  <w:style w:type="paragraph" w:customStyle="1" w:styleId="EndNoteBibliography">
    <w:name w:val="EndNote Bibliography"/>
    <w:basedOn w:val="a"/>
    <w:link w:val="EndNoteBibliography0"/>
    <w:rsid w:val="00D106C7"/>
    <w:pPr>
      <w:jc w:val="both"/>
    </w:pPr>
    <w:rPr>
      <w:rFonts w:ascii="Calibri" w:hAnsi="Calibri" w:cs="Calibri"/>
      <w:noProof/>
    </w:rPr>
  </w:style>
  <w:style w:type="character" w:customStyle="1" w:styleId="EndNoteBibliography0">
    <w:name w:val="EndNote Bibliography 字元"/>
    <w:basedOn w:val="a0"/>
    <w:link w:val="EndNoteBibliography"/>
    <w:rsid w:val="00D106C7"/>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3</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dcterms:created xsi:type="dcterms:W3CDTF">2023-11-17T02:27:00Z</dcterms:created>
  <dcterms:modified xsi:type="dcterms:W3CDTF">2023-11-22T03:14:00Z</dcterms:modified>
</cp:coreProperties>
</file>