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E6460C" w14:textId="0E1B7BAD" w:rsidR="00616375" w:rsidRDefault="00401FD0" w:rsidP="00976F1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3F9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131E3">
        <w:rPr>
          <w:rFonts w:ascii="Times New Roman" w:hAnsi="Times New Roman" w:cs="Times New Roman"/>
          <w:b/>
          <w:bCs/>
          <w:sz w:val="24"/>
          <w:szCs w:val="24"/>
        </w:rPr>
        <w:t xml:space="preserve">Figure and </w:t>
      </w:r>
      <w:r w:rsidRPr="00703F91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00A69E76" w14:textId="77777777" w:rsidR="00944EEE" w:rsidRDefault="00944EEE" w:rsidP="00976F1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99D9EC" w14:textId="28CB6B17" w:rsidR="00B131E3" w:rsidRDefault="00B131E3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1:</w:t>
      </w:r>
    </w:p>
    <w:p w14:paraId="3485CA66" w14:textId="17FB2E0A" w:rsidR="00B131E3" w:rsidRDefault="00936C9A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6C9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A21F46D" wp14:editId="23AAB551">
            <wp:extent cx="4164577" cy="3531561"/>
            <wp:effectExtent l="0" t="0" r="762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6519DDF1-25D5-498B-B14D-A48D55ED9C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6519DDF1-25D5-498B-B14D-A48D55ED9C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4577" cy="353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5D2CB" w14:textId="77777777" w:rsidR="00944EEE" w:rsidRDefault="00944EEE" w:rsidP="00944EEE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1. Workflow of the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UltraSEEK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mutation-detection assay. </w:t>
      </w:r>
      <w:r w:rsidRPr="002B0E62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2B0E62">
        <w:rPr>
          <w:rFonts w:ascii="Times New Roman" w:hAnsi="Times New Roman" w:cs="Times New Roman"/>
          <w:sz w:val="24"/>
          <w:szCs w:val="24"/>
        </w:rPr>
        <w:t>UltraSEEK</w:t>
      </w:r>
      <w:proofErr w:type="spellEnd"/>
      <w:r w:rsidRPr="002B0E62">
        <w:rPr>
          <w:rFonts w:ascii="Times New Roman" w:hAnsi="Times New Roman" w:cs="Times New Roman"/>
          <w:sz w:val="24"/>
          <w:szCs w:val="24"/>
        </w:rPr>
        <w:t xml:space="preserve"> assay</w:t>
      </w:r>
      <w:r>
        <w:rPr>
          <w:rFonts w:ascii="Times New Roman" w:hAnsi="Times New Roman" w:cs="Times New Roman"/>
          <w:sz w:val="24"/>
          <w:szCs w:val="24"/>
        </w:rPr>
        <w:t xml:space="preserve"> consists of multiplex PCR reaction (1) followed by variant-specific extension reaction (2) using </w:t>
      </w:r>
      <w:r w:rsidRPr="002A133B">
        <w:rPr>
          <w:rFonts w:ascii="Times New Roman" w:hAnsi="Times New Roman" w:cs="Times New Roman"/>
          <w:sz w:val="24"/>
          <w:szCs w:val="24"/>
        </w:rPr>
        <w:t>biotinylated chain terminator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133B">
        <w:rPr>
          <w:rFonts w:ascii="Times New Roman" w:hAnsi="Times New Roman" w:cs="Times New Roman"/>
          <w:sz w:val="24"/>
          <w:szCs w:val="24"/>
        </w:rPr>
        <w:t>nucleotides</w:t>
      </w:r>
      <w:r>
        <w:rPr>
          <w:rFonts w:ascii="Times New Roman" w:hAnsi="Times New Roman" w:cs="Times New Roman"/>
          <w:sz w:val="24"/>
          <w:szCs w:val="24"/>
        </w:rPr>
        <w:t xml:space="preserve"> and s</w:t>
      </w:r>
      <w:r w:rsidRPr="002A133B">
        <w:rPr>
          <w:rFonts w:ascii="Times New Roman" w:hAnsi="Times New Roman" w:cs="Times New Roman"/>
          <w:sz w:val="24"/>
          <w:szCs w:val="24"/>
        </w:rPr>
        <w:t>treptavidin-coated magnetic beads</w:t>
      </w:r>
      <w:r>
        <w:rPr>
          <w:rFonts w:ascii="Times New Roman" w:hAnsi="Times New Roman" w:cs="Times New Roman"/>
          <w:sz w:val="24"/>
          <w:szCs w:val="24"/>
        </w:rPr>
        <w:t xml:space="preserve"> (3) that capture the variants. The products are transferred to the automated </w:t>
      </w:r>
      <w:proofErr w:type="spellStart"/>
      <w:r w:rsidRPr="00847AF1">
        <w:rPr>
          <w:rFonts w:ascii="Times New Roman" w:hAnsi="Times New Roman" w:cs="Times New Roman"/>
          <w:sz w:val="24"/>
          <w:szCs w:val="24"/>
        </w:rPr>
        <w:t>MassARRAY</w:t>
      </w:r>
      <w:proofErr w:type="spellEnd"/>
      <w:r w:rsidRPr="00847AF1">
        <w:rPr>
          <w:rFonts w:ascii="Times New Roman" w:hAnsi="Times New Roman" w:cs="Times New Roman"/>
          <w:sz w:val="24"/>
          <w:szCs w:val="24"/>
        </w:rPr>
        <w:t xml:space="preserve"> System </w:t>
      </w:r>
      <w:r>
        <w:rPr>
          <w:rFonts w:ascii="Times New Roman" w:hAnsi="Times New Roman" w:cs="Times New Roman"/>
          <w:sz w:val="24"/>
          <w:szCs w:val="24"/>
        </w:rPr>
        <w:t xml:space="preserve">(4) that performs desalting and </w:t>
      </w:r>
      <w:r w:rsidRPr="00847AF1">
        <w:rPr>
          <w:rFonts w:ascii="Times New Roman" w:hAnsi="Times New Roman" w:cs="Times New Roman"/>
          <w:sz w:val="24"/>
          <w:szCs w:val="24"/>
        </w:rPr>
        <w:t xml:space="preserve">loading of </w:t>
      </w:r>
      <w:proofErr w:type="spellStart"/>
      <w:r w:rsidRPr="00847AF1">
        <w:rPr>
          <w:rFonts w:ascii="Times New Roman" w:hAnsi="Times New Roman" w:cs="Times New Roman"/>
          <w:sz w:val="24"/>
          <w:szCs w:val="24"/>
        </w:rPr>
        <w:t>SpectroCHIP</w:t>
      </w:r>
      <w:proofErr w:type="spellEnd"/>
      <w:r w:rsidRPr="00847AF1">
        <w:rPr>
          <w:rFonts w:ascii="Times New Roman" w:hAnsi="Times New Roman" w:cs="Times New Roman"/>
          <w:sz w:val="24"/>
          <w:szCs w:val="24"/>
        </w:rPr>
        <w:t xml:space="preserve"> Arrays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068E5"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E068E5">
        <w:rPr>
          <w:rFonts w:ascii="Times New Roman" w:hAnsi="Times New Roman" w:cs="Times New Roman"/>
          <w:sz w:val="24"/>
          <w:szCs w:val="24"/>
        </w:rPr>
        <w:t xml:space="preserve"> acquired via matrix-assisted laser desorption/ionization time-of-flight mass spectrometry using the </w:t>
      </w:r>
      <w:proofErr w:type="spellStart"/>
      <w:r w:rsidRPr="00E068E5">
        <w:rPr>
          <w:rFonts w:ascii="Times New Roman" w:hAnsi="Times New Roman" w:cs="Times New Roman"/>
          <w:sz w:val="24"/>
          <w:szCs w:val="24"/>
        </w:rPr>
        <w:t>MassARRAY</w:t>
      </w:r>
      <w:proofErr w:type="spellEnd"/>
      <w:r w:rsidRPr="00E068E5">
        <w:rPr>
          <w:rFonts w:ascii="Times New Roman" w:hAnsi="Times New Roman" w:cs="Times New Roman"/>
          <w:sz w:val="24"/>
          <w:szCs w:val="24"/>
        </w:rPr>
        <w:t xml:space="preserve"> Analyzer</w:t>
      </w:r>
      <w:r>
        <w:rPr>
          <w:rFonts w:ascii="Times New Roman" w:hAnsi="Times New Roman" w:cs="Times New Roman"/>
          <w:sz w:val="24"/>
          <w:szCs w:val="24"/>
        </w:rPr>
        <w:t xml:space="preserve"> (5)</w:t>
      </w:r>
      <w:r w:rsidRPr="00E068E5">
        <w:rPr>
          <w:rFonts w:ascii="Times New Roman" w:hAnsi="Times New Roman" w:cs="Times New Roman"/>
          <w:sz w:val="24"/>
          <w:szCs w:val="24"/>
        </w:rPr>
        <w:t>.</w:t>
      </w:r>
    </w:p>
    <w:p w14:paraId="39C61071" w14:textId="77777777" w:rsidR="00B131E3" w:rsidRDefault="00B131E3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94919B" w14:textId="77777777" w:rsidR="00944EEE" w:rsidRDefault="00944EEE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A2DBAC" w14:textId="77777777" w:rsidR="00944EEE" w:rsidRDefault="00944EEE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D232C4" w14:textId="77777777" w:rsidR="00944EEE" w:rsidRDefault="00944EEE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F28EE1" w14:textId="77777777" w:rsidR="00944EEE" w:rsidRDefault="00944EEE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600303" w14:textId="77777777" w:rsidR="00944EEE" w:rsidRDefault="00944EEE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60698C" w14:textId="77777777" w:rsidR="00944EEE" w:rsidRDefault="00944EEE" w:rsidP="00237093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1CD535" w14:textId="3EF78C16" w:rsidR="00237093" w:rsidRDefault="00237093" w:rsidP="0023709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F9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DA62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DA624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A624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UltraSEEK</w:t>
      </w:r>
      <w:proofErr w:type="spellEnd"/>
      <w:r w:rsidRPr="00F0111F">
        <w:rPr>
          <w:rFonts w:ascii="Times New Roman" w:hAnsi="Times New Roman" w:cs="Times New Roman"/>
          <w:b/>
          <w:bCs/>
          <w:sz w:val="24"/>
          <w:szCs w:val="24"/>
        </w:rPr>
        <w:t xml:space="preserve"> Breast Cancer Panel.</w:t>
      </w:r>
      <w:r w:rsidRPr="00F0111F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UltraSEEK</w:t>
      </w:r>
      <w:proofErr w:type="spellEnd"/>
      <w:r w:rsidRPr="00F0111F">
        <w:rPr>
          <w:rFonts w:ascii="Times New Roman" w:hAnsi="Times New Roman" w:cs="Times New Roman"/>
          <w:sz w:val="24"/>
          <w:szCs w:val="24"/>
        </w:rPr>
        <w:t xml:space="preserve"> BC panel </w:t>
      </w:r>
      <w:r>
        <w:rPr>
          <w:rFonts w:ascii="Times New Roman" w:hAnsi="Times New Roman" w:cs="Times New Roman"/>
          <w:sz w:val="24"/>
          <w:szCs w:val="24"/>
        </w:rPr>
        <w:t>screens for</w:t>
      </w:r>
      <w:r w:rsidRPr="00F011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39 </w:t>
      </w:r>
      <w:r w:rsidRPr="00F0111F">
        <w:rPr>
          <w:rFonts w:ascii="Times New Roman" w:hAnsi="Times New Roman" w:cs="Times New Roman"/>
          <w:sz w:val="24"/>
          <w:szCs w:val="24"/>
        </w:rPr>
        <w:t>mutations across 5 common BC oncogenes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2C475D" w14:textId="77777777" w:rsidR="00237093" w:rsidRDefault="00237093" w:rsidP="0023709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57C">
        <w:rPr>
          <w:noProof/>
          <w:lang w:eastAsia="en-GB"/>
        </w:rPr>
        <w:drawing>
          <wp:inline distT="0" distB="0" distL="0" distR="0" wp14:anchorId="401A53DD" wp14:editId="4D102BA3">
            <wp:extent cx="4438650" cy="27622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AB764" w14:textId="77777777" w:rsidR="00237093" w:rsidRPr="00693FDA" w:rsidRDefault="00237093" w:rsidP="00237093">
      <w:p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693FDA">
        <w:rPr>
          <w:rFonts w:ascii="Calibri" w:hAnsi="Calibri" w:cs="Calibri"/>
          <w:sz w:val="20"/>
          <w:szCs w:val="20"/>
          <w:rtl/>
        </w:rPr>
        <w:t>٭</w:t>
      </w:r>
      <w:r w:rsidRPr="00693FDA">
        <w:rPr>
          <w:rFonts w:ascii="Calibri" w:hAnsi="Calibri" w:cs="Calibri"/>
          <w:sz w:val="20"/>
          <w:szCs w:val="20"/>
        </w:rPr>
        <w:t xml:space="preserve"> Multiple assays for these mutations</w:t>
      </w:r>
      <w:r w:rsidRPr="007D4F1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are included in the panel.</w:t>
      </w:r>
    </w:p>
    <w:p w14:paraId="4BADA3BD" w14:textId="77777777" w:rsidR="00237093" w:rsidRDefault="00237093" w:rsidP="00976F1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8F9E63" w14:textId="77777777" w:rsidR="00237093" w:rsidRDefault="0023709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C22BE24" w14:textId="68DEF5FB" w:rsidR="00943869" w:rsidRDefault="00943869" w:rsidP="00976F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F9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DA62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0F22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760F22" w:rsidRPr="00DA6247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23709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A6247">
        <w:rPr>
          <w:rFonts w:ascii="Times New Roman" w:hAnsi="Times New Roman" w:cs="Times New Roman"/>
          <w:b/>
          <w:bCs/>
          <w:sz w:val="24"/>
          <w:szCs w:val="24"/>
        </w:rPr>
        <w:t>: Multiplex assays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111F">
        <w:rPr>
          <w:rFonts w:ascii="Times New Roman" w:hAnsi="Times New Roman" w:cs="Times New Roman"/>
          <w:b/>
          <w:bCs/>
          <w:sz w:val="24"/>
          <w:szCs w:val="24"/>
        </w:rPr>
        <w:t>UltraSEEK</w:t>
      </w:r>
      <w:proofErr w:type="spellEnd"/>
      <w:r w:rsidR="00063923">
        <w:rPr>
          <w:rFonts w:ascii="Times New Roman" w:hAnsi="Times New Roman" w:cs="Times New Roman"/>
          <w:b/>
          <w:bCs/>
          <w:sz w:val="24"/>
          <w:szCs w:val="24"/>
        </w:rPr>
        <w:t>®</w:t>
      </w:r>
      <w:r w:rsidRPr="00F0111F">
        <w:rPr>
          <w:rFonts w:ascii="Times New Roman" w:hAnsi="Times New Roman" w:cs="Times New Roman"/>
          <w:b/>
          <w:bCs/>
          <w:sz w:val="24"/>
          <w:szCs w:val="24"/>
        </w:rPr>
        <w:t xml:space="preserve"> Breast Cancer Panel.</w:t>
      </w:r>
      <w:r w:rsidRPr="00F011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DA62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</w:t>
      </w:r>
      <w:r w:rsidRPr="00DA6247">
        <w:rPr>
          <w:rFonts w:ascii="Times New Roman" w:hAnsi="Times New Roman" w:cs="Times New Roman"/>
          <w:sz w:val="24"/>
          <w:szCs w:val="24"/>
        </w:rPr>
        <w:t xml:space="preserve"> mutations across 5 oncogenes </w:t>
      </w:r>
      <w:r>
        <w:rPr>
          <w:rFonts w:ascii="Times New Roman" w:hAnsi="Times New Roman" w:cs="Times New Roman"/>
          <w:sz w:val="24"/>
          <w:szCs w:val="24"/>
        </w:rPr>
        <w:t xml:space="preserve">present in the </w:t>
      </w:r>
      <w:proofErr w:type="spellStart"/>
      <w:r w:rsidRPr="00DA6247">
        <w:rPr>
          <w:rFonts w:ascii="Times New Roman" w:hAnsi="Times New Roman" w:cs="Times New Roman"/>
          <w:sz w:val="24"/>
          <w:szCs w:val="24"/>
        </w:rPr>
        <w:t>UltraSEEK</w:t>
      </w:r>
      <w:proofErr w:type="spellEnd"/>
      <w:r w:rsidRPr="00DA62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BC </w:t>
      </w:r>
      <w:r w:rsidRPr="00DA6247">
        <w:rPr>
          <w:rFonts w:ascii="Times New Roman" w:hAnsi="Times New Roman" w:cs="Times New Roman"/>
          <w:sz w:val="24"/>
          <w:szCs w:val="24"/>
        </w:rPr>
        <w:t>are analysed in 8-plexes (W1-W8) in a 96-well plate format.</w:t>
      </w:r>
      <w:r w:rsidR="00976F13">
        <w:rPr>
          <w:rFonts w:ascii="Times New Roman" w:hAnsi="Times New Roman" w:cs="Times New Roman"/>
          <w:sz w:val="24"/>
          <w:szCs w:val="24"/>
        </w:rPr>
        <w:t xml:space="preserve"> Fifty-four assays are listed in the table as several gene mutations are interrogated by more than one assay.</w:t>
      </w:r>
    </w:p>
    <w:p w14:paraId="762E89AC" w14:textId="4F96072C" w:rsidR="00943869" w:rsidRDefault="00263EC8" w:rsidP="00263EC8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Calibri" w:hAnsi="Calibri"/>
          <w:noProof/>
          <w:color w:val="000000"/>
          <w:kern w:val="24"/>
          <w:sz w:val="20"/>
          <w:szCs w:val="20"/>
          <w:lang w:eastAsia="en-GB"/>
        </w:rPr>
        <w:drawing>
          <wp:inline distT="0" distB="0" distL="0" distR="0" wp14:anchorId="18034BC0" wp14:editId="6590423D">
            <wp:extent cx="3057525" cy="7464993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4" r="53800" b="-1"/>
                    <a:stretch/>
                  </pic:blipFill>
                  <pic:spPr bwMode="auto">
                    <a:xfrm>
                      <a:off x="0" y="0"/>
                      <a:ext cx="3071344" cy="7498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C876F" w14:textId="2B0BE7A4" w:rsidR="00703F91" w:rsidRDefault="00703F91" w:rsidP="000C045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F9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943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08B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03F9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C04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0F22">
        <w:rPr>
          <w:rFonts w:ascii="Times New Roman" w:hAnsi="Times New Roman" w:cs="Times New Roman"/>
          <w:b/>
          <w:bCs/>
          <w:sz w:val="24"/>
          <w:szCs w:val="24"/>
        </w:rPr>
        <w:t xml:space="preserve">Mutations </w:t>
      </w:r>
      <w:r w:rsidR="00CA08BC" w:rsidRPr="00CA08BC">
        <w:rPr>
          <w:rFonts w:ascii="Times New Roman" w:hAnsi="Times New Roman" w:cs="Times New Roman"/>
          <w:b/>
          <w:bCs/>
          <w:sz w:val="24"/>
          <w:szCs w:val="24"/>
        </w:rPr>
        <w:t xml:space="preserve">in paired BC and BM samples </w:t>
      </w:r>
      <w:r w:rsidR="00760F22">
        <w:rPr>
          <w:rFonts w:ascii="Times New Roman" w:hAnsi="Times New Roman" w:cs="Times New Roman"/>
          <w:b/>
          <w:bCs/>
          <w:sz w:val="24"/>
          <w:szCs w:val="24"/>
        </w:rPr>
        <w:t>according to receptor status.</w:t>
      </w:r>
      <w:r w:rsidR="00760F22" w:rsidRPr="00DB52ED">
        <w:rPr>
          <w:rFonts w:ascii="Times New Roman" w:hAnsi="Times New Roman" w:cs="Times New Roman"/>
          <w:sz w:val="24"/>
          <w:szCs w:val="24"/>
        </w:rPr>
        <w:t xml:space="preserve"> </w:t>
      </w:r>
      <w:r w:rsidR="000C0459" w:rsidRPr="00DB52ED">
        <w:rPr>
          <w:rFonts w:ascii="Times New Roman" w:hAnsi="Times New Roman" w:cs="Times New Roman"/>
          <w:sz w:val="24"/>
          <w:szCs w:val="24"/>
        </w:rPr>
        <w:t xml:space="preserve">The number of mutations </w:t>
      </w:r>
      <w:r w:rsidR="000C0459">
        <w:rPr>
          <w:rFonts w:ascii="Times New Roman" w:hAnsi="Times New Roman" w:cs="Times New Roman"/>
          <w:sz w:val="24"/>
          <w:szCs w:val="24"/>
        </w:rPr>
        <w:t xml:space="preserve">identified for each of the 5 genes according to receptor status in </w:t>
      </w:r>
      <w:r w:rsidR="000C0459" w:rsidRPr="00492D3B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0C0459">
        <w:rPr>
          <w:rFonts w:ascii="Times New Roman" w:hAnsi="Times New Roman" w:cs="Times New Roman"/>
          <w:sz w:val="24"/>
          <w:szCs w:val="24"/>
        </w:rPr>
        <w:t xml:space="preserve">primary </w:t>
      </w:r>
      <w:r w:rsidR="007F66F0">
        <w:rPr>
          <w:rFonts w:ascii="Times New Roman" w:hAnsi="Times New Roman" w:cs="Times New Roman"/>
          <w:sz w:val="24"/>
          <w:szCs w:val="24"/>
        </w:rPr>
        <w:t>breast cancer (</w:t>
      </w:r>
      <w:r w:rsidR="000C0459">
        <w:rPr>
          <w:rFonts w:ascii="Times New Roman" w:hAnsi="Times New Roman" w:cs="Times New Roman"/>
          <w:sz w:val="24"/>
          <w:szCs w:val="24"/>
        </w:rPr>
        <w:t>BC</w:t>
      </w:r>
      <w:r w:rsidR="007F66F0">
        <w:rPr>
          <w:rFonts w:ascii="Times New Roman" w:hAnsi="Times New Roman" w:cs="Times New Roman"/>
          <w:sz w:val="24"/>
          <w:szCs w:val="24"/>
        </w:rPr>
        <w:t>)</w:t>
      </w:r>
      <w:r w:rsidR="000C0459">
        <w:rPr>
          <w:rFonts w:ascii="Times New Roman" w:hAnsi="Times New Roman" w:cs="Times New Roman"/>
          <w:sz w:val="24"/>
          <w:szCs w:val="24"/>
        </w:rPr>
        <w:t xml:space="preserve"> and in </w:t>
      </w:r>
      <w:r w:rsidR="000C0459" w:rsidRPr="00492D3B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0C0459">
        <w:rPr>
          <w:rFonts w:ascii="Times New Roman" w:hAnsi="Times New Roman" w:cs="Times New Roman"/>
          <w:sz w:val="24"/>
          <w:szCs w:val="24"/>
        </w:rPr>
        <w:t xml:space="preserve"> paired </w:t>
      </w:r>
      <w:r w:rsidR="007F66F0">
        <w:rPr>
          <w:rFonts w:ascii="Times New Roman" w:hAnsi="Times New Roman" w:cs="Times New Roman"/>
          <w:sz w:val="24"/>
          <w:szCs w:val="24"/>
        </w:rPr>
        <w:t>brain metastases (</w:t>
      </w:r>
      <w:r w:rsidR="000C0459">
        <w:rPr>
          <w:rFonts w:ascii="Times New Roman" w:hAnsi="Times New Roman" w:cs="Times New Roman"/>
          <w:sz w:val="24"/>
          <w:szCs w:val="24"/>
        </w:rPr>
        <w:t>BM</w:t>
      </w:r>
      <w:r w:rsidR="007F66F0">
        <w:rPr>
          <w:rFonts w:ascii="Times New Roman" w:hAnsi="Times New Roman" w:cs="Times New Roman"/>
          <w:sz w:val="24"/>
          <w:szCs w:val="24"/>
        </w:rPr>
        <w:t>)</w:t>
      </w:r>
      <w:r w:rsidR="000C0459">
        <w:rPr>
          <w:rFonts w:ascii="Times New Roman" w:hAnsi="Times New Roman" w:cs="Times New Roman"/>
          <w:sz w:val="24"/>
          <w:szCs w:val="24"/>
        </w:rPr>
        <w:t xml:space="preserve">. </w:t>
      </w:r>
      <w:r w:rsidR="00CA08BC">
        <w:rPr>
          <w:rFonts w:ascii="Times New Roman" w:hAnsi="Times New Roman" w:cs="Times New Roman"/>
          <w:sz w:val="24"/>
          <w:szCs w:val="24"/>
        </w:rPr>
        <w:t>The percentages of each mutation over the total number of mutations is presented in the parenthesis.</w:t>
      </w:r>
    </w:p>
    <w:p w14:paraId="4FB30D97" w14:textId="209CE4BD" w:rsidR="00703F91" w:rsidRDefault="00CA08BC" w:rsidP="00263EC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8BC">
        <w:rPr>
          <w:noProof/>
          <w:lang w:eastAsia="en-GB"/>
        </w:rPr>
        <w:drawing>
          <wp:inline distT="0" distB="0" distL="0" distR="0" wp14:anchorId="37B4365E" wp14:editId="7D22A4CE">
            <wp:extent cx="5362575" cy="771609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2"/>
                    <a:stretch/>
                  </pic:blipFill>
                  <pic:spPr bwMode="auto">
                    <a:xfrm>
                      <a:off x="0" y="0"/>
                      <a:ext cx="5363401" cy="771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9B043" w14:textId="316B1D35" w:rsidR="008B2F64" w:rsidRDefault="008B2F64" w:rsidP="00263EC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A9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4:</w:t>
      </w:r>
      <w:r w:rsidRPr="00F45A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5A96" w:rsidRPr="00F45A96">
        <w:rPr>
          <w:rFonts w:ascii="Times New Roman" w:hAnsi="Times New Roman" w:cs="Times New Roman"/>
          <w:b/>
          <w:bCs/>
          <w:sz w:val="24"/>
          <w:szCs w:val="24"/>
        </w:rPr>
        <w:t>OncoKB</w:t>
      </w:r>
      <w:proofErr w:type="spellEnd"/>
      <w:r w:rsidR="00F45A96" w:rsidRPr="00F45A96">
        <w:rPr>
          <w:rFonts w:ascii="Times New Roman" w:hAnsi="Times New Roman" w:cs="Times New Roman"/>
          <w:b/>
          <w:bCs/>
          <w:sz w:val="24"/>
          <w:szCs w:val="24"/>
        </w:rPr>
        <w:t xml:space="preserve"> database and gene actionability.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0834608"/>
      <w:r w:rsidR="00F45A96" w:rsidRPr="00F45A96">
        <w:rPr>
          <w:rFonts w:ascii="Times New Roman" w:hAnsi="Times New Roman" w:cs="Times New Roman"/>
          <w:sz w:val="24"/>
          <w:szCs w:val="24"/>
        </w:rPr>
        <w:t>A search o</w:t>
      </w:r>
      <w:r w:rsidR="00463DEC">
        <w:rPr>
          <w:rFonts w:ascii="Times New Roman" w:hAnsi="Times New Roman" w:cs="Times New Roman"/>
          <w:sz w:val="24"/>
          <w:szCs w:val="24"/>
        </w:rPr>
        <w:t>n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5A96" w:rsidRPr="00F45A96">
        <w:rPr>
          <w:rFonts w:ascii="Times New Roman" w:hAnsi="Times New Roman" w:cs="Times New Roman"/>
          <w:sz w:val="24"/>
          <w:szCs w:val="24"/>
        </w:rPr>
        <w:t>oncoKB</w:t>
      </w:r>
      <w:proofErr w:type="spellEnd"/>
      <w:r w:rsidR="00F45A96" w:rsidRPr="00F45A96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48574039"/>
      <w:r w:rsidR="00F45A96">
        <w:rPr>
          <w:rFonts w:ascii="Times New Roman" w:hAnsi="Times New Roman" w:cs="Times New Roman"/>
          <w:sz w:val="24"/>
          <w:szCs w:val="24"/>
        </w:rPr>
        <w:t>(</w:t>
      </w:r>
      <w:hyperlink r:id="rId8" w:history="1">
        <w:r w:rsidR="00F45A96" w:rsidRPr="004A063D">
          <w:rPr>
            <w:rStyle w:val="Hyperlink"/>
            <w:rFonts w:ascii="Times New Roman" w:hAnsi="Times New Roman" w:cs="Times New Roman"/>
            <w:sz w:val="24"/>
            <w:szCs w:val="24"/>
          </w:rPr>
          <w:t>https://www.oncokb.org/actionableGenes</w:t>
        </w:r>
      </w:hyperlink>
      <w:r w:rsidR="00F45A96">
        <w:rPr>
          <w:rFonts w:ascii="Times New Roman" w:hAnsi="Times New Roman" w:cs="Times New Roman"/>
          <w:sz w:val="24"/>
          <w:szCs w:val="24"/>
        </w:rPr>
        <w:t xml:space="preserve">) 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for the actionability of </w:t>
      </w:r>
      <w:r w:rsidR="00F45A96">
        <w:rPr>
          <w:rFonts w:ascii="Times New Roman" w:hAnsi="Times New Roman" w:cs="Times New Roman"/>
          <w:sz w:val="24"/>
          <w:szCs w:val="24"/>
        </w:rPr>
        <w:t>PIK3CA, AKT1, ESR1, ERBB2/HER2 and TP53 oncogenic mutations</w:t>
      </w:r>
      <w:r w:rsidR="00F45A96" w:rsidRPr="0038633C">
        <w:rPr>
          <w:rFonts w:ascii="Times New Roman" w:hAnsi="Times New Roman" w:cs="Times New Roman"/>
          <w:sz w:val="24"/>
          <w:szCs w:val="24"/>
        </w:rPr>
        <w:t>.</w:t>
      </w:r>
      <w:r w:rsidR="00F45A96">
        <w:rPr>
          <w:rFonts w:ascii="Times New Roman" w:hAnsi="Times New Roman" w:cs="Times New Roman"/>
          <w:sz w:val="24"/>
          <w:szCs w:val="24"/>
        </w:rPr>
        <w:t xml:space="preserve"> </w:t>
      </w:r>
      <w:r w:rsidR="00F45A96" w:rsidRPr="0038633C">
        <w:rPr>
          <w:rFonts w:ascii="Times New Roman" w:hAnsi="Times New Roman" w:cs="Times New Roman"/>
          <w:sz w:val="24"/>
          <w:szCs w:val="24"/>
        </w:rPr>
        <w:t xml:space="preserve">The searches were performed for </w:t>
      </w:r>
      <w:r w:rsidR="00F45A96">
        <w:rPr>
          <w:rFonts w:ascii="Times New Roman" w:hAnsi="Times New Roman" w:cs="Times New Roman"/>
          <w:sz w:val="24"/>
          <w:szCs w:val="24"/>
        </w:rPr>
        <w:t xml:space="preserve">Breast Cancer and </w:t>
      </w:r>
      <w:bookmarkStart w:id="2" w:name="_Hlk48643155"/>
      <w:r w:rsidR="00F45A96" w:rsidRPr="00F45A96">
        <w:rPr>
          <w:rFonts w:ascii="Times New Roman" w:hAnsi="Times New Roman" w:cs="Times New Roman"/>
          <w:sz w:val="24"/>
          <w:szCs w:val="24"/>
        </w:rPr>
        <w:t>Levels of evidence: 1</w:t>
      </w:r>
      <w:r w:rsidR="00F45A96">
        <w:rPr>
          <w:rFonts w:ascii="Times New Roman" w:hAnsi="Times New Roman" w:cs="Times New Roman"/>
          <w:sz w:val="24"/>
          <w:szCs w:val="24"/>
        </w:rPr>
        <w:t>.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FDA-approval, 2</w:t>
      </w:r>
      <w:r w:rsidR="00F45A96">
        <w:rPr>
          <w:rFonts w:ascii="Times New Roman" w:hAnsi="Times New Roman" w:cs="Times New Roman"/>
          <w:sz w:val="24"/>
          <w:szCs w:val="24"/>
        </w:rPr>
        <w:t>.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Standard care, 3</w:t>
      </w:r>
      <w:r w:rsidR="00F45A96">
        <w:rPr>
          <w:rFonts w:ascii="Times New Roman" w:hAnsi="Times New Roman" w:cs="Times New Roman"/>
          <w:sz w:val="24"/>
          <w:szCs w:val="24"/>
        </w:rPr>
        <w:t>.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Clinical evidence, 4</w:t>
      </w:r>
      <w:r w:rsidR="00F45A96">
        <w:rPr>
          <w:rFonts w:ascii="Times New Roman" w:hAnsi="Times New Roman" w:cs="Times New Roman"/>
          <w:sz w:val="24"/>
          <w:szCs w:val="24"/>
        </w:rPr>
        <w:t>.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Biological evidence, R1/R2</w:t>
      </w:r>
      <w:r w:rsidR="00F45A96">
        <w:rPr>
          <w:rFonts w:ascii="Times New Roman" w:hAnsi="Times New Roman" w:cs="Times New Roman"/>
          <w:sz w:val="24"/>
          <w:szCs w:val="24"/>
        </w:rPr>
        <w:t>.</w:t>
      </w:r>
      <w:r w:rsidR="00F45A96" w:rsidRPr="00F45A96">
        <w:rPr>
          <w:rFonts w:ascii="Times New Roman" w:hAnsi="Times New Roman" w:cs="Times New Roman"/>
          <w:sz w:val="24"/>
          <w:szCs w:val="24"/>
        </w:rPr>
        <w:t xml:space="preserve"> Resistance.</w:t>
      </w:r>
      <w:bookmarkEnd w:id="1"/>
      <w:bookmarkEnd w:id="2"/>
      <w:r w:rsidR="005A2A1D">
        <w:rPr>
          <w:rFonts w:ascii="Times New Roman" w:hAnsi="Times New Roman" w:cs="Times New Roman"/>
          <w:sz w:val="24"/>
          <w:szCs w:val="24"/>
        </w:rPr>
        <w:t xml:space="preserve"> *NA: Not available.</w:t>
      </w:r>
    </w:p>
    <w:bookmarkEnd w:id="0"/>
    <w:p w14:paraId="0A35A0C0" w14:textId="77777777" w:rsidR="00BD5A67" w:rsidRDefault="00BD5A67" w:rsidP="00B131E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2" w:type="dxa"/>
        <w:tblLook w:val="04A0" w:firstRow="1" w:lastRow="0" w:firstColumn="1" w:lastColumn="0" w:noHBand="0" w:noVBand="1"/>
      </w:tblPr>
      <w:tblGrid>
        <w:gridCol w:w="646"/>
        <w:gridCol w:w="1251"/>
        <w:gridCol w:w="792"/>
        <w:gridCol w:w="850"/>
        <w:gridCol w:w="1276"/>
        <w:gridCol w:w="318"/>
        <w:gridCol w:w="4254"/>
      </w:tblGrid>
      <w:tr w:rsidR="00192FD7" w:rsidRPr="00192FD7" w14:paraId="51D5EBF9" w14:textId="77777777" w:rsidTr="00192FD7">
        <w:trPr>
          <w:trHeight w:val="255"/>
        </w:trPr>
        <w:tc>
          <w:tcPr>
            <w:tcW w:w="9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A27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Tumour type: Breast Cancer</w:t>
            </w:r>
          </w:p>
        </w:tc>
      </w:tr>
      <w:tr w:rsidR="00192FD7" w:rsidRPr="00192FD7" w14:paraId="5A64D6E3" w14:textId="77777777" w:rsidTr="00192FD7">
        <w:trPr>
          <w:trHeight w:val="300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9E81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Level</w:t>
            </w:r>
          </w:p>
        </w:tc>
        <w:tc>
          <w:tcPr>
            <w:tcW w:w="1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F75AE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Alteration: Oncogenic Mutations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849B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No of Mutations (%)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F377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Drugs</w:t>
            </w:r>
          </w:p>
        </w:tc>
        <w:tc>
          <w:tcPr>
            <w:tcW w:w="45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0F2B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Citations</w:t>
            </w:r>
          </w:p>
        </w:tc>
      </w:tr>
      <w:tr w:rsidR="00192FD7" w:rsidRPr="00192FD7" w14:paraId="699216F4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49C7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2EDC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7AFE5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BC (N=32)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3D988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BM (N=32)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CFB4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5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036C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192FD7" w:rsidRPr="00192FD7" w14:paraId="2FA44B8F" w14:textId="77777777" w:rsidTr="00192FD7">
        <w:trPr>
          <w:trHeight w:val="450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845B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583E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PIK3CA</w:t>
            </w:r>
          </w:p>
        </w:tc>
        <w:tc>
          <w:tcPr>
            <w:tcW w:w="7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F43C7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 (15)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E983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 (17)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03F1A" w14:textId="77777777" w:rsidR="00917A25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proofErr w:type="spellStart"/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Alpelisib</w:t>
            </w:r>
            <w:proofErr w:type="spellEnd"/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 xml:space="preserve"> </w:t>
            </w:r>
          </w:p>
          <w:p w14:paraId="6485ED40" w14:textId="01E98141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+ Fulvestrant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BA5F8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ACCEB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9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PI3K inhibition results in enhanced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estrogen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receptor function and dependence in hormone receptor-positive breast cancer. Bosch A et al. Sci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Transl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Med. 2015 PMID: 25877889</w:t>
              </w:r>
            </w:hyperlink>
          </w:p>
        </w:tc>
      </w:tr>
      <w:tr w:rsidR="00192FD7" w:rsidRPr="00192FD7" w14:paraId="5E9C6129" w14:textId="77777777" w:rsidTr="00192FD7">
        <w:trPr>
          <w:trHeight w:val="45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3797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71C1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CE2F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AE97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ADFE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D90A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3B67A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0" w:history="1"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Alpelisib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Plus Fulvestrant in PIK3CA-Altered and PIK3CA-Wild-Type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Estrogen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Receptor-Positive Advanced Breast Cancer: A Phase 1b Clinical Trial.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Juric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D et al. JAMA Oncol. 2019 PMID: 30543347</w:t>
              </w:r>
            </w:hyperlink>
          </w:p>
        </w:tc>
      </w:tr>
      <w:tr w:rsidR="00192FD7" w:rsidRPr="00192FD7" w14:paraId="22574426" w14:textId="77777777" w:rsidTr="00192FD7">
        <w:trPr>
          <w:trHeight w:val="45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856B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33E6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E281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60F4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4940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F685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3D537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1" w:history="1"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Alpelisib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for PIK3CA -Mutated, Hormone Receptor-Positive Advanced Breast Cancer. André F et al. N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Engl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J Med. 2019 PMID: 31091374</w:t>
              </w:r>
            </w:hyperlink>
          </w:p>
        </w:tc>
      </w:tr>
      <w:tr w:rsidR="00192FD7" w:rsidRPr="00192FD7" w14:paraId="1B6DF1E8" w14:textId="77777777" w:rsidTr="00192FD7">
        <w:trPr>
          <w:trHeight w:val="900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1CE2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6B61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5A54E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81F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ED340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GDC-0077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2054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42DC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355TiP Phase III study of GDC-0077 or placebo (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pbo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) with palbociclib (P) + fulvestrant (F) in patients (pts) with PIK3CA-mutant/hormone receptor-positive/HER2-negative locally advanced or metastatic breast cancer (HR+/HER2– LA/MBC).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TurnerN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et al. Annals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Onc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. 2020 DOI: https://doi.org/10.1016/j.annonc.2020.08.457</w:t>
            </w:r>
          </w:p>
        </w:tc>
      </w:tr>
      <w:tr w:rsidR="00192FD7" w:rsidRPr="00192FD7" w14:paraId="4B763FF2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6225A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0C51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4E60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8A37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48DD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210A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9C3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Juric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D et al. Abstract# OT1-08-04, SABCS 2019</w:t>
            </w:r>
          </w:p>
        </w:tc>
      </w:tr>
      <w:tr w:rsidR="00192FD7" w:rsidRPr="00192FD7" w14:paraId="1C4B3F52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049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C573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9B9D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B01B7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D7B1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7B7E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32F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Hong R et al. Abstract# PD4-14, SABCS 2017</w:t>
            </w:r>
          </w:p>
        </w:tc>
      </w:tr>
      <w:tr w:rsidR="00192FD7" w:rsidRPr="00192FD7" w14:paraId="255B90D5" w14:textId="77777777" w:rsidTr="00192FD7">
        <w:trPr>
          <w:trHeight w:val="675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DD7F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6072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D885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3256E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F34E1" w14:textId="77777777" w:rsidR="00917A25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proofErr w:type="spellStart"/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Copanlisib</w:t>
            </w:r>
            <w:proofErr w:type="spellEnd"/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 xml:space="preserve"> </w:t>
            </w:r>
          </w:p>
          <w:p w14:paraId="48CFA18F" w14:textId="6851B3E5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+ Fulvestrant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5D86B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C692C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2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First-in-human phase I study of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copanlisib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(BAY 80-6946), an intravenous pan-class I phosphatidylinositol 3-kinase inhibitor, in patients with advanced solid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tumors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and non-Hodgkin's lymphomas. Patnaik A et al. Ann Oncol. 2016 PMID: 27672108</w:t>
              </w:r>
            </w:hyperlink>
          </w:p>
        </w:tc>
      </w:tr>
      <w:tr w:rsidR="00192FD7" w:rsidRPr="00192FD7" w14:paraId="6FC6AB13" w14:textId="77777777" w:rsidTr="00192FD7">
        <w:trPr>
          <w:trHeight w:val="45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FF8A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3A84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BF58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6087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EA1D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326A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E5F9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Exceptional Response to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Copanlisib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in a Heavily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Pretreated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Patient With PIK3CA-Mutated Metastatic Breast Cancer.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Spathas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N et al. JCO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Prec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Onc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. 2020 https://doi.org/10.1200/PO.19.00049</w:t>
            </w:r>
          </w:p>
        </w:tc>
      </w:tr>
      <w:tr w:rsidR="00192FD7" w:rsidRPr="00192FD7" w14:paraId="065916A0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DFC27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F2E9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A7F0A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880F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77DE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B6E5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3FE21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3" w:anchor="!/4292/presentation/11034" w:history="1"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Staben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 et al. Abstract# DDT02-01, AACR 2017</w:t>
              </w:r>
            </w:hyperlink>
          </w:p>
        </w:tc>
      </w:tr>
      <w:tr w:rsidR="00192FD7" w:rsidRPr="00192FD7" w14:paraId="711C9715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5BB6A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3895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41B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006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1E04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61B4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21716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4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De et al. Abstract# 3438, AACR 2019</w:t>
              </w:r>
            </w:hyperlink>
          </w:p>
        </w:tc>
      </w:tr>
      <w:tr w:rsidR="00192FD7" w:rsidRPr="00192FD7" w14:paraId="39FA1F66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CF6A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ECEB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D13E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255F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7FF8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C27E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3250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5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O'Brien, NA et al. Abstract P3-04-15. Cancer Research, 2017</w:t>
              </w:r>
            </w:hyperlink>
          </w:p>
        </w:tc>
      </w:tr>
      <w:tr w:rsidR="00192FD7" w:rsidRPr="00192FD7" w14:paraId="60A97849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35AF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526BE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C3AA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2638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1ADA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B79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1C544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6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De et al. Abstract# P2-03-08, SABCS 2018</w:t>
              </w:r>
            </w:hyperlink>
          </w:p>
        </w:tc>
      </w:tr>
      <w:tr w:rsidR="00192FD7" w:rsidRPr="00192FD7" w14:paraId="37FF26E3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8820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0AE6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05F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2301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E91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79477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76309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7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Edgar et al. Abstract# 156, AACR 2017</w:t>
              </w:r>
            </w:hyperlink>
          </w:p>
        </w:tc>
      </w:tr>
      <w:tr w:rsidR="00192FD7" w:rsidRPr="00192FD7" w14:paraId="612D46CD" w14:textId="77777777" w:rsidTr="00192FD7">
        <w:trPr>
          <w:trHeight w:val="690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AB67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1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37F90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AKT1</w:t>
            </w:r>
          </w:p>
        </w:tc>
        <w:tc>
          <w:tcPr>
            <w:tcW w:w="7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1756E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12 (18)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2C6B0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12 (20.3)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43F4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AZD5363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49E56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3B3A0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Preclinical pharmacology of AZD5363, an inhibitor of AKT: pharmacodynamics, antitumor activity, and correlation of monotherapy activity with genetic background. Davies BR et al. Mol Cancer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Ther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. 2012 PMID: 22294718</w:t>
            </w:r>
          </w:p>
        </w:tc>
      </w:tr>
      <w:tr w:rsidR="00192FD7" w:rsidRPr="00192FD7" w14:paraId="04DD8D69" w14:textId="77777777" w:rsidTr="00192FD7">
        <w:trPr>
          <w:trHeight w:val="69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20BC7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A9AF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724F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AC3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7778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1DBA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3519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Discovery of 4-amino-N-[(1S)-1-(4-chlorophenyl)-3-hydroxypropyl]-1-(7H-pyrrolo[2,3-</w:t>
            </w:r>
            <w:proofErr w:type="gram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d]pyrimidin</w:t>
            </w:r>
            <w:proofErr w:type="gram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-4-yl)piperidine-4-carboxamide (AZD5363), an orally bioavailable, potent inhibitor of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Akt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kinases. Addie M et al. J Med Chem. 2013 PMID: 23394218</w:t>
            </w:r>
          </w:p>
        </w:tc>
      </w:tr>
      <w:tr w:rsidR="00192FD7" w:rsidRPr="00192FD7" w14:paraId="3CD35AD5" w14:textId="77777777" w:rsidTr="00192FD7">
        <w:trPr>
          <w:trHeight w:val="30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6A55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332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218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9F5C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6ED4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9545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A8FA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AKT Inhibition in Solid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Tumors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With AKT1 Mutations. Hyman DM et al. J Clin Oncol. 2017 PMID: 28489509</w:t>
            </w:r>
          </w:p>
        </w:tc>
      </w:tr>
      <w:tr w:rsidR="00192FD7" w:rsidRPr="00192FD7" w14:paraId="4C7C2348" w14:textId="77777777" w:rsidTr="00917A25">
        <w:trPr>
          <w:trHeight w:val="465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795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AED6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214C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155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4B9C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6DC3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BA95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Tumors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with AKT1E17K Mutations Are Rational Targets for Single Agent or Combination Therapy with AKT Inhibitors. Davies BR et al. Mol Cancer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Ther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. 2015PMID: 26351323</w:t>
            </w:r>
          </w:p>
        </w:tc>
      </w:tr>
      <w:tr w:rsidR="00192FD7" w:rsidRPr="00192FD7" w14:paraId="2176FB8E" w14:textId="77777777" w:rsidTr="00917A25">
        <w:trPr>
          <w:trHeight w:val="450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5AD8" w14:textId="006AB58B" w:rsidR="00192FD7" w:rsidRPr="00192FD7" w:rsidRDefault="008A6F91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1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FA91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ERBB2/HER2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6E4E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 (1.5)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9A2D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 (1.7)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8324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Neratinib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F143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E9AD8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8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 xml:space="preserve">Activating HER2 mutations in HER2 gene amplification negative breast cancer. Bose R et al. Cancer </w:t>
              </w:r>
              <w:proofErr w:type="spellStart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Discov</w:t>
              </w:r>
              <w:proofErr w:type="spellEnd"/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. 2013 PMID: 23220880</w:t>
              </w:r>
            </w:hyperlink>
          </w:p>
        </w:tc>
      </w:tr>
      <w:tr w:rsidR="00192FD7" w:rsidRPr="00192FD7" w14:paraId="321C292C" w14:textId="77777777" w:rsidTr="00192FD7">
        <w:trPr>
          <w:trHeight w:val="45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D3B1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FFC2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848B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98BD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786A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949C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05E3D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19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The major lung cancer-derived mutants of ERBB2 are oncogenic and are associated with sensitivity to the irreversible EGFR/ERBB2 inhibitor HKI-272. Minami Y et al. Oncogene. 2007 PMID: 17311002</w:t>
              </w:r>
            </w:hyperlink>
          </w:p>
        </w:tc>
      </w:tr>
      <w:tr w:rsidR="00192FD7" w:rsidRPr="00192FD7" w14:paraId="55F3DE49" w14:textId="77777777" w:rsidTr="00917A25">
        <w:trPr>
          <w:trHeight w:val="591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43CB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B5B5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B8DB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97EE7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255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2F74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66BD6" w14:textId="77777777" w:rsidR="00192FD7" w:rsidRPr="00192FD7" w:rsidRDefault="00770351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hyperlink r:id="rId20" w:history="1">
              <w:r w:rsidR="00192FD7" w:rsidRPr="00192FD7">
                <w:rPr>
                  <w:rFonts w:ascii="Calibri" w:eastAsia="Times New Roman" w:hAnsi="Calibri" w:cs="Calibri"/>
                  <w:sz w:val="16"/>
                  <w:szCs w:val="16"/>
                  <w:lang w:eastAsia="en-GB"/>
                </w:rPr>
                <w:t>HER kinase inhibition in patients with HER2- and HER3-mutant cancers. Hyman DM et al. Nature. 2018 PMID: 29420467</w:t>
              </w:r>
            </w:hyperlink>
          </w:p>
        </w:tc>
      </w:tr>
      <w:tr w:rsidR="00192FD7" w:rsidRPr="00192FD7" w14:paraId="45AD128C" w14:textId="77777777" w:rsidTr="00192FD7">
        <w:trPr>
          <w:trHeight w:val="675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85F1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1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25DA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ESR1</w:t>
            </w:r>
          </w:p>
        </w:tc>
        <w:tc>
          <w:tcPr>
            <w:tcW w:w="7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D19F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13 (19.4)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487CB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11 (18.6)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5813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AZD9496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CF3C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EDD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Efficacy of a novel orally active SERD AZD9496 against hormone dependent post-menopausal breast cancer depends on inhibition of cellular aromatase activity.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Kazi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A et al.  J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Ster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Biochem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Mol Biol. 2020 ISSN: 0960-0760</w:t>
            </w:r>
          </w:p>
        </w:tc>
      </w:tr>
      <w:tr w:rsidR="00192FD7" w:rsidRPr="00192FD7" w14:paraId="695A97B5" w14:textId="77777777" w:rsidTr="00192FD7">
        <w:trPr>
          <w:trHeight w:val="675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D67D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57AE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9851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325D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F46D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DF74F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54A9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A Randomized, Open-label, Presurgical, Window-of-Opportunity Study Comparing the Pharmacodynamic Effects of the Novel Oral SERD AZD9496 with Fulvestrant in Patients with Newly Diagnosed ER+ HER2− Primary Breast Cancer. Robertson JFR et al 2020 PMID: 32234755</w:t>
            </w:r>
          </w:p>
        </w:tc>
      </w:tr>
      <w:tr w:rsidR="00192FD7" w:rsidRPr="00192FD7" w14:paraId="4ADABFC5" w14:textId="77777777" w:rsidTr="00192FD7">
        <w:trPr>
          <w:trHeight w:val="465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ADE55" w14:textId="37D51456" w:rsidR="00192FD7" w:rsidRPr="00192FD7" w:rsidRDefault="008A6F91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04C1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760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2DCED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264C3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  <w:bookmarkStart w:id="3" w:name="_Hlk60842801"/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>Abemaciclib</w:t>
            </w:r>
            <w:bookmarkEnd w:id="3"/>
            <w:r w:rsidRPr="00192FD7"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  <w:t xml:space="preserve"> + Fulvestrant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5FA3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1BF0A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Analysis of Overall Survival Benefit of Abemaciclib Plus Fulvestrant in Hormone Receptor–Positive, ERBB2-Negative Breast Cancer. Gil-Sierra MD et al. JAMA Oncol. 2020 doi:10.1001/jamaoncol.2020.1516</w:t>
            </w:r>
          </w:p>
        </w:tc>
      </w:tr>
      <w:tr w:rsidR="00192FD7" w:rsidRPr="00192FD7" w14:paraId="6DA9E3A0" w14:textId="77777777" w:rsidTr="00192FD7">
        <w:trPr>
          <w:trHeight w:val="690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BB9F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91012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3AE3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E0B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6CCE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FC6D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CB2F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The Effect of Abemaciclib Plus Fulvestrant on Overall Survival in Hormone Receptor-Positive, ERBB2-Negative Breast Cancer That Progressed on Endocrine Therapy-MONARCH 2: A Randomized Clinical Trial. Sledge GW Jr et al. JAMA Oncol. 2019 PMID: 31563959</w:t>
            </w:r>
          </w:p>
        </w:tc>
      </w:tr>
      <w:tr w:rsidR="00192FD7" w:rsidRPr="00192FD7" w14:paraId="736A592A" w14:textId="77777777" w:rsidTr="00192FD7">
        <w:trPr>
          <w:trHeight w:val="465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E58AE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CD6D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9CDF8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65D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3565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3B134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1E5D1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Activating ESR1 Mutations Differentially Affect the Efficacy of ER Antagonists. Toy W et al. Cancer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Discov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. 2017 PMID: 27986707</w:t>
            </w:r>
          </w:p>
        </w:tc>
      </w:tr>
      <w:tr w:rsidR="00192FD7" w:rsidRPr="00192FD7" w14:paraId="2316E5B5" w14:textId="77777777" w:rsidTr="00192FD7">
        <w:trPr>
          <w:trHeight w:val="465"/>
        </w:trPr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BA315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C3C2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CE170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158C9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7DB5B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6FEB6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265EFC" w14:textId="77777777" w:rsidR="00192FD7" w:rsidRPr="00192FD7" w:rsidRDefault="00192FD7" w:rsidP="00192FD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Plasma ESR1 Mutations and the Treatment of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Estrogen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Receptor-Positive Advanced Breast Cancer. </w:t>
            </w:r>
            <w:proofErr w:type="spellStart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Fribbens</w:t>
            </w:r>
            <w:proofErr w:type="spellEnd"/>
            <w:r w:rsidRPr="00192FD7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C et al. J Clin Oncol. 2016 PMID: 27269946</w:t>
            </w:r>
          </w:p>
        </w:tc>
      </w:tr>
      <w:tr w:rsidR="00192FD7" w:rsidRPr="00192FD7" w14:paraId="34D54D18" w14:textId="77777777" w:rsidTr="00192FD7">
        <w:trPr>
          <w:trHeight w:val="30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0368" w14:textId="78E8469A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NA</w:t>
            </w:r>
            <w:r w:rsidR="00917A2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*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7E87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TP53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E166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31 (46.3)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F686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 (42.4)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3ED0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53A8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2050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 </w:t>
            </w:r>
          </w:p>
        </w:tc>
      </w:tr>
      <w:tr w:rsidR="00192FD7" w:rsidRPr="00192FD7" w14:paraId="21AF40F6" w14:textId="77777777" w:rsidTr="00192FD7">
        <w:trPr>
          <w:trHeight w:val="300"/>
        </w:trPr>
        <w:tc>
          <w:tcPr>
            <w:tcW w:w="1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55C0" w14:textId="77777777" w:rsidR="00192FD7" w:rsidRPr="00192FD7" w:rsidRDefault="00192FD7" w:rsidP="00917A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Total No of Mutations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A441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350B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3EC243" w14:textId="77777777" w:rsidR="00192FD7" w:rsidRPr="00192FD7" w:rsidRDefault="00192FD7" w:rsidP="00192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92FD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0EFEA0A7" w14:textId="08282E3E" w:rsidR="00135ECD" w:rsidRDefault="00135EC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493C17E" w14:textId="73E3BCC2" w:rsidR="0038633C" w:rsidRDefault="0038633C" w:rsidP="0038633C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633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CA08BC">
        <w:rPr>
          <w:rFonts w:ascii="Times New Roman" w:hAnsi="Times New Roman" w:cs="Times New Roman"/>
          <w:b/>
          <w:sz w:val="24"/>
          <w:szCs w:val="24"/>
        </w:rPr>
        <w:t>5</w:t>
      </w:r>
      <w:r w:rsidRPr="0038633C">
        <w:rPr>
          <w:rFonts w:ascii="Times New Roman" w:hAnsi="Times New Roman" w:cs="Times New Roman"/>
          <w:b/>
          <w:sz w:val="24"/>
          <w:szCs w:val="24"/>
        </w:rPr>
        <w:t>.</w:t>
      </w:r>
      <w:r w:rsidRPr="0038633C">
        <w:rPr>
          <w:rFonts w:ascii="Times New Roman" w:hAnsi="Times New Roman" w:cs="Times New Roman"/>
          <w:sz w:val="24"/>
          <w:szCs w:val="24"/>
        </w:rPr>
        <w:t xml:space="preserve"> </w:t>
      </w:r>
      <w:r w:rsidRPr="00760F22">
        <w:rPr>
          <w:rFonts w:ascii="Times New Roman" w:hAnsi="Times New Roman" w:cs="Times New Roman"/>
          <w:b/>
          <w:sz w:val="24"/>
          <w:szCs w:val="24"/>
        </w:rPr>
        <w:t>List of BC Clinical Trials using targeted therapies.</w:t>
      </w:r>
      <w:r w:rsidRPr="0038633C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60835603"/>
      <w:r w:rsidRPr="0038633C">
        <w:rPr>
          <w:rFonts w:ascii="Times New Roman" w:hAnsi="Times New Roman" w:cs="Times New Roman"/>
          <w:sz w:val="24"/>
          <w:szCs w:val="24"/>
        </w:rPr>
        <w:t xml:space="preserve">The searches were performed for </w:t>
      </w:r>
      <w:r>
        <w:rPr>
          <w:rFonts w:ascii="Times New Roman" w:hAnsi="Times New Roman" w:cs="Times New Roman"/>
          <w:sz w:val="24"/>
          <w:szCs w:val="24"/>
        </w:rPr>
        <w:t xml:space="preserve">Breast Cancer, </w:t>
      </w:r>
      <w:r w:rsidRPr="0038633C">
        <w:rPr>
          <w:rFonts w:ascii="Times New Roman" w:hAnsi="Times New Roman" w:cs="Times New Roman"/>
          <w:sz w:val="24"/>
          <w:szCs w:val="24"/>
        </w:rPr>
        <w:t>applying the following filters: Recruiting, Active (not rec</w:t>
      </w:r>
      <w:r>
        <w:rPr>
          <w:rFonts w:ascii="Times New Roman" w:hAnsi="Times New Roman" w:cs="Times New Roman"/>
          <w:sz w:val="24"/>
          <w:szCs w:val="24"/>
        </w:rPr>
        <w:t xml:space="preserve">ruiting), Completed, Adult and </w:t>
      </w:r>
      <w:r w:rsidRPr="0038633C">
        <w:rPr>
          <w:rFonts w:ascii="Times New Roman" w:hAnsi="Times New Roman" w:cs="Times New Roman"/>
          <w:sz w:val="24"/>
          <w:szCs w:val="24"/>
        </w:rPr>
        <w:t>selecting for specific gene mutations/alterations</w:t>
      </w:r>
      <w:r>
        <w:rPr>
          <w:rFonts w:ascii="Times New Roman" w:hAnsi="Times New Roman" w:cs="Times New Roman"/>
          <w:sz w:val="24"/>
          <w:szCs w:val="24"/>
        </w:rPr>
        <w:t xml:space="preserve"> for PIK3CA, AKT1, ESR1, ERBB2/HER2 and TP53</w:t>
      </w:r>
      <w:r w:rsidRPr="0038633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4111"/>
        <w:gridCol w:w="1559"/>
        <w:gridCol w:w="709"/>
        <w:gridCol w:w="1701"/>
      </w:tblGrid>
      <w:tr w:rsidR="0038633C" w:rsidRPr="0038633C" w14:paraId="1FFA4891" w14:textId="77777777" w:rsidTr="008D72C3">
        <w:trPr>
          <w:trHeight w:val="540"/>
        </w:trPr>
        <w:tc>
          <w:tcPr>
            <w:tcW w:w="1413" w:type="dxa"/>
            <w:shd w:val="clear" w:color="auto" w:fill="auto"/>
            <w:vAlign w:val="center"/>
            <w:hideMark/>
          </w:tcPr>
          <w:bookmarkEnd w:id="4"/>
          <w:p w14:paraId="7FAB5C2D" w14:textId="2D91DD18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Altered Gene /Pathway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6BFC350A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Clinical Trial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8BA2DD" w14:textId="77777777" w:rsidR="0038633C" w:rsidRPr="008D72C3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9"/>
                <w:szCs w:val="19"/>
                <w:lang w:eastAsia="en-GB"/>
              </w:rPr>
            </w:pPr>
            <w:r w:rsidRPr="008D72C3">
              <w:rPr>
                <w:rFonts w:eastAsia="Times New Roman" w:cstheme="minorHAnsi"/>
                <w:b/>
                <w:bCs/>
                <w:sz w:val="19"/>
                <w:szCs w:val="19"/>
                <w:lang w:eastAsia="en-GB"/>
              </w:rPr>
              <w:t xml:space="preserve">ClinicalTrials.gov Identifier 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8F3D739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Phase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D945E8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Targeted Therapy</w:t>
            </w:r>
          </w:p>
        </w:tc>
      </w:tr>
      <w:tr w:rsidR="0038633C" w:rsidRPr="0038633C" w14:paraId="3E79F4CD" w14:textId="77777777" w:rsidTr="008D72C3">
        <w:trPr>
          <w:trHeight w:val="504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5FBEA40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PIK3CA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2FA6EFEA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Phosphatidylinositol 3-kinase (PI3K) Alpha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iNhibition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 Advanced Breast Cancer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4EC245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1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NCT02506556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7F97E0" w14:textId="5108ED4A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3F238CD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BYl719</w:t>
            </w:r>
          </w:p>
        </w:tc>
      </w:tr>
      <w:tr w:rsidR="0038633C" w:rsidRPr="0038633C" w14:paraId="1F07DF8E" w14:textId="77777777" w:rsidTr="008D72C3">
        <w:trPr>
          <w:trHeight w:val="735"/>
        </w:trPr>
        <w:tc>
          <w:tcPr>
            <w:tcW w:w="1413" w:type="dxa"/>
            <w:vMerge/>
            <w:vAlign w:val="center"/>
            <w:hideMark/>
          </w:tcPr>
          <w:p w14:paraId="67B13EA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15BC7E6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Study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(BYL719) in Combination With Trastuzumab and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Pertuzumab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as Maintenance Therapy in Patients With HER2-positive Advanced Breast Cancer With a PIK3CA Mutation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492B8C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NCT04208178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11891AC" w14:textId="5E840453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699380B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, Trastuzumab,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Pertuzumab</w:t>
            </w:r>
            <w:proofErr w:type="spellEnd"/>
          </w:p>
        </w:tc>
      </w:tr>
      <w:tr w:rsidR="00433D18" w:rsidRPr="0038633C" w14:paraId="0EC4EBBB" w14:textId="77777777" w:rsidTr="008D72C3">
        <w:trPr>
          <w:trHeight w:val="735"/>
        </w:trPr>
        <w:tc>
          <w:tcPr>
            <w:tcW w:w="1413" w:type="dxa"/>
            <w:vMerge/>
            <w:vAlign w:val="center"/>
          </w:tcPr>
          <w:p w14:paraId="788E56CA" w14:textId="77777777" w:rsidR="00433D18" w:rsidRPr="0038633C" w:rsidRDefault="00433D18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</w:tcPr>
          <w:p w14:paraId="07A475A7" w14:textId="6E87ECCB" w:rsidR="00433D18" w:rsidRPr="0038633C" w:rsidRDefault="00433D18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433D1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Study Assessing the Efficacy and Safety of </w:t>
            </w:r>
            <w:proofErr w:type="spellStart"/>
            <w:r w:rsidRPr="00433D1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433D1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Plus Fulvestrant in Men and Postmenopausal Women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w</w:t>
            </w:r>
            <w:r w:rsidRPr="00433D1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ith Advanced Breast Cancer Which Progressed on or After Aromatase Inhibitor Treatment (SOLAR-1)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B423B4B" w14:textId="083F6F52" w:rsidR="00433D18" w:rsidRPr="0038633C" w:rsidRDefault="00433D18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433D18">
              <w:rPr>
                <w:rFonts w:eastAsia="Times New Roman" w:cstheme="minorHAnsi"/>
                <w:sz w:val="20"/>
                <w:szCs w:val="20"/>
                <w:lang w:eastAsia="en-GB"/>
              </w:rPr>
              <w:t>NCT02437318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6E98BDB" w14:textId="049E646D" w:rsidR="00433D18" w:rsidRPr="0038633C" w:rsidRDefault="00433D18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A721B6" w14:textId="1961808D" w:rsidR="00433D18" w:rsidRPr="0038633C" w:rsidRDefault="00433D18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fulvestrant</w:t>
            </w:r>
          </w:p>
        </w:tc>
      </w:tr>
      <w:tr w:rsidR="0038633C" w:rsidRPr="0038633C" w14:paraId="427C4C0E" w14:textId="77777777" w:rsidTr="008D72C3">
        <w:trPr>
          <w:trHeight w:val="1355"/>
        </w:trPr>
        <w:tc>
          <w:tcPr>
            <w:tcW w:w="1413" w:type="dxa"/>
            <w:vMerge/>
            <w:vAlign w:val="center"/>
            <w:hideMark/>
          </w:tcPr>
          <w:p w14:paraId="0C181119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12549CA4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Study Assessing the Efficacy and Safety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Plus Fulvestrant or Letrozole, Based on Prior Endocrine Therapy, in Patients With PIK3CA Mutation With Advanced Breast Cancer Who Have Progressed on or After Prior Treatments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09E7AA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NCT03056755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E09456A" w14:textId="09A6D932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4B8D97D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, fulvestrant, letrozole,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goserelin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leuprolide</w:t>
            </w:r>
          </w:p>
        </w:tc>
      </w:tr>
      <w:tr w:rsidR="0038633C" w:rsidRPr="0038633C" w14:paraId="31E2EA53" w14:textId="77777777" w:rsidTr="008D72C3">
        <w:trPr>
          <w:trHeight w:val="738"/>
        </w:trPr>
        <w:tc>
          <w:tcPr>
            <w:tcW w:w="1413" w:type="dxa"/>
            <w:vMerge/>
            <w:vAlign w:val="center"/>
            <w:hideMark/>
          </w:tcPr>
          <w:p w14:paraId="357E7F0B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50DC8730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Investigating Safety, Tolerability and Efficacy of AZD5363 When Combined With Paclitaxel in Breast Cancer Patients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3B0D23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NCT01625286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F73C33D" w14:textId="60E6FC00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1/2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715FEF5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AZD5363, paclitaxel</w:t>
            </w:r>
          </w:p>
        </w:tc>
      </w:tr>
      <w:tr w:rsidR="0038633C" w:rsidRPr="0038633C" w14:paraId="18D4AB80" w14:textId="77777777" w:rsidTr="008D72C3">
        <w:trPr>
          <w:trHeight w:val="720"/>
        </w:trPr>
        <w:tc>
          <w:tcPr>
            <w:tcW w:w="1413" w:type="dxa"/>
            <w:vMerge/>
            <w:vAlign w:val="center"/>
            <w:hideMark/>
          </w:tcPr>
          <w:p w14:paraId="69444C8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7C384009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Testing the Addition of an Anti-cancer Drug,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Copanlisib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, to the Usual Maintenance Treatment (Trastuzumab and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Pertuzumab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) After Initial Chemotherapy in a Phase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/II Trial for Advanced HER2 Positive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FDA28B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NCT04108858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15158FB" w14:textId="185E659E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1/2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8CF6EA7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Copanl</w:t>
            </w:r>
            <w:bookmarkStart w:id="5" w:name="_GoBack"/>
            <w:bookmarkEnd w:id="5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Pertuzumab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Trastuzumab</w:t>
            </w:r>
          </w:p>
        </w:tc>
      </w:tr>
      <w:tr w:rsidR="0038633C" w:rsidRPr="0038633C" w14:paraId="17E8C249" w14:textId="77777777" w:rsidTr="008D72C3">
        <w:trPr>
          <w:trHeight w:val="540"/>
        </w:trPr>
        <w:tc>
          <w:tcPr>
            <w:tcW w:w="1413" w:type="dxa"/>
            <w:vMerge/>
            <w:vAlign w:val="center"/>
            <w:hideMark/>
          </w:tcPr>
          <w:p w14:paraId="31C41522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4A6B85B4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Testing GDC-0032 (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Taselisib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) as a Potential Targeted Treatment in Cancers With PIK3CA Genetic Changes (MATCH-Subprotocol I)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F527C1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NCT04439175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02D706" w14:textId="786D1B2A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FFFF1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Taselisib</w:t>
            </w:r>
            <w:proofErr w:type="spellEnd"/>
          </w:p>
        </w:tc>
      </w:tr>
      <w:tr w:rsidR="0038633C" w:rsidRPr="0038633C" w14:paraId="5B7797FA" w14:textId="77777777" w:rsidTr="008D72C3">
        <w:trPr>
          <w:trHeight w:val="540"/>
        </w:trPr>
        <w:tc>
          <w:tcPr>
            <w:tcW w:w="1413" w:type="dxa"/>
            <w:vMerge/>
            <w:vAlign w:val="center"/>
            <w:hideMark/>
          </w:tcPr>
          <w:p w14:paraId="57722A35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51CA1C3A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Study of GDC-0941 or GDC-0980 With Fulvestrant Versus Fulvestrant in Advanced or Metastatic Breast Cancer in Participants Resistant to Aromatase Inhibitor Therapy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A9C944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NCT01437566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99B1AA1" w14:textId="0CB80004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B62C225" w14:textId="77777777" w:rsidR="00B95ABD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Fulvestrant, GDC-0941, </w:t>
            </w:r>
          </w:p>
          <w:p w14:paraId="4E598607" w14:textId="36BEBA44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GDC-0980</w:t>
            </w:r>
          </w:p>
        </w:tc>
      </w:tr>
      <w:tr w:rsidR="0038633C" w:rsidRPr="0038633C" w14:paraId="05DE2D3C" w14:textId="77777777" w:rsidTr="008D72C3">
        <w:trPr>
          <w:trHeight w:val="540"/>
        </w:trPr>
        <w:tc>
          <w:tcPr>
            <w:tcW w:w="1413" w:type="dxa"/>
            <w:vMerge/>
            <w:vAlign w:val="center"/>
            <w:hideMark/>
          </w:tcPr>
          <w:p w14:paraId="160E3F12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3B96429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 Study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Prexasertib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(LY2606368) With Chemotherapy or Targeted Agents in Participants With Advanced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84BB40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NCT02124148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510426C" w14:textId="09E54058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BD0D73E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Prexasertib</w:t>
            </w:r>
            <w:proofErr w:type="spellEnd"/>
          </w:p>
        </w:tc>
      </w:tr>
      <w:tr w:rsidR="0038633C" w:rsidRPr="0038633C" w14:paraId="7FB622F2" w14:textId="77777777" w:rsidTr="008D72C3">
        <w:trPr>
          <w:trHeight w:val="1100"/>
        </w:trPr>
        <w:tc>
          <w:tcPr>
            <w:tcW w:w="1413" w:type="dxa"/>
            <w:vMerge/>
            <w:vAlign w:val="center"/>
            <w:hideMark/>
          </w:tcPr>
          <w:p w14:paraId="377A03C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5EEEDC5A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SAFIR PI3K A Phase II Randomized Trial Comparing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Fulvestrant Versus Chemotherapy as Maintenance Therapy in Patients With PIK3CA Mutated Advanced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884F5A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NCT03386162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458DD53" w14:textId="3AE22DD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02FAABE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</w:p>
        </w:tc>
      </w:tr>
      <w:tr w:rsidR="0038633C" w:rsidRPr="0038633C" w14:paraId="78DE6D9A" w14:textId="77777777" w:rsidTr="008D72C3">
        <w:trPr>
          <w:trHeight w:val="720"/>
        </w:trPr>
        <w:tc>
          <w:tcPr>
            <w:tcW w:w="1413" w:type="dxa"/>
            <w:vMerge/>
            <w:vAlign w:val="center"/>
            <w:hideMark/>
          </w:tcPr>
          <w:p w14:paraId="09679BA6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66CADAFC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 Study of BYL719 in Adult Patients With Advanced Solid Malignancies, Whose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Tumors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Have an Alteration of the PIK3CA Gene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3FF1C8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NCT01219699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32B3F47" w14:textId="12062C1D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D27546B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BYL719,  Fulvestrant</w:t>
            </w:r>
          </w:p>
        </w:tc>
      </w:tr>
      <w:tr w:rsidR="0038633C" w:rsidRPr="0038633C" w14:paraId="5A43ACF7" w14:textId="77777777" w:rsidTr="008D72C3">
        <w:trPr>
          <w:trHeight w:val="557"/>
        </w:trPr>
        <w:tc>
          <w:tcPr>
            <w:tcW w:w="1413" w:type="dxa"/>
            <w:vMerge/>
            <w:vAlign w:val="center"/>
            <w:hideMark/>
          </w:tcPr>
          <w:p w14:paraId="081F99E5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3F5F9DDD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Open-label Phase 1b Study of ARQ 092 in Combination With Anastrozole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37FF8D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NCT02476955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539D03" w14:textId="11D70A30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7BB5F4C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ARQ 092 </w:t>
            </w:r>
          </w:p>
        </w:tc>
      </w:tr>
      <w:tr w:rsidR="0038633C" w:rsidRPr="0038633C" w14:paraId="2AC66B86" w14:textId="77777777" w:rsidTr="008D72C3">
        <w:trPr>
          <w:trHeight w:val="699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714F6F12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AKT1/PIK3CA/mTOR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F650299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Phase II Study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Herzuma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® Plus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Gedatolisib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 Patients With HER-2 Positive Metastatic Breast Cancer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216134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2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NCT03698383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9AD584" w14:textId="01AE8904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6FE09B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Herzuma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®,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Gedatolisib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8633C" w:rsidRPr="0038633C" w14:paraId="01C531FD" w14:textId="77777777" w:rsidTr="008D72C3">
        <w:trPr>
          <w:trHeight w:val="667"/>
        </w:trPr>
        <w:tc>
          <w:tcPr>
            <w:tcW w:w="1413" w:type="dxa"/>
            <w:vMerge/>
            <w:shd w:val="clear" w:color="auto" w:fill="auto"/>
            <w:vAlign w:val="center"/>
            <w:hideMark/>
          </w:tcPr>
          <w:p w14:paraId="1917AB34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3C0FB438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FUSCC Refractory TNBC Umbrella (FUTURE)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81A960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NCT03805399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64BAA55" w14:textId="1FCB0D10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1/2</w:t>
            </w:r>
          </w:p>
        </w:tc>
        <w:tc>
          <w:tcPr>
            <w:tcW w:w="1701" w:type="dxa"/>
            <w:shd w:val="clear" w:color="auto" w:fill="auto"/>
            <w:hideMark/>
          </w:tcPr>
          <w:p w14:paraId="3FD24C4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Pyrotinib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Capecitabine, mTOR inhibitor</w:t>
            </w:r>
          </w:p>
        </w:tc>
      </w:tr>
      <w:tr w:rsidR="0038633C" w:rsidRPr="0038633C" w14:paraId="4B831B79" w14:textId="77777777" w:rsidTr="008D72C3">
        <w:trPr>
          <w:trHeight w:val="1343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051B637F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AKT1/PIK3CA/ESR1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6C4B58A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Study of the Molecular Features of Postmenopausal Women With HR+ HER2-negative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aBC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on First-line Treatment With Ribociclib and Letrozole and, in Patients With a PIK3CA Mutation, on Second-line Treatment With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Plus Fulvestrant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7534A8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NCT03439046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271F132" w14:textId="4BC0D18A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83EC7C7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Ribociclib, Letrozole,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Fulvestrant</w:t>
            </w:r>
          </w:p>
        </w:tc>
      </w:tr>
      <w:tr w:rsidR="0038633C" w:rsidRPr="0038633C" w14:paraId="755161F4" w14:textId="77777777" w:rsidTr="008D72C3">
        <w:trPr>
          <w:trHeight w:val="584"/>
        </w:trPr>
        <w:tc>
          <w:tcPr>
            <w:tcW w:w="1413" w:type="dxa"/>
            <w:vMerge/>
            <w:vAlign w:val="center"/>
            <w:hideMark/>
          </w:tcPr>
          <w:p w14:paraId="7FC1DD4D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4B53C5D6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Durvalumab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With Olaparib and Fulvestrant in Advanced ER+, HER2- Breast Cancer Patients.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D98E1D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3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NCT04053322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2DD38A" w14:textId="3F338ADA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19294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Durvalumab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, Olaparib, Fulvestrant </w:t>
            </w:r>
          </w:p>
        </w:tc>
      </w:tr>
      <w:tr w:rsidR="0038633C" w:rsidRPr="0038633C" w14:paraId="49FC3FEA" w14:textId="77777777" w:rsidTr="008D72C3">
        <w:trPr>
          <w:trHeight w:val="1247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4E27D3B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AKT1/PIK3CA/PTEN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68F0DF20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 Study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Ipatasertib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 Combination With Paclitaxel as a Treatment for Participants With PIK3CA/AKT1/PTEN-Altered, Locally Advanced or Metastatic, Triple-Negative Breast Cancer or Hormone Receptor-Positive, HER2-Negative Breast Cancer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BACC6CF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4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NCT03337724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E53DA87" w14:textId="3762A05E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2/3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1F33319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Ipatasertib</w:t>
            </w:r>
            <w:proofErr w:type="spellEnd"/>
          </w:p>
        </w:tc>
      </w:tr>
      <w:tr w:rsidR="0038633C" w:rsidRPr="0038633C" w14:paraId="1EE0D223" w14:textId="77777777" w:rsidTr="008D72C3">
        <w:trPr>
          <w:trHeight w:val="1197"/>
        </w:trPr>
        <w:tc>
          <w:tcPr>
            <w:tcW w:w="1413" w:type="dxa"/>
            <w:vMerge/>
            <w:vAlign w:val="center"/>
            <w:hideMark/>
          </w:tcPr>
          <w:p w14:paraId="6D2CDB2E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6CE1787B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Study Assessing the Efficacy and Safety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+ Nab-paclitaxel in Subjects With Advanced TNBC Who Carry Either a PIK3CA Mutation or Have PTEN Loss Without PIK3CA Mutation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D801CB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NCT04251533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9C98D02" w14:textId="5DAF0173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4334B6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Alpelisib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nab-paclitaxel</w:t>
            </w:r>
          </w:p>
        </w:tc>
      </w:tr>
      <w:tr w:rsidR="0038633C" w:rsidRPr="0038633C" w14:paraId="0EAEEEDC" w14:textId="77777777" w:rsidTr="008D72C3">
        <w:trPr>
          <w:trHeight w:val="676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31EA5E22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AKT1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72A1AE4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AZD5363 in Patients With Advanced Solid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Tumors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Harboring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AKT Mutations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565CD0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NCT03310541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D339C6A" w14:textId="1DD787A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00443EF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AZD5363, Enzalutamide, Fulvestrant</w:t>
            </w:r>
          </w:p>
        </w:tc>
      </w:tr>
      <w:tr w:rsidR="0038633C" w:rsidRPr="0038633C" w14:paraId="77B3433E" w14:textId="77777777" w:rsidTr="008D72C3">
        <w:trPr>
          <w:trHeight w:val="525"/>
        </w:trPr>
        <w:tc>
          <w:tcPr>
            <w:tcW w:w="1413" w:type="dxa"/>
            <w:vMerge/>
            <w:vAlign w:val="center"/>
            <w:hideMark/>
          </w:tcPr>
          <w:p w14:paraId="680E28E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2438ACC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Safety, Tolerability &amp; Potential Anti-cancer Activity of Increasing Doses of AZD5363 in Different Treatment Schedules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307106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NCT01226316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16CE6E0" w14:textId="707CA4BA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9E1D4F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AZD5363</w:t>
            </w:r>
          </w:p>
        </w:tc>
      </w:tr>
      <w:tr w:rsidR="0038633C" w:rsidRPr="0038633C" w14:paraId="789E548E" w14:textId="77777777" w:rsidTr="008D72C3">
        <w:trPr>
          <w:trHeight w:val="457"/>
        </w:trPr>
        <w:tc>
          <w:tcPr>
            <w:tcW w:w="1413" w:type="dxa"/>
            <w:vMerge/>
            <w:vAlign w:val="center"/>
            <w:hideMark/>
          </w:tcPr>
          <w:p w14:paraId="3327AC7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140F3BE7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Akt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Inhibitor MK2206 in Treating Patients With Advanced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79C005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NCT01277757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C85504" w14:textId="78C86C34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721BB9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MK2206</w:t>
            </w:r>
          </w:p>
        </w:tc>
      </w:tr>
      <w:tr w:rsidR="0038633C" w:rsidRPr="0038633C" w14:paraId="292CFE60" w14:textId="77777777" w:rsidTr="008D72C3">
        <w:trPr>
          <w:trHeight w:val="535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6D1ECF4F" w14:textId="203037E0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ESR1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5203F020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Evaluation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Lasofoxifene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Versus Fulvestrant in Advanced or Metastatic ER+/HER2- Breast Cancer With an ESR1 Mutation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1FE126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NCT03781063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0D73BA" w14:textId="3BEBF1D0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51D8967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Lasofoxifene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Fulvestrant</w:t>
            </w:r>
          </w:p>
        </w:tc>
      </w:tr>
      <w:tr w:rsidR="0038633C" w:rsidRPr="0038633C" w14:paraId="5FECCBE4" w14:textId="77777777" w:rsidTr="008D72C3">
        <w:trPr>
          <w:trHeight w:val="489"/>
        </w:trPr>
        <w:tc>
          <w:tcPr>
            <w:tcW w:w="1413" w:type="dxa"/>
            <w:vMerge/>
            <w:vAlign w:val="center"/>
            <w:hideMark/>
          </w:tcPr>
          <w:p w14:paraId="3E27671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8A9C7E1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PAlbociclib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Circulating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DNA for ESR1 Mutation Detection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65A7E6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NCT03079011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AE7265A" w14:textId="57CC72EA" w:rsidR="0038633C" w:rsidRPr="0038633C" w:rsidRDefault="00B95ABD" w:rsidP="00B95A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B73805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Palbociclib</w:t>
            </w:r>
          </w:p>
        </w:tc>
      </w:tr>
      <w:tr w:rsidR="0038633C" w:rsidRPr="0038633C" w14:paraId="29BCD3CF" w14:textId="77777777" w:rsidTr="008D72C3">
        <w:trPr>
          <w:trHeight w:val="425"/>
        </w:trPr>
        <w:tc>
          <w:tcPr>
            <w:tcW w:w="1413" w:type="dxa"/>
            <w:vMerge/>
            <w:vAlign w:val="center"/>
            <w:hideMark/>
          </w:tcPr>
          <w:p w14:paraId="1A56CCE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EFED8E4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Correlation of 16Î±-[18F]Fluoro-17Î²-estradiol PET Imaging With ESR1 Mutation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D34DAF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NCT03544762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2582EE2" w14:textId="59616016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0B54B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18F-FES PET</w:t>
            </w:r>
          </w:p>
        </w:tc>
      </w:tr>
      <w:tr w:rsidR="0038633C" w:rsidRPr="0038633C" w14:paraId="6BBAA506" w14:textId="77777777" w:rsidTr="008D72C3">
        <w:trPr>
          <w:trHeight w:val="645"/>
        </w:trPr>
        <w:tc>
          <w:tcPr>
            <w:tcW w:w="1413" w:type="dxa"/>
            <w:vMerge/>
            <w:vAlign w:val="center"/>
            <w:hideMark/>
          </w:tcPr>
          <w:p w14:paraId="4C167DF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15EA314D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Phase II Treatment of Metastatic Breast Cancer With Fulvestrant Plus Palbociclib or Tamoxifen Plus Palbociclib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720F51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NCT02913430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C2870B" w14:textId="07B0071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C38B0F" w14:textId="37CE54C2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Palbociclib, Fulvestran</w:t>
            </w:r>
            <w:r w:rsidR="003966E1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</w:t>
            </w: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Tamoxifen</w:t>
            </w:r>
          </w:p>
        </w:tc>
      </w:tr>
      <w:tr w:rsidR="0038633C" w:rsidRPr="0038633C" w14:paraId="10945BD4" w14:textId="77777777" w:rsidTr="008D72C3">
        <w:trPr>
          <w:trHeight w:val="598"/>
        </w:trPr>
        <w:tc>
          <w:tcPr>
            <w:tcW w:w="1413" w:type="dxa"/>
            <w:vMerge/>
            <w:vAlign w:val="center"/>
            <w:hideMark/>
          </w:tcPr>
          <w:p w14:paraId="7259CA9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79BD1263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Evaluation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Lasofoxifene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Combined With Abemaciclib in Advanced or Metastatic ER+/HER2− Breast Cancer With an ESR1 Mutation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5774797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5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NCT04432454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024DCA" w14:textId="070D6BDB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F6F015E" w14:textId="5AD5E5A1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Lasofoxifene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Abema</w:t>
            </w:r>
            <w:r w:rsidR="00135EC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</w:t>
            </w: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iclib</w:t>
            </w:r>
          </w:p>
        </w:tc>
      </w:tr>
      <w:tr w:rsidR="0038633C" w:rsidRPr="0038633C" w14:paraId="5EBFFE71" w14:textId="77777777" w:rsidTr="008D72C3">
        <w:trPr>
          <w:trHeight w:val="540"/>
        </w:trPr>
        <w:tc>
          <w:tcPr>
            <w:tcW w:w="1413" w:type="dxa"/>
            <w:vMerge/>
            <w:vAlign w:val="center"/>
            <w:hideMark/>
          </w:tcPr>
          <w:p w14:paraId="26937E0D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3578EBF" w14:textId="3ABA874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The Efficacy of Fulvestrant in ESR1</w:t>
            </w:r>
            <w:r w:rsidR="00B87F5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(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Estrogen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Receptor 1) Mutated Metastatic Breast Cancer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0BD694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6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NCT03202862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33D783" w14:textId="28EF6A41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5DF9E1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Fulvestrant</w:t>
            </w:r>
          </w:p>
        </w:tc>
      </w:tr>
      <w:tr w:rsidR="0038633C" w:rsidRPr="0038633C" w14:paraId="01F25CAA" w14:textId="77777777" w:rsidTr="008D72C3">
        <w:trPr>
          <w:trHeight w:val="337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0691101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ERBB2/HER2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623106F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Neratinib HER Mutation Basket Study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3A3025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7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NCT01953927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555A94B" w14:textId="03CC1436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24CA8BD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Neratinib</w:t>
            </w:r>
          </w:p>
        </w:tc>
      </w:tr>
      <w:tr w:rsidR="0038633C" w:rsidRPr="0038633C" w14:paraId="5DFEECB0" w14:textId="77777777" w:rsidTr="008D72C3">
        <w:trPr>
          <w:trHeight w:val="705"/>
        </w:trPr>
        <w:tc>
          <w:tcPr>
            <w:tcW w:w="1413" w:type="dxa"/>
            <w:vMerge/>
            <w:vAlign w:val="center"/>
            <w:hideMark/>
          </w:tcPr>
          <w:p w14:paraId="49D99EEE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3CB2DAA5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Neratinib +/- Fulvestrant in Metastatic HER2 Non-amplified But HER2 Mutant Breast Cancer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7AAFAD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8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NCT01670877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1B2617A" w14:textId="473011DD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352792A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Neratinib, Fulvestrant</w:t>
            </w:r>
          </w:p>
        </w:tc>
      </w:tr>
      <w:tr w:rsidR="0038633C" w:rsidRPr="0038633C" w14:paraId="3ECF0716" w14:textId="77777777" w:rsidTr="008D72C3">
        <w:trPr>
          <w:trHeight w:val="1226"/>
        </w:trPr>
        <w:tc>
          <w:tcPr>
            <w:tcW w:w="1413" w:type="dxa"/>
            <w:vMerge/>
            <w:vAlign w:val="center"/>
            <w:hideMark/>
          </w:tcPr>
          <w:p w14:paraId="17CB112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645CD5C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 Study of Neratinib Plus Capecitabine Versus Lapatinib Plus Capecitabine in Patients With HER2+ Metastatic Breast Cancer Who Have Received Two or More Prior HER2 Directed Regimens in the Metastatic Setting (NALA)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816B36" w14:textId="77777777" w:rsidR="0038633C" w:rsidRPr="0038633C" w:rsidRDefault="00770351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hyperlink r:id="rId29" w:history="1">
              <w:r w:rsidR="0038633C" w:rsidRPr="0038633C">
                <w:rPr>
                  <w:rFonts w:eastAsia="Times New Roman" w:cstheme="minorHAnsi"/>
                  <w:sz w:val="20"/>
                  <w:szCs w:val="20"/>
                  <w:lang w:eastAsia="en-GB"/>
                </w:rPr>
                <w:t>NCT01808573</w:t>
              </w:r>
            </w:hyperlink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7FADA7E" w14:textId="1A2A389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D9D18D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Neratinib, Lapatinib, capecitabine </w:t>
            </w:r>
          </w:p>
        </w:tc>
      </w:tr>
      <w:tr w:rsidR="0038633C" w:rsidRPr="0038633C" w14:paraId="2F5E21D3" w14:textId="77777777" w:rsidTr="008D72C3">
        <w:trPr>
          <w:trHeight w:val="704"/>
        </w:trPr>
        <w:tc>
          <w:tcPr>
            <w:tcW w:w="1413" w:type="dxa"/>
            <w:vMerge/>
            <w:vAlign w:val="center"/>
            <w:hideMark/>
          </w:tcPr>
          <w:p w14:paraId="274FB122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374B2C89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 Study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Poziotinib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 Patients With EGFR or HER2 Activating Mutations in Advanced Malignancies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F84CAC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NCT04172597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5A25893" w14:textId="60CA6CA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2CBD11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Poziotinib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Hydrochloride</w:t>
            </w:r>
          </w:p>
        </w:tc>
      </w:tr>
      <w:tr w:rsidR="0038633C" w:rsidRPr="0038633C" w14:paraId="62A22667" w14:textId="77777777" w:rsidTr="008D72C3">
        <w:trPr>
          <w:trHeight w:val="981"/>
        </w:trPr>
        <w:tc>
          <w:tcPr>
            <w:tcW w:w="1413" w:type="dxa"/>
            <w:vMerge/>
            <w:vAlign w:val="center"/>
            <w:hideMark/>
          </w:tcPr>
          <w:p w14:paraId="49445DAA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5ECA1D9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 Phase II, Single-Arm Trial of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Poziotinib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as Salvage Treatment in Patients With Metastatic Breast Cancer Who Has HER2 or EGFR Mutation or Activated AR or EGFR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DD4994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NCT02544997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65C5694" w14:textId="50B7DE92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726539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Drug: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Poziotinib</w:t>
            </w:r>
            <w:proofErr w:type="spellEnd"/>
          </w:p>
        </w:tc>
      </w:tr>
      <w:tr w:rsidR="0038633C" w:rsidRPr="0038633C" w14:paraId="0D5A43EE" w14:textId="77777777" w:rsidTr="008D72C3">
        <w:trPr>
          <w:trHeight w:val="691"/>
        </w:trPr>
        <w:tc>
          <w:tcPr>
            <w:tcW w:w="1413" w:type="dxa"/>
            <w:vMerge/>
            <w:vAlign w:val="center"/>
            <w:hideMark/>
          </w:tcPr>
          <w:p w14:paraId="01A8307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2C56E53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 Study of BDTX-189, an Orally Available Allosteric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ErbB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Inhibitor, in Patients With Advanced Solid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Tumors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A384F6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NCT04209465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8308F85" w14:textId="38E269F2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1/2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FEC1B7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BDTX-189</w:t>
            </w:r>
          </w:p>
        </w:tc>
      </w:tr>
      <w:tr w:rsidR="0038633C" w:rsidRPr="0038633C" w14:paraId="68FCDA89" w14:textId="77777777" w:rsidTr="008D72C3">
        <w:trPr>
          <w:trHeight w:val="375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5AECA8A6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TP53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440EC21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The p53 Breast Cancer Trial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37F73F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NCT02965950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F14E309" w14:textId="610739C3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569E1E" w14:textId="6D3FC74D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Cyclophosphamide</w:t>
            </w:r>
          </w:p>
        </w:tc>
      </w:tr>
      <w:tr w:rsidR="0038633C" w:rsidRPr="0038633C" w14:paraId="6B8B37D1" w14:textId="77777777" w:rsidTr="008D72C3">
        <w:trPr>
          <w:trHeight w:val="423"/>
        </w:trPr>
        <w:tc>
          <w:tcPr>
            <w:tcW w:w="1413" w:type="dxa"/>
            <w:vMerge/>
            <w:vAlign w:val="center"/>
            <w:hideMark/>
          </w:tcPr>
          <w:p w14:paraId="47589A8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2D2C0D7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Gene Therapy Plus Chemotherapy in Treating Patients With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0CAC4D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NCT00004038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73AD04E" w14:textId="42CDD088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55FB01" w14:textId="086DAD46" w:rsidR="0038633C" w:rsidRPr="0038633C" w:rsidRDefault="0038633C" w:rsidP="00B95AB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Ad5CMV-p53 </w:t>
            </w:r>
          </w:p>
        </w:tc>
      </w:tr>
      <w:tr w:rsidR="0038633C" w:rsidRPr="0038633C" w14:paraId="09BEED54" w14:textId="77777777" w:rsidTr="008D72C3">
        <w:trPr>
          <w:trHeight w:val="466"/>
        </w:trPr>
        <w:tc>
          <w:tcPr>
            <w:tcW w:w="1413" w:type="dxa"/>
            <w:vMerge/>
            <w:vAlign w:val="center"/>
            <w:hideMark/>
          </w:tcPr>
          <w:p w14:paraId="56E940B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4D639234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ALRN-6924 and Paclitaxel in Treating Patients With Advanced, Metastatic, or Unresectable Solid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ECAECD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NCT03725436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FAED7A" w14:textId="6CC5B91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7536A9" w14:textId="729D1824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ALRN-6924, Paclitaxel</w:t>
            </w:r>
          </w:p>
        </w:tc>
      </w:tr>
      <w:tr w:rsidR="0038633C" w:rsidRPr="0038633C" w14:paraId="64084D99" w14:textId="77777777" w:rsidTr="008D72C3">
        <w:trPr>
          <w:trHeight w:val="1022"/>
        </w:trPr>
        <w:tc>
          <w:tcPr>
            <w:tcW w:w="1413" w:type="dxa"/>
            <w:vMerge/>
            <w:vAlign w:val="center"/>
            <w:hideMark/>
          </w:tcPr>
          <w:p w14:paraId="7CA373C6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259D5EFA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Biomarker (p53 Gene) Analysis and Combination Chemotherapy Followed by Radiation Therapy and Surgery in Treating Women With Large Operable or Locally Advanced or Inflammatory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5173F7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NCT00017095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DA87B9" w14:textId="785B60DA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6959880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Filgrastim, Chemotherapy, Radiation</w:t>
            </w:r>
          </w:p>
        </w:tc>
      </w:tr>
      <w:tr w:rsidR="0038633C" w:rsidRPr="0038633C" w14:paraId="7F73DC14" w14:textId="77777777" w:rsidTr="008D72C3">
        <w:trPr>
          <w:trHeight w:val="912"/>
        </w:trPr>
        <w:tc>
          <w:tcPr>
            <w:tcW w:w="1413" w:type="dxa"/>
            <w:vMerge/>
            <w:vAlign w:val="center"/>
            <w:hideMark/>
          </w:tcPr>
          <w:p w14:paraId="2D95E463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6A6782D4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Atezolizumab and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Cobimetinib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Idasanutlin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in Participants With Stage IV or Unresectable Recurrent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Estrogen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Receptor Positive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12E931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NCT03566485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088BF0A" w14:textId="649F8AC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1/2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915ABFC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Atezolizumab,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Cobimetinib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, 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Idasanutlin</w:t>
            </w:r>
            <w:proofErr w:type="spellEnd"/>
          </w:p>
        </w:tc>
      </w:tr>
      <w:tr w:rsidR="0038633C" w:rsidRPr="0038633C" w14:paraId="508A369E" w14:textId="77777777" w:rsidTr="008D72C3">
        <w:trPr>
          <w:trHeight w:val="657"/>
        </w:trPr>
        <w:tc>
          <w:tcPr>
            <w:tcW w:w="1413" w:type="dxa"/>
            <w:vMerge/>
            <w:vAlign w:val="center"/>
            <w:hideMark/>
          </w:tcPr>
          <w:p w14:paraId="1ACEDCEF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0CFE856F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Chemotherapy Combined With Gene Therapy in Treating Patients Who Have Stage III or Stage IV Breast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51A72D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NCT00044993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6873780" w14:textId="579C9AD6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C68EE49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Ad5CMV-p53 gene, Chemotherapy</w:t>
            </w:r>
          </w:p>
        </w:tc>
      </w:tr>
      <w:tr w:rsidR="0038633C" w:rsidRPr="0038633C" w14:paraId="796D5114" w14:textId="77777777" w:rsidTr="008D72C3">
        <w:trPr>
          <w:trHeight w:val="610"/>
        </w:trPr>
        <w:tc>
          <w:tcPr>
            <w:tcW w:w="1413" w:type="dxa"/>
            <w:vMerge/>
            <w:vAlign w:val="center"/>
            <w:hideMark/>
          </w:tcPr>
          <w:p w14:paraId="615E2BE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74C73B52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Safety and Efficacy of p53 Gene Therapy Combined With Immune Checkpoint Inhibitors in Solid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Tumors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3BA30A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NCT03544723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EA7FFC" w14:textId="2DECDEB5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3CE015" w14:textId="75B0BC38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Ad-p53</w:t>
            </w:r>
          </w:p>
        </w:tc>
      </w:tr>
      <w:tr w:rsidR="0038633C" w:rsidRPr="0038633C" w14:paraId="5F6E7BFD" w14:textId="77777777" w:rsidTr="008D72C3">
        <w:trPr>
          <w:trHeight w:val="1579"/>
        </w:trPr>
        <w:tc>
          <w:tcPr>
            <w:tcW w:w="1413" w:type="dxa"/>
            <w:vMerge w:val="restart"/>
            <w:shd w:val="clear" w:color="auto" w:fill="auto"/>
            <w:vAlign w:val="center"/>
            <w:hideMark/>
          </w:tcPr>
          <w:p w14:paraId="71CC6918" w14:textId="7777777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Mutations screening</w:t>
            </w: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49E8AF3C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PErsonalized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TREatment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of High-risk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MAmmary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Cancer - the PETREMAC Trial (Predictive and prognostic value of mutations in 300 cancer-related genes assessed in breast cancer tissue by next generation sequencing before starting neoadjuvant therapy).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9771D3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NCT02624973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2F6B479" w14:textId="73288CDC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701" w:type="dxa"/>
            <w:shd w:val="clear" w:color="auto" w:fill="auto"/>
            <w:hideMark/>
          </w:tcPr>
          <w:p w14:paraId="02BE5191" w14:textId="77777777" w:rsidR="00D0322C" w:rsidRDefault="00D0322C" w:rsidP="0038633C">
            <w:pPr>
              <w:spacing w:after="0" w:line="240" w:lineRule="auto"/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Tamoxifen,</w:t>
            </w:r>
          </w:p>
          <w:p w14:paraId="1D765383" w14:textId="400D0E49" w:rsidR="0038633C" w:rsidRPr="0038633C" w:rsidRDefault="00D0322C" w:rsidP="00D0322C">
            <w:pPr>
              <w:spacing w:after="0" w:line="240" w:lineRule="auto"/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goserelin,</w:t>
            </w:r>
            <w:r w:rsidR="0038633C"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letro</w:t>
            </w:r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zole</w:t>
            </w:r>
            <w:proofErr w:type="spellEnd"/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 palbociclib, </w:t>
            </w:r>
            <w:proofErr w:type="spellStart"/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docetaxel,</w:t>
            </w:r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olaparib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</w:t>
            </w:r>
            <w:r w:rsidR="0038633C"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trastuzumab, </w:t>
            </w:r>
            <w:proofErr w:type="spellStart"/>
            <w:r w:rsidR="0038633C"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pertuzumab</w:t>
            </w:r>
            <w:proofErr w:type="spellEnd"/>
            <w:r w:rsidR="0038633C"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 </w:t>
            </w:r>
            <w:proofErr w:type="spellStart"/>
            <w:r w:rsidR="0038633C"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epirubicin</w:t>
            </w:r>
            <w:proofErr w:type="spellEnd"/>
          </w:p>
        </w:tc>
      </w:tr>
      <w:tr w:rsidR="00F86879" w:rsidRPr="0038633C" w14:paraId="239EB01A" w14:textId="77777777" w:rsidTr="008D72C3">
        <w:trPr>
          <w:trHeight w:val="967"/>
        </w:trPr>
        <w:tc>
          <w:tcPr>
            <w:tcW w:w="1413" w:type="dxa"/>
            <w:vMerge/>
            <w:shd w:val="clear" w:color="auto" w:fill="auto"/>
            <w:vAlign w:val="center"/>
          </w:tcPr>
          <w:p w14:paraId="034E1D82" w14:textId="77777777" w:rsidR="00F86879" w:rsidRPr="0038633C" w:rsidRDefault="00F86879" w:rsidP="00F868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</w:tcPr>
          <w:p w14:paraId="66CEA4D1" w14:textId="172D16BF" w:rsidR="00F86879" w:rsidRPr="00F86879" w:rsidRDefault="00F86879" w:rsidP="00F868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8687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The UK Plasma Based Molecular Profiling of Advanced Breast Cancer to Inform Therapeutic </w:t>
            </w:r>
            <w:proofErr w:type="spellStart"/>
            <w:r w:rsidRPr="00F86879">
              <w:rPr>
                <w:rFonts w:ascii="Calibri" w:hAnsi="Calibri" w:cs="Calibri"/>
                <w:color w:val="000000"/>
                <w:sz w:val="20"/>
                <w:szCs w:val="20"/>
              </w:rPr>
              <w:t>CHoices</w:t>
            </w:r>
            <w:proofErr w:type="spellEnd"/>
            <w:r w:rsidRPr="00F8687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86879">
              <w:rPr>
                <w:rFonts w:ascii="Calibri" w:hAnsi="Calibri" w:cs="Calibri"/>
                <w:color w:val="000000"/>
                <w:sz w:val="20"/>
                <w:szCs w:val="20"/>
              </w:rPr>
              <w:t>plasmaMATCH</w:t>
            </w:r>
            <w:proofErr w:type="spellEnd"/>
            <w:r w:rsidRPr="00F8687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) Trial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095E6A8" w14:textId="6DF07CBA" w:rsidR="00F86879" w:rsidRPr="00F86879" w:rsidRDefault="00F86879" w:rsidP="00F868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86879">
              <w:rPr>
                <w:rFonts w:ascii="Calibri" w:hAnsi="Calibri" w:cs="Calibri"/>
                <w:sz w:val="20"/>
                <w:szCs w:val="20"/>
              </w:rPr>
              <w:t>NCT03182634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1BE87C2" w14:textId="19D688A0" w:rsidR="00F86879" w:rsidRPr="0038633C" w:rsidRDefault="00F86879" w:rsidP="00F8687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756AF750" w14:textId="75EEB90D" w:rsidR="00F86879" w:rsidRDefault="00F86879" w:rsidP="00F86879">
            <w:pPr>
              <w:spacing w:after="0" w:line="240" w:lineRule="auto"/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</w:pPr>
            <w:r w:rsidRPr="00F86879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Fulvestrant, Neratinib,</w:t>
            </w:r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 </w:t>
            </w:r>
            <w:r w:rsidRPr="00F86879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AZD5363</w:t>
            </w:r>
            <w:r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,</w:t>
            </w:r>
            <w:r w:rsidRPr="00F86879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 Olaparib, AZD6738</w:t>
            </w:r>
          </w:p>
        </w:tc>
      </w:tr>
      <w:tr w:rsidR="0038633C" w:rsidRPr="0038633C" w14:paraId="482B35C0" w14:textId="77777777" w:rsidTr="008D72C3">
        <w:trPr>
          <w:trHeight w:val="1020"/>
        </w:trPr>
        <w:tc>
          <w:tcPr>
            <w:tcW w:w="1413" w:type="dxa"/>
            <w:vMerge/>
            <w:vAlign w:val="center"/>
            <w:hideMark/>
          </w:tcPr>
          <w:p w14:paraId="2C9789FA" w14:textId="07DA1247" w:rsidR="0038633C" w:rsidRPr="0038633C" w:rsidRDefault="0038633C" w:rsidP="003863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1" w:type="dxa"/>
            <w:shd w:val="clear" w:color="auto" w:fill="auto"/>
            <w:vAlign w:val="center"/>
            <w:hideMark/>
          </w:tcPr>
          <w:p w14:paraId="4C951955" w14:textId="77777777" w:rsidR="0038633C" w:rsidRPr="0038633C" w:rsidRDefault="0038633C" w:rsidP="0032537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Targeted Therapy Directed by Genetic Testing in Treating Patients With Advanced Refractory Solid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Tumors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, Lymphomas, or Multiple Myeloma (The MATCH Screening Trial)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F99FBC" w14:textId="77777777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sz w:val="20"/>
                <w:szCs w:val="20"/>
                <w:lang w:eastAsia="en-GB"/>
              </w:rPr>
              <w:t>NCT02465060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9719836" w14:textId="1831AA8E" w:rsidR="0038633C" w:rsidRPr="0038633C" w:rsidRDefault="0038633C" w:rsidP="003863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8633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01" w:type="dxa"/>
            <w:shd w:val="clear" w:color="auto" w:fill="auto"/>
            <w:hideMark/>
          </w:tcPr>
          <w:p w14:paraId="35E909D6" w14:textId="55BBAEA3" w:rsidR="0038633C" w:rsidRPr="0038633C" w:rsidRDefault="0038633C" w:rsidP="00D0322C">
            <w:pPr>
              <w:spacing w:after="0" w:line="240" w:lineRule="auto"/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</w:pPr>
            <w:proofErr w:type="spellStart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Adavosertib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Afatinib, </w:t>
            </w:r>
            <w:proofErr w:type="spellStart"/>
            <w:r w:rsidR="00D0322C"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Taselisib</w:t>
            </w:r>
            <w:proofErr w:type="spellEnd"/>
            <w:r w:rsidR="00D0322C" w:rsidRPr="00D0322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Binimetinib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Capivasertib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Copanlisib</w:t>
            </w:r>
            <w:proofErr w:type="spellEnd"/>
            <w:r w:rsidRPr="0038633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 xml:space="preserve">, GSK2636771, </w:t>
            </w:r>
            <w:r w:rsidR="00D0322C">
              <w:rPr>
                <w:rFonts w:eastAsia="Times New Roman" w:cstheme="minorHAnsi"/>
                <w:color w:val="000000"/>
                <w:sz w:val="19"/>
                <w:szCs w:val="19"/>
                <w:lang w:eastAsia="en-GB"/>
              </w:rPr>
              <w:t>Trametinib</w:t>
            </w:r>
          </w:p>
        </w:tc>
      </w:tr>
    </w:tbl>
    <w:p w14:paraId="16338498" w14:textId="77777777" w:rsidR="0038633C" w:rsidRPr="00473697" w:rsidRDefault="0038633C" w:rsidP="00263EC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8633C" w:rsidRPr="0047369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5B7BB" w16cex:dateUtc="2020-09-23T10:0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FD0"/>
    <w:rsid w:val="00063923"/>
    <w:rsid w:val="00084D18"/>
    <w:rsid w:val="000A4446"/>
    <w:rsid w:val="000C0459"/>
    <w:rsid w:val="000C4810"/>
    <w:rsid w:val="00135ECD"/>
    <w:rsid w:val="00160B85"/>
    <w:rsid w:val="00192FD7"/>
    <w:rsid w:val="00237093"/>
    <w:rsid w:val="00263EC8"/>
    <w:rsid w:val="0028619B"/>
    <w:rsid w:val="00325379"/>
    <w:rsid w:val="0038633C"/>
    <w:rsid w:val="003966E1"/>
    <w:rsid w:val="00401FD0"/>
    <w:rsid w:val="00433D18"/>
    <w:rsid w:val="0046100B"/>
    <w:rsid w:val="00463DEC"/>
    <w:rsid w:val="00473697"/>
    <w:rsid w:val="00585A70"/>
    <w:rsid w:val="005A2A1D"/>
    <w:rsid w:val="00616375"/>
    <w:rsid w:val="00703F91"/>
    <w:rsid w:val="00717B48"/>
    <w:rsid w:val="00760F22"/>
    <w:rsid w:val="00770351"/>
    <w:rsid w:val="00791024"/>
    <w:rsid w:val="007C1803"/>
    <w:rsid w:val="007F60EA"/>
    <w:rsid w:val="007F66F0"/>
    <w:rsid w:val="008738AE"/>
    <w:rsid w:val="008A6F91"/>
    <w:rsid w:val="008B2F64"/>
    <w:rsid w:val="008C2CC6"/>
    <w:rsid w:val="008D72C3"/>
    <w:rsid w:val="00917A25"/>
    <w:rsid w:val="00936C9A"/>
    <w:rsid w:val="00943869"/>
    <w:rsid w:val="00944EEE"/>
    <w:rsid w:val="00976F13"/>
    <w:rsid w:val="00B131E3"/>
    <w:rsid w:val="00B87F5F"/>
    <w:rsid w:val="00B95ABD"/>
    <w:rsid w:val="00BD5A67"/>
    <w:rsid w:val="00CA08BC"/>
    <w:rsid w:val="00D0322C"/>
    <w:rsid w:val="00D604D0"/>
    <w:rsid w:val="00E110AC"/>
    <w:rsid w:val="00E34E01"/>
    <w:rsid w:val="00E87981"/>
    <w:rsid w:val="00EA5860"/>
    <w:rsid w:val="00EC03F8"/>
    <w:rsid w:val="00EC07A4"/>
    <w:rsid w:val="00F45A96"/>
    <w:rsid w:val="00F8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4B2CB"/>
  <w15:chartTrackingRefBased/>
  <w15:docId w15:val="{13D39B89-7F86-4B40-A9AB-78A244C68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38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86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438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3869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3869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8633C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5379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5379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B2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0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3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75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97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6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6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4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389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2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9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cokb.org/actionableGenes" TargetMode="External"/><Relationship Id="rId13" Type="http://schemas.openxmlformats.org/officeDocument/2006/relationships/hyperlink" Target="http://www.abstractsonline.com/pp8/" TargetMode="External"/><Relationship Id="rId18" Type="http://schemas.openxmlformats.org/officeDocument/2006/relationships/hyperlink" Target="https://www.ncbi.nlm.nih.gov/pubmed/23220880" TargetMode="External"/><Relationship Id="rId26" Type="http://schemas.openxmlformats.org/officeDocument/2006/relationships/hyperlink" Target="https://clinicaltrials.gov/show/NCT03202862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linicaltrials.gov/show/NCT02506556" TargetMode="External"/><Relationship Id="rId7" Type="http://schemas.openxmlformats.org/officeDocument/2006/relationships/image" Target="media/image4.emf"/><Relationship Id="rId12" Type="http://schemas.openxmlformats.org/officeDocument/2006/relationships/hyperlink" Target="https://www.ncbi.nlm.nih.gov/pubmed/27672108" TargetMode="External"/><Relationship Id="rId17" Type="http://schemas.openxmlformats.org/officeDocument/2006/relationships/hyperlink" Target="http://cancerres.aacrjournals.org/content/77/13_Supplement/156" TargetMode="External"/><Relationship Id="rId25" Type="http://schemas.openxmlformats.org/officeDocument/2006/relationships/hyperlink" Target="https://clinicaltrials.gov/show/NCT0443245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ancerres.aacrjournals.org/content/79/4_Supplement/P2-03-08" TargetMode="External"/><Relationship Id="rId20" Type="http://schemas.openxmlformats.org/officeDocument/2006/relationships/hyperlink" Target="https://www.ncbi.nlm.nih.gov/pubmed/29420467" TargetMode="External"/><Relationship Id="rId29" Type="http://schemas.openxmlformats.org/officeDocument/2006/relationships/hyperlink" Target="https://clinicaltrials.gov/ct2/show/NCT01808573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www.ncbi.nlm.nih.gov/pubmed/31091374" TargetMode="External"/><Relationship Id="rId24" Type="http://schemas.openxmlformats.org/officeDocument/2006/relationships/hyperlink" Target="https://clinicaltrials.gov/show/NCT03337724" TargetMode="External"/><Relationship Id="rId32" Type="http://schemas.microsoft.com/office/2018/08/relationships/commentsExtensible" Target="commentsExtensible.xml"/><Relationship Id="rId5" Type="http://schemas.openxmlformats.org/officeDocument/2006/relationships/image" Target="media/image2.emf"/><Relationship Id="rId15" Type="http://schemas.openxmlformats.org/officeDocument/2006/relationships/hyperlink" Target="https://cancerres.aacrjournals.org/content/77/4_Supplement/P3-04-15" TargetMode="External"/><Relationship Id="rId23" Type="http://schemas.openxmlformats.org/officeDocument/2006/relationships/hyperlink" Target="https://clinicaltrials.gov/show/NCT04053322" TargetMode="External"/><Relationship Id="rId28" Type="http://schemas.openxmlformats.org/officeDocument/2006/relationships/hyperlink" Target="https://clinicaltrials.gov/show/NCT01670877" TargetMode="External"/><Relationship Id="rId10" Type="http://schemas.openxmlformats.org/officeDocument/2006/relationships/hyperlink" Target="https://www.ncbi.nlm.nih.gov/pubmed/30543347" TargetMode="External"/><Relationship Id="rId19" Type="http://schemas.openxmlformats.org/officeDocument/2006/relationships/hyperlink" Target="https://www.ncbi.nlm.nih.gov/pubmed/17311002" TargetMode="External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www.ncbi.nlm.nih.gov/pubmed/25877889" TargetMode="External"/><Relationship Id="rId14" Type="http://schemas.openxmlformats.org/officeDocument/2006/relationships/hyperlink" Target="https://cancerres.aacrjournals.org/content/79/13_Supplement/3438" TargetMode="External"/><Relationship Id="rId22" Type="http://schemas.openxmlformats.org/officeDocument/2006/relationships/hyperlink" Target="https://clinicaltrials.gov/show/NCT03698383" TargetMode="External"/><Relationship Id="rId27" Type="http://schemas.openxmlformats.org/officeDocument/2006/relationships/hyperlink" Target="https://clinicaltrials.gov/show/NCT01953927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2335</Words>
  <Characters>13316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3</cp:revision>
  <dcterms:created xsi:type="dcterms:W3CDTF">2020-12-11T14:39:00Z</dcterms:created>
  <dcterms:modified xsi:type="dcterms:W3CDTF">2021-01-06T16:56:00Z</dcterms:modified>
</cp:coreProperties>
</file>