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5E0B3" w:themeColor="accent6" w:themeTint="66"/>
  <w:body>
    <w:p w:rsidR="00051F24" w:rsidRPr="009A5326" w:rsidRDefault="00051F24" w:rsidP="00051F24">
      <w:pPr>
        <w:spacing w:line="480" w:lineRule="auto"/>
        <w:outlineLvl w:val="0"/>
        <w:rPr>
          <w:rFonts w:cs="Times New Roman"/>
          <w:b/>
          <w:iCs/>
          <w:kern w:val="0"/>
          <w:sz w:val="24"/>
        </w:rPr>
      </w:pPr>
      <w:r>
        <w:rPr>
          <w:rFonts w:cs="Times New Roman" w:hint="eastAsia"/>
          <w:b/>
          <w:iCs/>
          <w:kern w:val="0"/>
          <w:sz w:val="24"/>
        </w:rPr>
        <w:t>S</w:t>
      </w:r>
      <w:r>
        <w:rPr>
          <w:rFonts w:cs="Times New Roman"/>
          <w:b/>
          <w:iCs/>
          <w:kern w:val="0"/>
          <w:sz w:val="24"/>
        </w:rPr>
        <w:t>upplementary tables</w:t>
      </w:r>
      <w:r w:rsidRPr="009A5326">
        <w:rPr>
          <w:rFonts w:cs="Times New Roman"/>
          <w:b/>
          <w:iCs/>
          <w:kern w:val="0"/>
          <w:sz w:val="24"/>
        </w:rPr>
        <w:t xml:space="preserve"> </w:t>
      </w:r>
      <w:bookmarkStart w:id="0" w:name="_GoBack"/>
      <w:bookmarkEnd w:id="0"/>
    </w:p>
    <w:p w:rsidR="00051F24" w:rsidRPr="009A5326" w:rsidRDefault="00051F24" w:rsidP="00051F24">
      <w:pPr>
        <w:pStyle w:val="a8"/>
        <w:keepNext/>
        <w:jc w:val="center"/>
        <w:outlineLvl w:val="1"/>
        <w:rPr>
          <w:rFonts w:ascii="Times New Roman" w:hAnsi="Times New Roman" w:cs="Times New Roman"/>
          <w:b/>
          <w:bCs/>
          <w:sz w:val="21"/>
          <w:szCs w:val="21"/>
        </w:rPr>
      </w:pPr>
      <w:r w:rsidRPr="009A5326">
        <w:rPr>
          <w:rFonts w:ascii="Times New Roman" w:hAnsi="Times New Roman" w:cs="Times New Roman"/>
          <w:b/>
          <w:bCs/>
          <w:sz w:val="21"/>
          <w:szCs w:val="21"/>
        </w:rPr>
        <w:t>Table A1 Machine learning PSM-DID regression results: control variables</w:t>
      </w:r>
    </w:p>
    <w:tbl>
      <w:tblPr>
        <w:tblStyle w:val="a7"/>
        <w:tblW w:w="5000" w:type="pct"/>
        <w:tblBorders>
          <w:bottom w:val="none" w:sz="0" w:space="0" w:color="auto"/>
        </w:tblBorders>
        <w:tblLook w:val="0000" w:firstRow="0" w:lastRow="0" w:firstColumn="0" w:lastColumn="0" w:noHBand="0" w:noVBand="0"/>
      </w:tblPr>
      <w:tblGrid>
        <w:gridCol w:w="3429"/>
        <w:gridCol w:w="1626"/>
        <w:gridCol w:w="1626"/>
        <w:gridCol w:w="1625"/>
      </w:tblGrid>
      <w:tr w:rsidR="00051F24" w:rsidRPr="009A5326" w:rsidTr="00AA106D">
        <w:tc>
          <w:tcPr>
            <w:tcW w:w="2064" w:type="pct"/>
            <w:tcBorders>
              <w:top w:val="single" w:sz="12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</w:p>
        </w:tc>
        <w:tc>
          <w:tcPr>
            <w:tcW w:w="979" w:type="pct"/>
            <w:tcBorders>
              <w:top w:val="single" w:sz="12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(1)</w:t>
            </w:r>
          </w:p>
        </w:tc>
        <w:tc>
          <w:tcPr>
            <w:tcW w:w="979" w:type="pct"/>
            <w:tcBorders>
              <w:top w:val="single" w:sz="12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(2)</w:t>
            </w:r>
          </w:p>
        </w:tc>
        <w:tc>
          <w:tcPr>
            <w:tcW w:w="978" w:type="pct"/>
            <w:tcBorders>
              <w:top w:val="single" w:sz="12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(3)</w:t>
            </w:r>
          </w:p>
        </w:tc>
      </w:tr>
      <w:tr w:rsidR="00051F24" w:rsidRPr="009A5326" w:rsidTr="00AA106D">
        <w:tc>
          <w:tcPr>
            <w:tcW w:w="2064" w:type="pct"/>
            <w:tcBorders>
              <w:top w:val="nil"/>
              <w:bottom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</w:p>
        </w:tc>
        <w:tc>
          <w:tcPr>
            <w:tcW w:w="979" w:type="pct"/>
            <w:tcBorders>
              <w:top w:val="nil"/>
              <w:bottom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CTFP</w:t>
            </w:r>
          </w:p>
        </w:tc>
        <w:tc>
          <w:tcPr>
            <w:tcW w:w="979" w:type="pct"/>
            <w:tcBorders>
              <w:top w:val="nil"/>
              <w:bottom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CEC</w:t>
            </w:r>
          </w:p>
        </w:tc>
        <w:tc>
          <w:tcPr>
            <w:tcW w:w="978" w:type="pct"/>
            <w:tcBorders>
              <w:top w:val="nil"/>
              <w:bottom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CTC</w:t>
            </w:r>
          </w:p>
        </w:tc>
      </w:tr>
      <w:tr w:rsidR="00051F24" w:rsidRPr="009A5326" w:rsidTr="00AA106D">
        <w:tc>
          <w:tcPr>
            <w:tcW w:w="2064" w:type="pct"/>
            <w:tcBorders>
              <w:top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did</w:t>
            </w:r>
          </w:p>
        </w:tc>
        <w:tc>
          <w:tcPr>
            <w:tcW w:w="979" w:type="pct"/>
            <w:tcBorders>
              <w:top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0.188</w:t>
            </w:r>
            <w:r w:rsidRPr="009A5326">
              <w:rPr>
                <w:rFonts w:eastAsiaTheme="minorEastAsia" w:cs="Times New Roman"/>
                <w:kern w:val="0"/>
                <w:vertAlign w:val="superscript"/>
              </w:rPr>
              <w:t>***</w:t>
            </w:r>
          </w:p>
        </w:tc>
        <w:tc>
          <w:tcPr>
            <w:tcW w:w="979" w:type="pct"/>
            <w:tcBorders>
              <w:top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0.202</w:t>
            </w:r>
            <w:r w:rsidRPr="009A5326">
              <w:rPr>
                <w:rFonts w:eastAsiaTheme="minorEastAsia" w:cs="Times New Roman"/>
                <w:kern w:val="0"/>
                <w:vertAlign w:val="superscript"/>
              </w:rPr>
              <w:t>***</w:t>
            </w:r>
          </w:p>
        </w:tc>
        <w:tc>
          <w:tcPr>
            <w:tcW w:w="978" w:type="pct"/>
            <w:tcBorders>
              <w:top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0.048</w:t>
            </w:r>
          </w:p>
        </w:tc>
      </w:tr>
      <w:tr w:rsidR="00051F24" w:rsidRPr="009A5326" w:rsidTr="00AA106D">
        <w:tc>
          <w:tcPr>
            <w:tcW w:w="2064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(4.280)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(2.650)</w:t>
            </w:r>
          </w:p>
        </w:tc>
        <w:tc>
          <w:tcPr>
            <w:tcW w:w="978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(1.115)</w:t>
            </w:r>
          </w:p>
        </w:tc>
      </w:tr>
      <w:tr w:rsidR="00051F24" w:rsidRPr="009A5326" w:rsidTr="00AA106D">
        <w:tc>
          <w:tcPr>
            <w:tcW w:w="2064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lnpop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−0.042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−0.400</w:t>
            </w:r>
          </w:p>
        </w:tc>
        <w:tc>
          <w:tcPr>
            <w:tcW w:w="978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0.156</w:t>
            </w:r>
          </w:p>
        </w:tc>
      </w:tr>
      <w:tr w:rsidR="00051F24" w:rsidRPr="009A5326" w:rsidTr="00AA106D">
        <w:tc>
          <w:tcPr>
            <w:tcW w:w="2064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(−0.185)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(−1.087)</w:t>
            </w:r>
          </w:p>
        </w:tc>
        <w:tc>
          <w:tcPr>
            <w:tcW w:w="978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(0.627)</w:t>
            </w:r>
          </w:p>
        </w:tc>
      </w:tr>
      <w:tr w:rsidR="00051F24" w:rsidRPr="009A5326" w:rsidTr="00AA106D">
        <w:tc>
          <w:tcPr>
            <w:tcW w:w="2064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lnpgdp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0.059</w:t>
            </w:r>
            <w:r w:rsidRPr="009A5326">
              <w:rPr>
                <w:rFonts w:eastAsiaTheme="minorEastAsia" w:cs="Times New Roman"/>
                <w:kern w:val="0"/>
                <w:vertAlign w:val="superscript"/>
              </w:rPr>
              <w:t>**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0.011</w:t>
            </w:r>
          </w:p>
        </w:tc>
        <w:tc>
          <w:tcPr>
            <w:tcW w:w="978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0.049</w:t>
            </w:r>
            <w:r w:rsidRPr="009A5326">
              <w:rPr>
                <w:rFonts w:eastAsiaTheme="minorEastAsia" w:cs="Times New Roman"/>
                <w:kern w:val="0"/>
                <w:vertAlign w:val="superscript"/>
              </w:rPr>
              <w:t>**</w:t>
            </w:r>
          </w:p>
        </w:tc>
      </w:tr>
      <w:tr w:rsidR="00051F24" w:rsidRPr="009A5326" w:rsidTr="00AA106D">
        <w:tc>
          <w:tcPr>
            <w:tcW w:w="2064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(2.551)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(0.388)</w:t>
            </w:r>
          </w:p>
        </w:tc>
        <w:tc>
          <w:tcPr>
            <w:tcW w:w="978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(2.579)</w:t>
            </w:r>
          </w:p>
        </w:tc>
      </w:tr>
      <w:tr w:rsidR="00051F24" w:rsidRPr="009A5326" w:rsidTr="00AA106D">
        <w:tc>
          <w:tcPr>
            <w:tcW w:w="2064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is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−0.000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−0.000</w:t>
            </w:r>
          </w:p>
        </w:tc>
        <w:tc>
          <w:tcPr>
            <w:tcW w:w="978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−0.002</w:t>
            </w:r>
          </w:p>
        </w:tc>
      </w:tr>
      <w:tr w:rsidR="00051F24" w:rsidRPr="009A5326" w:rsidTr="00AA106D">
        <w:tc>
          <w:tcPr>
            <w:tcW w:w="2064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(−0.074)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(−0.029)</w:t>
            </w:r>
          </w:p>
        </w:tc>
        <w:tc>
          <w:tcPr>
            <w:tcW w:w="978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(−0.626)</w:t>
            </w:r>
          </w:p>
        </w:tc>
      </w:tr>
    </w:tbl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3428"/>
        <w:gridCol w:w="1627"/>
        <w:gridCol w:w="1626"/>
        <w:gridCol w:w="1625"/>
      </w:tblGrid>
      <w:tr w:rsidR="00051F24" w:rsidRPr="009A5326" w:rsidTr="00AA106D">
        <w:tc>
          <w:tcPr>
            <w:tcW w:w="2063" w:type="pct"/>
            <w:tcBorders>
              <w:top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urban</w:t>
            </w:r>
          </w:p>
        </w:tc>
        <w:tc>
          <w:tcPr>
            <w:tcW w:w="979" w:type="pct"/>
            <w:tcBorders>
              <w:top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−0.000</w:t>
            </w:r>
          </w:p>
        </w:tc>
        <w:tc>
          <w:tcPr>
            <w:tcW w:w="979" w:type="pct"/>
            <w:tcBorders>
              <w:top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−0.003</w:t>
            </w:r>
          </w:p>
        </w:tc>
        <w:tc>
          <w:tcPr>
            <w:tcW w:w="978" w:type="pct"/>
            <w:tcBorders>
              <w:top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0.001</w:t>
            </w:r>
          </w:p>
        </w:tc>
      </w:tr>
      <w:tr w:rsidR="00051F24" w:rsidRPr="009A5326" w:rsidTr="00AA106D">
        <w:tc>
          <w:tcPr>
            <w:tcW w:w="2063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(−0.381)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(−1.349)</w:t>
            </w:r>
          </w:p>
        </w:tc>
        <w:tc>
          <w:tcPr>
            <w:tcW w:w="97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(0.518)</w:t>
            </w:r>
          </w:p>
        </w:tc>
      </w:tr>
      <w:tr w:rsidR="00051F24" w:rsidRPr="009A5326" w:rsidTr="00AA106D">
        <w:tc>
          <w:tcPr>
            <w:tcW w:w="2063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es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−0.163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−0.006</w:t>
            </w:r>
          </w:p>
        </w:tc>
        <w:tc>
          <w:tcPr>
            <w:tcW w:w="97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−0.078</w:t>
            </w:r>
          </w:p>
        </w:tc>
      </w:tr>
      <w:tr w:rsidR="00051F24" w:rsidRPr="009A5326" w:rsidTr="00AA106D">
        <w:tc>
          <w:tcPr>
            <w:tcW w:w="2063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(−0.921)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(-0.022)</w:t>
            </w:r>
          </w:p>
        </w:tc>
        <w:tc>
          <w:tcPr>
            <w:tcW w:w="97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(−0.396)</w:t>
            </w:r>
          </w:p>
        </w:tc>
      </w:tr>
      <w:tr w:rsidR="00051F24" w:rsidRPr="009A5326" w:rsidTr="00AA106D">
        <w:tc>
          <w:tcPr>
            <w:tcW w:w="2063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open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0.000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−0.001</w:t>
            </w:r>
          </w:p>
        </w:tc>
        <w:tc>
          <w:tcPr>
            <w:tcW w:w="97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0.001</w:t>
            </w:r>
          </w:p>
        </w:tc>
      </w:tr>
      <w:tr w:rsidR="00051F24" w:rsidRPr="009A5326" w:rsidTr="00AA106D">
        <w:tc>
          <w:tcPr>
            <w:tcW w:w="2063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(0.350)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(−0.323)</w:t>
            </w:r>
          </w:p>
        </w:tc>
        <w:tc>
          <w:tcPr>
            <w:tcW w:w="97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(1.298)</w:t>
            </w:r>
          </w:p>
        </w:tc>
      </w:tr>
      <w:tr w:rsidR="00051F24" w:rsidRPr="009A5326" w:rsidTr="00AA106D">
        <w:tc>
          <w:tcPr>
            <w:tcW w:w="2063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rd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0.171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5.414</w:t>
            </w:r>
          </w:p>
        </w:tc>
        <w:tc>
          <w:tcPr>
            <w:tcW w:w="97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−4.229</w:t>
            </w:r>
          </w:p>
        </w:tc>
      </w:tr>
      <w:tr w:rsidR="00051F24" w:rsidRPr="009A5326" w:rsidTr="00AA106D">
        <w:tc>
          <w:tcPr>
            <w:tcW w:w="2063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(0.054)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(1.226)</w:t>
            </w:r>
          </w:p>
        </w:tc>
        <w:tc>
          <w:tcPr>
            <w:tcW w:w="97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(−1.431)</w:t>
            </w:r>
          </w:p>
        </w:tc>
      </w:tr>
      <w:tr w:rsidR="00051F24" w:rsidRPr="009A5326" w:rsidTr="00AA106D">
        <w:tc>
          <w:tcPr>
            <w:tcW w:w="2063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_cons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0.649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3.322</w:t>
            </w:r>
          </w:p>
        </w:tc>
        <w:tc>
          <w:tcPr>
            <w:tcW w:w="97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−0.358</w:t>
            </w:r>
          </w:p>
        </w:tc>
      </w:tr>
      <w:tr w:rsidR="00051F24" w:rsidRPr="009A5326" w:rsidTr="00AA106D">
        <w:tc>
          <w:tcPr>
            <w:tcW w:w="2063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(0.473)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(1.501)</w:t>
            </w:r>
          </w:p>
        </w:tc>
        <w:tc>
          <w:tcPr>
            <w:tcW w:w="97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(−0.238)</w:t>
            </w:r>
          </w:p>
        </w:tc>
      </w:tr>
      <w:tr w:rsidR="00051F24" w:rsidRPr="009A5326" w:rsidTr="00AA106D">
        <w:tc>
          <w:tcPr>
            <w:tcW w:w="2063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Adj R-squared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0.2577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0.1921</w:t>
            </w:r>
          </w:p>
        </w:tc>
        <w:tc>
          <w:tcPr>
            <w:tcW w:w="97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0.4005</w:t>
            </w:r>
          </w:p>
        </w:tc>
      </w:tr>
      <w:tr w:rsidR="00051F24" w:rsidRPr="009A5326" w:rsidTr="00AA106D">
        <w:tc>
          <w:tcPr>
            <w:tcW w:w="206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Urban fixed effects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978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</w:tr>
      <w:tr w:rsidR="00051F24" w:rsidRPr="009A5326" w:rsidTr="00AA106D">
        <w:tc>
          <w:tcPr>
            <w:tcW w:w="206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Year fixed effects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97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978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</w:tr>
      <w:tr w:rsidR="00051F24" w:rsidRPr="009A5326" w:rsidTr="00AA106D">
        <w:tc>
          <w:tcPr>
            <w:tcW w:w="2063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N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400</w:t>
            </w:r>
          </w:p>
        </w:tc>
        <w:tc>
          <w:tcPr>
            <w:tcW w:w="979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400</w:t>
            </w:r>
          </w:p>
        </w:tc>
        <w:tc>
          <w:tcPr>
            <w:tcW w:w="97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400</w:t>
            </w:r>
          </w:p>
        </w:tc>
      </w:tr>
    </w:tbl>
    <w:p w:rsidR="00051F24" w:rsidRPr="009A5326" w:rsidRDefault="00051F24" w:rsidP="00051F24">
      <w:pPr>
        <w:autoSpaceDE w:val="0"/>
        <w:snapToGrid w:val="0"/>
        <w:rPr>
          <w:rFonts w:cs="Times New Roman"/>
          <w:sz w:val="20"/>
          <w:szCs w:val="20"/>
        </w:rPr>
      </w:pPr>
      <w:bookmarkStart w:id="1" w:name="_Hlk143276601"/>
      <w:r w:rsidRPr="009A5326">
        <w:rPr>
          <w:rFonts w:cs="Times New Roman"/>
          <w:kern w:val="0"/>
          <w:sz w:val="20"/>
          <w:szCs w:val="20"/>
          <w:lang w:bidi="ar"/>
        </w:rPr>
        <w:t>Note: The t-statistic is in parenthesis ( ). ***, **, and * indicate statistically significant at 1%, 5%, and 10%, respectively.</w:t>
      </w:r>
      <w:r w:rsidRPr="009A5326">
        <w:rPr>
          <w:rFonts w:cs="Times New Roman"/>
          <w:sz w:val="20"/>
          <w:szCs w:val="20"/>
        </w:rPr>
        <w:t xml:space="preserve"> </w:t>
      </w:r>
      <w:r w:rsidRPr="009A5326">
        <w:rPr>
          <w:rFonts w:cs="Times New Roman"/>
          <w:kern w:val="0"/>
          <w:sz w:val="20"/>
          <w:szCs w:val="20"/>
          <w:lang w:bidi="ar"/>
        </w:rPr>
        <w:t>This table is a continuation of Table 3.</w:t>
      </w:r>
    </w:p>
    <w:bookmarkEnd w:id="1"/>
    <w:p w:rsidR="00051F24" w:rsidRPr="009A5326" w:rsidRDefault="00051F24" w:rsidP="00051F24">
      <w:pPr>
        <w:spacing w:line="480" w:lineRule="auto"/>
        <w:rPr>
          <w:rFonts w:cs="Times New Roman"/>
          <w:iCs/>
          <w:kern w:val="0"/>
          <w:sz w:val="24"/>
        </w:rPr>
      </w:pPr>
    </w:p>
    <w:p w:rsidR="00051F24" w:rsidRPr="009A5326" w:rsidRDefault="00051F24" w:rsidP="00051F24">
      <w:pPr>
        <w:widowControl/>
        <w:jc w:val="center"/>
        <w:outlineLvl w:val="1"/>
        <w:rPr>
          <w:rFonts w:eastAsia="黑体" w:cs="Times New Roman"/>
          <w:b/>
          <w:bCs/>
        </w:rPr>
      </w:pPr>
      <w:r w:rsidRPr="009A5326">
        <w:rPr>
          <w:rFonts w:cs="Times New Roman"/>
          <w:b/>
          <w:bCs/>
        </w:rPr>
        <w:br w:type="page"/>
      </w:r>
      <w:r w:rsidRPr="009A5326">
        <w:rPr>
          <w:rFonts w:cs="Times New Roman"/>
          <w:b/>
          <w:bCs/>
        </w:rPr>
        <w:lastRenderedPageBreak/>
        <w:t>Table A</w:t>
      </w:r>
      <w:r w:rsidRPr="009A5326">
        <w:rPr>
          <w:rFonts w:cs="Times New Roman"/>
          <w:b/>
          <w:bCs/>
        </w:rPr>
        <w:fldChar w:fldCharType="begin"/>
      </w:r>
      <w:r w:rsidRPr="009A5326">
        <w:rPr>
          <w:rFonts w:cs="Times New Roman"/>
          <w:b/>
          <w:bCs/>
        </w:rPr>
        <w:instrText xml:space="preserve"> SEQ Table \* ARABIC </w:instrText>
      </w:r>
      <w:r w:rsidRPr="009A5326">
        <w:rPr>
          <w:rFonts w:cs="Times New Roman"/>
          <w:b/>
          <w:bCs/>
        </w:rPr>
        <w:fldChar w:fldCharType="separate"/>
      </w:r>
      <w:r w:rsidRPr="009A5326">
        <w:rPr>
          <w:rFonts w:cs="Times New Roman"/>
          <w:b/>
          <w:bCs/>
          <w:noProof/>
        </w:rPr>
        <w:t>2</w:t>
      </w:r>
      <w:r w:rsidRPr="009A5326">
        <w:rPr>
          <w:rFonts w:cs="Times New Roman"/>
          <w:b/>
          <w:bCs/>
        </w:rPr>
        <w:fldChar w:fldCharType="end"/>
      </w:r>
      <w:r w:rsidRPr="009A5326">
        <w:rPr>
          <w:rFonts w:cs="Times New Roman"/>
          <w:b/>
          <w:bCs/>
        </w:rPr>
        <w:t xml:space="preserve"> Mechanism test results</w:t>
      </w:r>
      <w:r>
        <w:rPr>
          <w:rFonts w:cs="Times New Roman"/>
          <w:b/>
          <w:bCs/>
        </w:rPr>
        <w:t xml:space="preserve">: </w:t>
      </w:r>
      <w:r w:rsidRPr="009A5326">
        <w:rPr>
          <w:rFonts w:cs="Times New Roman"/>
          <w:b/>
          <w:bCs/>
        </w:rPr>
        <w:t>control variables</w:t>
      </w:r>
    </w:p>
    <w:tbl>
      <w:tblPr>
        <w:tblStyle w:val="a7"/>
        <w:tblW w:w="5000" w:type="pct"/>
        <w:tblLook w:val="0000" w:firstRow="0" w:lastRow="0" w:firstColumn="0" w:lastColumn="0" w:noHBand="0" w:noVBand="0"/>
      </w:tblPr>
      <w:tblGrid>
        <w:gridCol w:w="2383"/>
        <w:gridCol w:w="1633"/>
        <w:gridCol w:w="1616"/>
        <w:gridCol w:w="1244"/>
        <w:gridCol w:w="1430"/>
      </w:tblGrid>
      <w:tr w:rsidR="00051F24" w:rsidRPr="009A5326" w:rsidTr="00AA106D">
        <w:tc>
          <w:tcPr>
            <w:tcW w:w="1434" w:type="pct"/>
            <w:tcBorders>
              <w:top w:val="single" w:sz="12" w:space="0" w:color="auto"/>
              <w:bottom w:val="nil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left"/>
              <w:rPr>
                <w:rFonts w:eastAsiaTheme="minorEastAsia" w:cs="Times New Roman"/>
                <w:kern w:val="0"/>
                <w14:ligatures w14:val="standardContextual"/>
              </w:rPr>
            </w:pPr>
            <w:bookmarkStart w:id="2" w:name="_Hlk143283170"/>
          </w:p>
        </w:tc>
        <w:tc>
          <w:tcPr>
            <w:tcW w:w="983" w:type="pct"/>
            <w:tcBorders>
              <w:top w:val="single" w:sz="12" w:space="0" w:color="auto"/>
              <w:bottom w:val="nil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(1)</w:t>
            </w:r>
          </w:p>
        </w:tc>
        <w:tc>
          <w:tcPr>
            <w:tcW w:w="973" w:type="pct"/>
            <w:tcBorders>
              <w:top w:val="single" w:sz="12" w:space="0" w:color="auto"/>
              <w:bottom w:val="nil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(2)</w:t>
            </w:r>
          </w:p>
        </w:tc>
        <w:tc>
          <w:tcPr>
            <w:tcW w:w="749" w:type="pct"/>
            <w:tcBorders>
              <w:top w:val="single" w:sz="12" w:space="0" w:color="auto"/>
              <w:bottom w:val="nil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(3)</w:t>
            </w:r>
          </w:p>
        </w:tc>
        <w:tc>
          <w:tcPr>
            <w:tcW w:w="861" w:type="pct"/>
            <w:tcBorders>
              <w:top w:val="single" w:sz="12" w:space="0" w:color="auto"/>
              <w:bottom w:val="nil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(4)</w:t>
            </w:r>
          </w:p>
        </w:tc>
      </w:tr>
      <w:tr w:rsidR="00051F24" w:rsidRPr="009A5326" w:rsidTr="00AA106D">
        <w:tc>
          <w:tcPr>
            <w:tcW w:w="1434" w:type="pct"/>
            <w:tcBorders>
              <w:top w:val="nil"/>
              <w:bottom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left"/>
              <w:rPr>
                <w:rFonts w:eastAsiaTheme="minorEastAsia" w:cs="Times New Roman"/>
                <w:kern w:val="0"/>
                <w14:ligatures w14:val="standardContextual"/>
              </w:rPr>
            </w:pPr>
          </w:p>
        </w:tc>
        <w:tc>
          <w:tcPr>
            <w:tcW w:w="983" w:type="pct"/>
            <w:tcBorders>
              <w:top w:val="nil"/>
              <w:bottom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pergreenpat</w:t>
            </w:r>
          </w:p>
        </w:tc>
        <w:tc>
          <w:tcPr>
            <w:tcW w:w="973" w:type="pct"/>
            <w:tcBorders>
              <w:top w:val="nil"/>
              <w:bottom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pergreeninv</w:t>
            </w:r>
          </w:p>
        </w:tc>
        <w:tc>
          <w:tcPr>
            <w:tcW w:w="749" w:type="pct"/>
            <w:tcBorders>
              <w:top w:val="nil"/>
              <w:bottom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struc</w:t>
            </w:r>
          </w:p>
        </w:tc>
        <w:tc>
          <w:tcPr>
            <w:tcW w:w="861" w:type="pct"/>
            <w:tcBorders>
              <w:top w:val="nil"/>
              <w:bottom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ra</w:t>
            </w:r>
          </w:p>
        </w:tc>
      </w:tr>
      <w:tr w:rsidR="00051F24" w:rsidRPr="009A5326" w:rsidTr="00AA106D">
        <w:tc>
          <w:tcPr>
            <w:tcW w:w="1434" w:type="pct"/>
            <w:tcBorders>
              <w:top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did</w:t>
            </w:r>
          </w:p>
        </w:tc>
        <w:tc>
          <w:tcPr>
            <w:tcW w:w="983" w:type="pct"/>
            <w:tcBorders>
              <w:top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0.719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**</w:t>
            </w:r>
          </w:p>
        </w:tc>
        <w:tc>
          <w:tcPr>
            <w:tcW w:w="973" w:type="pct"/>
            <w:tcBorders>
              <w:top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0.419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**</w:t>
            </w:r>
          </w:p>
        </w:tc>
        <w:tc>
          <w:tcPr>
            <w:tcW w:w="749" w:type="pct"/>
            <w:tcBorders>
              <w:top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0.046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</w:t>
            </w:r>
          </w:p>
        </w:tc>
        <w:tc>
          <w:tcPr>
            <w:tcW w:w="861" w:type="pct"/>
            <w:tcBorders>
              <w:top w:val="single" w:sz="8" w:space="0" w:color="auto"/>
            </w:tcBorders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1.1e+05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**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(2.522)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(2.483)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(1.875)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(2.515)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lnpop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1.520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0.384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0.053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1.1e+05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(1.588)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(0.745)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(0.444)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(0.558)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lnpgdp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0.109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0.063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0.011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2.8e+04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(0.943)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(0.947)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0.926)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(1.167)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is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0.019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**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0.007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0.000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192.773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1.996)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1.231)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0.151)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(0.092)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urban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0.004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0.002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0.000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926.845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(0.970)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(1.030)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0.605)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(0.994)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es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1.129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0.586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0.125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2.3e+04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1.295)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1.285)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0.897)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(0.128)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open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0.023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0.013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***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0.000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284.249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3.223)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3.070)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(0.480)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(0.337)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rd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25.534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13.044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1.372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3.0e+06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(1.067)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(0.824)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1.191)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(-1.719)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_cons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8.103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2.134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0.140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6.2e+05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1.452)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0.694)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(0.185)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0.553)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Adj R-squared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0.7610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0.6852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0.8792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0.8079</w:t>
            </w:r>
          </w:p>
        </w:tc>
      </w:tr>
      <w:tr w:rsidR="00051F24" w:rsidRPr="009A5326" w:rsidTr="00AA106D">
        <w:tc>
          <w:tcPr>
            <w:tcW w:w="1434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Urban fixed effects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</w:tr>
      <w:tr w:rsidR="00051F24" w:rsidRPr="009A5326" w:rsidTr="00AA106D">
        <w:tc>
          <w:tcPr>
            <w:tcW w:w="1434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Year fixed effects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</w:tr>
      <w:tr w:rsidR="00051F24" w:rsidRPr="009A5326" w:rsidTr="00AA106D">
        <w:tc>
          <w:tcPr>
            <w:tcW w:w="1434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N</w:t>
            </w:r>
          </w:p>
        </w:tc>
        <w:tc>
          <w:tcPr>
            <w:tcW w:w="98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395</w:t>
            </w:r>
          </w:p>
        </w:tc>
        <w:tc>
          <w:tcPr>
            <w:tcW w:w="973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395</w:t>
            </w:r>
          </w:p>
        </w:tc>
        <w:tc>
          <w:tcPr>
            <w:tcW w:w="749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400</w:t>
            </w:r>
          </w:p>
        </w:tc>
        <w:tc>
          <w:tcPr>
            <w:tcW w:w="861" w:type="pct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400</w:t>
            </w:r>
          </w:p>
        </w:tc>
      </w:tr>
    </w:tbl>
    <w:bookmarkEnd w:id="2"/>
    <w:p w:rsidR="00051F24" w:rsidRPr="009A5326" w:rsidRDefault="00051F24" w:rsidP="00051F24">
      <w:pPr>
        <w:autoSpaceDE w:val="0"/>
        <w:snapToGrid w:val="0"/>
        <w:rPr>
          <w:rFonts w:cs="Times New Roman"/>
          <w:sz w:val="20"/>
          <w:szCs w:val="20"/>
        </w:rPr>
      </w:pPr>
      <w:r w:rsidRPr="009A5326">
        <w:rPr>
          <w:rFonts w:cs="Times New Roman"/>
          <w:kern w:val="0"/>
          <w:sz w:val="20"/>
          <w:szCs w:val="20"/>
          <w:lang w:bidi="ar"/>
        </w:rPr>
        <w:t>Note: The t-statistic is in parenthesis ( ). ***, **, and * indicate statistically significant at 1%, 5%, and 10%, respectively.</w:t>
      </w:r>
      <w:r w:rsidRPr="009A5326">
        <w:rPr>
          <w:rFonts w:cs="Times New Roman"/>
          <w:sz w:val="20"/>
          <w:szCs w:val="20"/>
        </w:rPr>
        <w:t xml:space="preserve"> </w:t>
      </w:r>
      <w:r w:rsidRPr="009A5326">
        <w:rPr>
          <w:rFonts w:cs="Times New Roman"/>
          <w:kern w:val="0"/>
          <w:sz w:val="20"/>
          <w:szCs w:val="20"/>
          <w:lang w:bidi="ar"/>
        </w:rPr>
        <w:t>This table is a continuation of Table 4.</w:t>
      </w:r>
    </w:p>
    <w:p w:rsidR="00051F24" w:rsidRPr="009A5326" w:rsidRDefault="00051F24" w:rsidP="00051F24">
      <w:pPr>
        <w:spacing w:line="480" w:lineRule="auto"/>
        <w:rPr>
          <w:rFonts w:cs="Times New Roman"/>
          <w:iCs/>
          <w:kern w:val="0"/>
          <w:sz w:val="24"/>
        </w:rPr>
      </w:pPr>
    </w:p>
    <w:p w:rsidR="00051F24" w:rsidRPr="009A5326" w:rsidRDefault="00051F24" w:rsidP="00051F24">
      <w:pPr>
        <w:widowControl/>
        <w:jc w:val="left"/>
        <w:rPr>
          <w:rFonts w:eastAsia="黑体" w:cs="Times New Roman"/>
          <w:b/>
          <w:bCs/>
        </w:rPr>
      </w:pPr>
      <w:r w:rsidRPr="009A5326">
        <w:rPr>
          <w:rFonts w:cs="Times New Roman"/>
          <w:b/>
          <w:bCs/>
        </w:rPr>
        <w:br w:type="page"/>
      </w:r>
    </w:p>
    <w:p w:rsidR="00051F24" w:rsidRPr="009A5326" w:rsidRDefault="00051F24" w:rsidP="00051F24">
      <w:pPr>
        <w:pStyle w:val="a8"/>
        <w:keepNext/>
        <w:jc w:val="center"/>
        <w:outlineLvl w:val="1"/>
        <w:rPr>
          <w:rFonts w:ascii="Times New Roman" w:hAnsi="Times New Roman" w:cs="Times New Roman"/>
          <w:b/>
          <w:bCs/>
          <w:sz w:val="21"/>
          <w:szCs w:val="21"/>
        </w:rPr>
      </w:pPr>
      <w:r w:rsidRPr="009A5326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A</w:t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fldChar w:fldCharType="begin"/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instrText xml:space="preserve"> SEQ Table \* ARABIC </w:instrText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fldChar w:fldCharType="separate"/>
      </w:r>
      <w:r w:rsidRPr="009A5326">
        <w:rPr>
          <w:rFonts w:ascii="Times New Roman" w:hAnsi="Times New Roman" w:cs="Times New Roman"/>
          <w:b/>
          <w:bCs/>
          <w:noProof/>
          <w:sz w:val="21"/>
          <w:szCs w:val="21"/>
        </w:rPr>
        <w:t>3</w:t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fldChar w:fldCharType="end"/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t xml:space="preserve"> Regression results of different SCC batches</w:t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t>：</w:t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t>control variables</w:t>
      </w:r>
    </w:p>
    <w:tbl>
      <w:tblPr>
        <w:tblStyle w:val="a7"/>
        <w:tblW w:w="5000" w:type="pct"/>
        <w:tblLook w:val="0000" w:firstRow="0" w:lastRow="0" w:firstColumn="0" w:lastColumn="0" w:noHBand="0" w:noVBand="0"/>
      </w:tblPr>
      <w:tblGrid>
        <w:gridCol w:w="3087"/>
        <w:gridCol w:w="1694"/>
        <w:gridCol w:w="1694"/>
        <w:gridCol w:w="1831"/>
      </w:tblGrid>
      <w:tr w:rsidR="00051F24" w:rsidRPr="009A5326" w:rsidTr="00AA106D">
        <w:tc>
          <w:tcPr>
            <w:tcW w:w="1858" w:type="pct"/>
            <w:tcBorders>
              <w:top w:val="single" w:sz="12" w:space="0" w:color="auto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2012</w:t>
            </w:r>
          </w:p>
        </w:tc>
        <w:tc>
          <w:tcPr>
            <w:tcW w:w="1020" w:type="pct"/>
            <w:tcBorders>
              <w:top w:val="single" w:sz="12" w:space="0" w:color="auto"/>
              <w:bottom w:val="nil"/>
            </w:tcBorders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  <w14:ligatures w14:val="standardContextual"/>
              </w:rPr>
              <w:t>2013</w:t>
            </w:r>
          </w:p>
        </w:tc>
        <w:tc>
          <w:tcPr>
            <w:tcW w:w="1102" w:type="pct"/>
            <w:tcBorders>
              <w:top w:val="single" w:sz="12" w:space="0" w:color="auto"/>
              <w:bottom w:val="nil"/>
            </w:tcBorders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2014</w:t>
            </w:r>
          </w:p>
        </w:tc>
      </w:tr>
      <w:tr w:rsidR="00051F24" w:rsidRPr="009A5326" w:rsidTr="00AA106D">
        <w:tc>
          <w:tcPr>
            <w:tcW w:w="1858" w:type="pct"/>
            <w:tcBorders>
              <w:top w:val="nil"/>
              <w:bottom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</w:p>
        </w:tc>
        <w:tc>
          <w:tcPr>
            <w:tcW w:w="1020" w:type="pct"/>
            <w:tcBorders>
              <w:top w:val="nil"/>
              <w:bottom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CTFP</w:t>
            </w:r>
          </w:p>
        </w:tc>
        <w:tc>
          <w:tcPr>
            <w:tcW w:w="1020" w:type="pct"/>
            <w:tcBorders>
              <w:top w:val="nil"/>
              <w:bottom w:val="single" w:sz="8" w:space="0" w:color="auto"/>
            </w:tcBorders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CTFP</w:t>
            </w:r>
          </w:p>
        </w:tc>
        <w:tc>
          <w:tcPr>
            <w:tcW w:w="1102" w:type="pct"/>
            <w:tcBorders>
              <w:top w:val="nil"/>
              <w:bottom w:val="single" w:sz="8" w:space="0" w:color="auto"/>
            </w:tcBorders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CTFP</w:t>
            </w:r>
          </w:p>
        </w:tc>
      </w:tr>
      <w:tr w:rsidR="00051F24" w:rsidRPr="009A5326" w:rsidTr="00AA106D">
        <w:tc>
          <w:tcPr>
            <w:tcW w:w="1858" w:type="pct"/>
            <w:tcBorders>
              <w:top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did</w:t>
            </w:r>
          </w:p>
        </w:tc>
        <w:tc>
          <w:tcPr>
            <w:tcW w:w="1020" w:type="pct"/>
            <w:tcBorders>
              <w:top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0.096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***</w:t>
            </w:r>
          </w:p>
        </w:tc>
        <w:tc>
          <w:tcPr>
            <w:tcW w:w="1020" w:type="pct"/>
            <w:tcBorders>
              <w:top w:val="single" w:sz="8" w:space="0" w:color="auto"/>
            </w:tcBorders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0.181</w:t>
            </w:r>
            <w:r w:rsidRPr="009A5326">
              <w:rPr>
                <w:rFonts w:cs="Times New Roman"/>
                <w:kern w:val="0"/>
                <w:vertAlign w:val="superscript"/>
              </w:rPr>
              <w:t>***</w:t>
            </w:r>
          </w:p>
        </w:tc>
        <w:tc>
          <w:tcPr>
            <w:tcW w:w="1102" w:type="pct"/>
            <w:tcBorders>
              <w:top w:val="single" w:sz="8" w:space="0" w:color="auto"/>
            </w:tcBorders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0.215</w:t>
            </w:r>
            <w:r w:rsidRPr="009A5326">
              <w:rPr>
                <w:rFonts w:cs="Times New Roman"/>
                <w:kern w:val="0"/>
                <w:vertAlign w:val="superscript"/>
              </w:rPr>
              <w:t>***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(3.059)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(4.410)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(5.851)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lnpop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0.087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0.051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0.507</w:t>
            </w:r>
            <w:r w:rsidRPr="009A5326">
              <w:rPr>
                <w:rFonts w:cs="Times New Roman"/>
                <w:kern w:val="0"/>
                <w:vertAlign w:val="superscript"/>
              </w:rPr>
              <w:t>***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(0.999)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0.313)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(4.261)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lnpgdp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0.038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**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0.027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0.330</w:t>
            </w:r>
            <w:r w:rsidRPr="009A5326">
              <w:rPr>
                <w:rFonts w:cs="Times New Roman"/>
                <w:kern w:val="0"/>
                <w:vertAlign w:val="superscript"/>
              </w:rPr>
              <w:t>***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(2.052)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(0.921)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(5.097)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is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0.002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0.000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0.004</w:t>
            </w:r>
            <w:r w:rsidRPr="009A5326">
              <w:rPr>
                <w:rFonts w:cs="Times New Roman"/>
                <w:kern w:val="0"/>
                <w:vertAlign w:val="superscript"/>
              </w:rPr>
              <w:t>**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0.829)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0.237)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2.466)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urban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0.000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0.001</w:t>
            </w:r>
            <w:r w:rsidRPr="009A5326">
              <w:rPr>
                <w:rFonts w:cs="Times New Roman"/>
                <w:kern w:val="0"/>
                <w:vertAlign w:val="superscript"/>
              </w:rPr>
              <w:t>*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0.000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(0.795)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1.752)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0.467)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es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0.011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0.015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0.086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(0.070)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(0.524)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(0.807)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open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0.000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***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0.002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0.003</w:t>
            </w:r>
            <w:r w:rsidRPr="009A5326">
              <w:rPr>
                <w:rFonts w:cs="Times New Roman"/>
                <w:kern w:val="0"/>
                <w:vertAlign w:val="superscript"/>
              </w:rPr>
              <w:t>**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(4.282)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(0.917)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(2.356)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rd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0.694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2.940</w:t>
            </w:r>
            <w:r w:rsidRPr="009A5326">
              <w:rPr>
                <w:rFonts w:cs="Times New Roman"/>
                <w:kern w:val="0"/>
                <w:vertAlign w:val="superscript"/>
              </w:rPr>
              <w:t>**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3.824</w:t>
            </w:r>
            <w:r w:rsidRPr="009A5326">
              <w:rPr>
                <w:rFonts w:cs="Times New Roman"/>
                <w:kern w:val="0"/>
                <w:vertAlign w:val="superscript"/>
              </w:rPr>
              <w:t>***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(0.614)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(2.414)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(3.485)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_cons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0.161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1.023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5.243</w:t>
            </w:r>
            <w:r w:rsidRPr="009A5326">
              <w:rPr>
                <w:rFonts w:cs="Times New Roman"/>
                <w:kern w:val="0"/>
                <w:vertAlign w:val="superscript"/>
              </w:rPr>
              <w:t>***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(0.289)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(0.955)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5.247)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Adj R-squared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0.1204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0.1058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0.2422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Urban fixed effects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Year fixed effects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</w:tr>
      <w:tr w:rsidR="00051F24" w:rsidRPr="009A5326" w:rsidTr="00AA106D">
        <w:tc>
          <w:tcPr>
            <w:tcW w:w="185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  <w14:ligatures w14:val="standardContextual"/>
              </w:rPr>
              <w:t>N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1500</w:t>
            </w:r>
          </w:p>
        </w:tc>
        <w:tc>
          <w:tcPr>
            <w:tcW w:w="1020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cs="Times New Roman"/>
                <w:kern w:val="0"/>
              </w:rPr>
              <w:t>1260</w:t>
            </w:r>
          </w:p>
        </w:tc>
        <w:tc>
          <w:tcPr>
            <w:tcW w:w="1102" w:type="pct"/>
            <w:vAlign w:val="center"/>
          </w:tcPr>
          <w:p w:rsidR="00051F24" w:rsidRPr="009A5326" w:rsidRDefault="00051F24" w:rsidP="00AA106D">
            <w:pPr>
              <w:widowControl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912</w:t>
            </w:r>
          </w:p>
        </w:tc>
      </w:tr>
    </w:tbl>
    <w:p w:rsidR="00051F24" w:rsidRPr="009A5326" w:rsidRDefault="00051F24" w:rsidP="00051F24">
      <w:pPr>
        <w:autoSpaceDE w:val="0"/>
        <w:snapToGrid w:val="0"/>
        <w:rPr>
          <w:rFonts w:cs="Times New Roman"/>
          <w:sz w:val="20"/>
          <w:szCs w:val="20"/>
        </w:rPr>
      </w:pPr>
      <w:r w:rsidRPr="009A5326">
        <w:rPr>
          <w:rFonts w:cs="Times New Roman"/>
          <w:kern w:val="0"/>
          <w:sz w:val="20"/>
          <w:szCs w:val="20"/>
          <w:lang w:bidi="ar"/>
        </w:rPr>
        <w:t>Note: The t-statistic is in parenthesis ( ). ***, **, and * indicate statistically significant at 1%, 5%, and 10%, respectively.</w:t>
      </w:r>
      <w:r w:rsidRPr="009A5326">
        <w:rPr>
          <w:rFonts w:cs="Times New Roman"/>
          <w:sz w:val="20"/>
          <w:szCs w:val="20"/>
        </w:rPr>
        <w:t xml:space="preserve"> </w:t>
      </w:r>
      <w:r w:rsidRPr="009A5326">
        <w:rPr>
          <w:rFonts w:cs="Times New Roman"/>
          <w:kern w:val="0"/>
          <w:sz w:val="20"/>
          <w:szCs w:val="20"/>
          <w:lang w:bidi="ar"/>
        </w:rPr>
        <w:t>This table is a continuation of Table 5.</w:t>
      </w:r>
    </w:p>
    <w:p w:rsidR="00051F24" w:rsidRPr="009A5326" w:rsidRDefault="00051F24" w:rsidP="00051F24">
      <w:pPr>
        <w:spacing w:line="480" w:lineRule="auto"/>
        <w:rPr>
          <w:rFonts w:cs="Times New Roman"/>
          <w:iCs/>
          <w:kern w:val="0"/>
          <w:sz w:val="24"/>
        </w:rPr>
      </w:pPr>
    </w:p>
    <w:p w:rsidR="00051F24" w:rsidRPr="009A5326" w:rsidRDefault="00051F24" w:rsidP="00051F24">
      <w:pPr>
        <w:widowControl/>
        <w:jc w:val="left"/>
        <w:rPr>
          <w:rFonts w:eastAsia="黑体" w:cs="Times New Roman"/>
          <w:b/>
          <w:bCs/>
        </w:rPr>
      </w:pPr>
      <w:r w:rsidRPr="009A5326">
        <w:rPr>
          <w:rFonts w:cs="Times New Roman"/>
          <w:b/>
          <w:bCs/>
        </w:rPr>
        <w:br w:type="page"/>
      </w:r>
    </w:p>
    <w:p w:rsidR="00051F24" w:rsidRPr="009A5326" w:rsidRDefault="00051F24" w:rsidP="00051F24">
      <w:pPr>
        <w:pStyle w:val="a8"/>
        <w:keepNext/>
        <w:jc w:val="center"/>
        <w:outlineLvl w:val="1"/>
        <w:rPr>
          <w:rFonts w:ascii="Times New Roman" w:hAnsi="Times New Roman" w:cs="Times New Roman"/>
          <w:b/>
          <w:bCs/>
          <w:sz w:val="21"/>
          <w:szCs w:val="21"/>
        </w:rPr>
      </w:pPr>
      <w:r w:rsidRPr="009A5326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A</w:t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fldChar w:fldCharType="begin"/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instrText xml:space="preserve"> SEQ Table \* ARABIC </w:instrText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fldChar w:fldCharType="separate"/>
      </w:r>
      <w:r w:rsidRPr="009A5326">
        <w:rPr>
          <w:rFonts w:ascii="Times New Roman" w:hAnsi="Times New Roman" w:cs="Times New Roman"/>
          <w:b/>
          <w:bCs/>
          <w:noProof/>
          <w:sz w:val="21"/>
          <w:szCs w:val="21"/>
        </w:rPr>
        <w:t>4</w:t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fldChar w:fldCharType="end"/>
      </w:r>
      <w:r w:rsidRPr="009A5326">
        <w:rPr>
          <w:rFonts w:ascii="Times New Roman" w:hAnsi="Times New Roman" w:cs="Times New Roman"/>
          <w:b/>
          <w:bCs/>
          <w:sz w:val="21"/>
          <w:szCs w:val="21"/>
        </w:rPr>
        <w:t xml:space="preserve">  Heterogeneity regression results: control variables</w:t>
      </w:r>
    </w:p>
    <w:tbl>
      <w:tblPr>
        <w:tblStyle w:val="a7"/>
        <w:tblW w:w="5000" w:type="pct"/>
        <w:tblLook w:val="0000" w:firstRow="0" w:lastRow="0" w:firstColumn="0" w:lastColumn="0" w:noHBand="0" w:noVBand="0"/>
      </w:tblPr>
      <w:tblGrid>
        <w:gridCol w:w="2240"/>
        <w:gridCol w:w="1060"/>
        <w:gridCol w:w="1060"/>
        <w:gridCol w:w="1080"/>
        <w:gridCol w:w="1374"/>
        <w:gridCol w:w="1492"/>
      </w:tblGrid>
      <w:tr w:rsidR="00051F24" w:rsidRPr="009A5326" w:rsidTr="00AA106D">
        <w:tc>
          <w:tcPr>
            <w:tcW w:w="1348" w:type="pct"/>
            <w:tcBorders>
              <w:top w:val="single" w:sz="12" w:space="0" w:color="auto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1926" w:type="pct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Urban Location Heterogeneity</w:t>
            </w:r>
          </w:p>
        </w:tc>
        <w:tc>
          <w:tcPr>
            <w:tcW w:w="1725" w:type="pct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Urban Scale Heterogeneity</w:t>
            </w:r>
          </w:p>
        </w:tc>
      </w:tr>
      <w:tr w:rsidR="00051F24" w:rsidRPr="009A5326" w:rsidTr="00AA106D">
        <w:tc>
          <w:tcPr>
            <w:tcW w:w="1348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638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Eastern</w:t>
            </w:r>
          </w:p>
        </w:tc>
        <w:tc>
          <w:tcPr>
            <w:tcW w:w="638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Central</w:t>
            </w:r>
          </w:p>
        </w:tc>
        <w:tc>
          <w:tcPr>
            <w:tcW w:w="650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Western</w:t>
            </w: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Megacities</w:t>
            </w:r>
          </w:p>
        </w:tc>
        <w:tc>
          <w:tcPr>
            <w:tcW w:w="898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Other Cities</w:t>
            </w:r>
          </w:p>
        </w:tc>
      </w:tr>
      <w:tr w:rsidR="00051F24" w:rsidRPr="009A5326" w:rsidTr="00AA106D">
        <w:tc>
          <w:tcPr>
            <w:tcW w:w="1348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638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(1)</w:t>
            </w:r>
          </w:p>
        </w:tc>
        <w:tc>
          <w:tcPr>
            <w:tcW w:w="638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(2)</w:t>
            </w:r>
          </w:p>
        </w:tc>
        <w:tc>
          <w:tcPr>
            <w:tcW w:w="650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(3)</w:t>
            </w: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(4)</w:t>
            </w:r>
          </w:p>
        </w:tc>
        <w:tc>
          <w:tcPr>
            <w:tcW w:w="898" w:type="pct"/>
            <w:tcBorders>
              <w:top w:val="nil"/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(5)</w:t>
            </w:r>
          </w:p>
        </w:tc>
      </w:tr>
      <w:tr w:rsidR="00051F24" w:rsidRPr="009A5326" w:rsidTr="00AA106D">
        <w:tc>
          <w:tcPr>
            <w:tcW w:w="1348" w:type="pct"/>
            <w:tcBorders>
              <w:top w:val="nil"/>
              <w:bottom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638" w:type="pct"/>
            <w:tcBorders>
              <w:top w:val="nil"/>
              <w:bottom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CTFP</w:t>
            </w:r>
          </w:p>
        </w:tc>
        <w:tc>
          <w:tcPr>
            <w:tcW w:w="638" w:type="pct"/>
            <w:tcBorders>
              <w:top w:val="nil"/>
              <w:bottom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CTFP</w:t>
            </w:r>
          </w:p>
        </w:tc>
        <w:tc>
          <w:tcPr>
            <w:tcW w:w="650" w:type="pct"/>
            <w:tcBorders>
              <w:top w:val="nil"/>
              <w:bottom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CTFP</w:t>
            </w:r>
          </w:p>
        </w:tc>
        <w:tc>
          <w:tcPr>
            <w:tcW w:w="827" w:type="pct"/>
            <w:tcBorders>
              <w:top w:val="nil"/>
              <w:bottom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CTFP</w:t>
            </w:r>
          </w:p>
        </w:tc>
        <w:tc>
          <w:tcPr>
            <w:tcW w:w="898" w:type="pct"/>
            <w:tcBorders>
              <w:top w:val="nil"/>
              <w:bottom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CTFP</w:t>
            </w:r>
          </w:p>
        </w:tc>
      </w:tr>
      <w:tr w:rsidR="00051F24" w:rsidRPr="009A5326" w:rsidTr="00AA106D">
        <w:tc>
          <w:tcPr>
            <w:tcW w:w="1348" w:type="pct"/>
            <w:tcBorders>
              <w:top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did</w:t>
            </w:r>
          </w:p>
        </w:tc>
        <w:tc>
          <w:tcPr>
            <w:tcW w:w="638" w:type="pct"/>
            <w:tcBorders>
              <w:top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0.156</w:t>
            </w:r>
            <w:r w:rsidRPr="009A5326">
              <w:rPr>
                <w:rFonts w:cs="Times New Roman"/>
                <w:kern w:val="0"/>
                <w:vertAlign w:val="superscript"/>
              </w:rPr>
              <w:t>***</w:t>
            </w:r>
          </w:p>
        </w:tc>
        <w:tc>
          <w:tcPr>
            <w:tcW w:w="638" w:type="pct"/>
            <w:tcBorders>
              <w:top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0.192</w:t>
            </w:r>
            <w:r w:rsidRPr="009A5326">
              <w:rPr>
                <w:rFonts w:cs="Times New Roman"/>
                <w:kern w:val="0"/>
                <w:vertAlign w:val="superscript"/>
              </w:rPr>
              <w:t>***</w:t>
            </w:r>
          </w:p>
        </w:tc>
        <w:tc>
          <w:tcPr>
            <w:tcW w:w="650" w:type="pct"/>
            <w:tcBorders>
              <w:top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0.167</w:t>
            </w:r>
            <w:r w:rsidRPr="009A5326">
              <w:rPr>
                <w:rFonts w:eastAsiaTheme="minorEastAsia" w:cs="Times New Roman"/>
                <w:kern w:val="0"/>
                <w:vertAlign w:val="superscript"/>
              </w:rPr>
              <w:t>*</w:t>
            </w:r>
          </w:p>
        </w:tc>
        <w:tc>
          <w:tcPr>
            <w:tcW w:w="827" w:type="pct"/>
            <w:tcBorders>
              <w:top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0.185</w:t>
            </w:r>
            <w:r w:rsidRPr="009A5326">
              <w:rPr>
                <w:rFonts w:cs="Times New Roman"/>
                <w:kern w:val="0"/>
                <w:vertAlign w:val="superscript"/>
              </w:rPr>
              <w:t>***</w:t>
            </w:r>
          </w:p>
        </w:tc>
        <w:tc>
          <w:tcPr>
            <w:tcW w:w="898" w:type="pct"/>
            <w:tcBorders>
              <w:top w:val="single" w:sz="8" w:space="0" w:color="auto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0.106</w:t>
            </w:r>
            <w:r w:rsidRPr="009A5326">
              <w:rPr>
                <w:rFonts w:cs="Times New Roman"/>
                <w:kern w:val="0"/>
                <w:vertAlign w:val="superscript"/>
              </w:rPr>
              <w:t>**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(3.864)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(5.858)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(1.731)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(6.144)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(2.514)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lnpop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0.944</w:t>
            </w:r>
            <w:r w:rsidRPr="009A5326">
              <w:rPr>
                <w:rFonts w:cs="Times New Roman"/>
                <w:kern w:val="0"/>
                <w:vertAlign w:val="superscript"/>
              </w:rPr>
              <w:t>**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0.051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−0.021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0.045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0.021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2.317)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(0.348)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(−0.069)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0.284)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0.204)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lnpgdp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0.087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0.002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0.079</w:t>
            </w:r>
            <w:r w:rsidRPr="009A5326">
              <w:rPr>
                <w:rFonts w:eastAsiaTheme="minorEastAsia" w:cs="Times New Roman"/>
                <w:kern w:val="0"/>
                <w:vertAlign w:val="superscript"/>
              </w:rPr>
              <w:t>**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0.028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0.046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(1.380)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(0.010)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(2.056)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(0.934)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0.662)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is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0.003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0.002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−0.003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0.002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0.003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(1.016)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(0.636)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(−1.076)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1.069)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(1.215)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urban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0.000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0.000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−0.004</w:t>
            </w:r>
            <w:r w:rsidRPr="009A5326">
              <w:rPr>
                <w:rFonts w:eastAsiaTheme="minorEastAsia" w:cs="Times New Roman"/>
                <w:kern w:val="0"/>
                <w:vertAlign w:val="superscript"/>
              </w:rPr>
              <w:t>**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0.000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0.000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(0.011)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(0.079)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(−2.122)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(0.439)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0.097)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es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0.091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0.096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−0.035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0.119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0.034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(0.572)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(0.290)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(−1.074)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(1.317)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1.106)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open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0.000</w:t>
            </w:r>
            <w:r w:rsidRPr="009A5326">
              <w:rPr>
                <w:rFonts w:cs="Times New Roman"/>
                <w:kern w:val="0"/>
                <w:vertAlign w:val="superscript"/>
              </w:rPr>
              <w:t>***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0.001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−0.001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0.000</w:t>
            </w:r>
            <w:r w:rsidRPr="009A5326">
              <w:rPr>
                <w:rFonts w:cs="Times New Roman"/>
                <w:kern w:val="0"/>
                <w:vertAlign w:val="superscript"/>
              </w:rPr>
              <w:t>***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0.001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(3.399)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1.175)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(−0.227)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(3.283)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1.608)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rd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1.644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1.030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0.838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0.098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5.432</w:t>
            </w:r>
            <w:r w:rsidRPr="009A5326">
              <w:rPr>
                <w:rFonts w:cs="Times New Roman"/>
                <w:kern w:val="0"/>
                <w:vertAlign w:val="superscript"/>
              </w:rPr>
              <w:t>**</w:t>
            </w:r>
          </w:p>
        </w:tc>
      </w:tr>
      <w:tr w:rsidR="00051F24" w:rsidRPr="009A5326" w:rsidTr="00AA106D">
        <w:tc>
          <w:tcPr>
            <w:tcW w:w="1348" w:type="pct"/>
            <w:tcBorders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</w:p>
        </w:tc>
        <w:tc>
          <w:tcPr>
            <w:tcW w:w="638" w:type="pct"/>
            <w:tcBorders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(1.328)</w:t>
            </w:r>
          </w:p>
        </w:tc>
        <w:tc>
          <w:tcPr>
            <w:tcW w:w="638" w:type="pct"/>
            <w:tcBorders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</w:t>
            </w:r>
            <w:r w:rsidRPr="009A5326">
              <w:rPr>
                <w:rFonts w:eastAsiaTheme="minorEastAsia" w:cs="Times New Roman"/>
                <w:kern w:val="0"/>
              </w:rPr>
              <w:t>−</w:t>
            </w:r>
            <w:r w:rsidRPr="009A5326">
              <w:rPr>
                <w:rFonts w:cs="Times New Roman"/>
                <w:kern w:val="0"/>
              </w:rPr>
              <w:t>0.670)</w:t>
            </w:r>
          </w:p>
        </w:tc>
        <w:tc>
          <w:tcPr>
            <w:tcW w:w="650" w:type="pct"/>
            <w:tcBorders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(0.416)</w:t>
            </w:r>
          </w:p>
        </w:tc>
        <w:tc>
          <w:tcPr>
            <w:tcW w:w="827" w:type="pct"/>
            <w:tcBorders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(0.101)</w:t>
            </w:r>
          </w:p>
        </w:tc>
        <w:tc>
          <w:tcPr>
            <w:tcW w:w="898" w:type="pct"/>
            <w:tcBorders>
              <w:bottom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(2.639)</w:t>
            </w:r>
          </w:p>
        </w:tc>
      </w:tr>
      <w:tr w:rsidR="00051F24" w:rsidRPr="009A5326" w:rsidTr="00AA106D"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_cons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5.516</w:t>
            </w:r>
            <w:r w:rsidRPr="009A5326">
              <w:rPr>
                <w:rFonts w:eastAsiaTheme="minorEastAsia" w:cs="Times New Roman"/>
                <w:kern w:val="0"/>
                <w:vertAlign w:val="superscript"/>
                <w14:ligatures w14:val="standardContextual"/>
              </w:rPr>
              <w:t>**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0.565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0.631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1.031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1.439</w:t>
            </w:r>
          </w:p>
        </w:tc>
      </w:tr>
      <w:tr w:rsidR="00051F24" w:rsidRPr="009A5326" w:rsidTr="00AA106D"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(2.442)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(0.257)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(0.347)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(0.924)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(1.389)</w:t>
            </w:r>
          </w:p>
        </w:tc>
      </w:tr>
      <w:tr w:rsidR="00051F24" w:rsidRPr="009A5326" w:rsidTr="00AA106D"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Adj R-squared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14:ligatures w14:val="standardContextual"/>
              </w:rPr>
            </w:pPr>
            <w:r w:rsidRPr="009A5326">
              <w:rPr>
                <w:rFonts w:eastAsiaTheme="minorEastAsia" w:cs="Times New Roman"/>
                <w:kern w:val="0"/>
                <w14:ligatures w14:val="standardContextual"/>
              </w:rPr>
              <w:t>0.3063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0.2431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0.0209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0.1317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0.1859</w:t>
            </w:r>
          </w:p>
        </w:tc>
      </w:tr>
      <w:tr w:rsidR="00051F24" w:rsidRPr="009A5326" w:rsidTr="00AA106D">
        <w:tc>
          <w:tcPr>
            <w:tcW w:w="1348" w:type="pct"/>
            <w:tcBorders>
              <w:top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Urban fixed effects</w:t>
            </w:r>
          </w:p>
        </w:tc>
        <w:tc>
          <w:tcPr>
            <w:tcW w:w="638" w:type="pct"/>
            <w:tcBorders>
              <w:top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638" w:type="pct"/>
            <w:tcBorders>
              <w:top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650" w:type="pct"/>
            <w:tcBorders>
              <w:top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827" w:type="pct"/>
            <w:tcBorders>
              <w:top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898" w:type="pct"/>
            <w:tcBorders>
              <w:top w:val="nil"/>
            </w:tcBorders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eastAsiaTheme="minorEastAsia" w:cs="Times New Roman"/>
                <w:i/>
                <w:iCs/>
                <w:kern w:val="0"/>
              </w:rPr>
              <w:t>Year fixed effects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Yes</w:t>
            </w:r>
          </w:p>
        </w:tc>
      </w:tr>
      <w:tr w:rsidR="00051F24" w:rsidRPr="009A5326" w:rsidTr="00AA106D">
        <w:tc>
          <w:tcPr>
            <w:tcW w:w="134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kern w:val="0"/>
              </w:rPr>
            </w:pPr>
            <w:r w:rsidRPr="009A5326">
              <w:rPr>
                <w:rFonts w:cs="Times New Roman"/>
                <w:i/>
                <w:iCs/>
                <w:kern w:val="0"/>
              </w:rPr>
              <w:t>N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912</w:t>
            </w:r>
          </w:p>
        </w:tc>
        <w:tc>
          <w:tcPr>
            <w:tcW w:w="63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864</w:t>
            </w:r>
          </w:p>
        </w:tc>
        <w:tc>
          <w:tcPr>
            <w:tcW w:w="650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</w:rPr>
            </w:pPr>
            <w:r w:rsidRPr="009A5326">
              <w:rPr>
                <w:rFonts w:eastAsiaTheme="minorEastAsia" w:cs="Times New Roman"/>
                <w:kern w:val="0"/>
              </w:rPr>
              <w:t>408</w:t>
            </w:r>
          </w:p>
        </w:tc>
        <w:tc>
          <w:tcPr>
            <w:tcW w:w="827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1740</w:t>
            </w:r>
          </w:p>
        </w:tc>
        <w:tc>
          <w:tcPr>
            <w:tcW w:w="898" w:type="pct"/>
            <w:vAlign w:val="center"/>
          </w:tcPr>
          <w:p w:rsidR="00051F24" w:rsidRPr="009A5326" w:rsidRDefault="00051F24" w:rsidP="00AA106D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</w:rPr>
            </w:pPr>
            <w:r w:rsidRPr="009A5326">
              <w:rPr>
                <w:rFonts w:cs="Times New Roman"/>
                <w:kern w:val="0"/>
              </w:rPr>
              <w:t>444</w:t>
            </w:r>
          </w:p>
        </w:tc>
      </w:tr>
    </w:tbl>
    <w:p w:rsidR="00051F24" w:rsidRPr="009A5326" w:rsidRDefault="00051F24" w:rsidP="00051F24">
      <w:pPr>
        <w:autoSpaceDE w:val="0"/>
        <w:snapToGrid w:val="0"/>
        <w:rPr>
          <w:rFonts w:cs="Times New Roman"/>
          <w:sz w:val="20"/>
          <w:szCs w:val="20"/>
        </w:rPr>
      </w:pPr>
      <w:r w:rsidRPr="009A5326">
        <w:rPr>
          <w:rFonts w:cs="Times New Roman"/>
          <w:kern w:val="0"/>
          <w:sz w:val="20"/>
          <w:szCs w:val="20"/>
          <w:lang w:bidi="ar"/>
        </w:rPr>
        <w:t>Note: The t-statistic is in parenthesis ( ). ***, **, and * indicate statistically significant at 1%, 5%, and 10%, respectively.</w:t>
      </w:r>
      <w:r w:rsidRPr="009A5326">
        <w:rPr>
          <w:rFonts w:cs="Times New Roman"/>
          <w:sz w:val="20"/>
          <w:szCs w:val="20"/>
        </w:rPr>
        <w:t xml:space="preserve"> </w:t>
      </w:r>
      <w:r w:rsidRPr="009A5326">
        <w:rPr>
          <w:rFonts w:cs="Times New Roman"/>
          <w:kern w:val="0"/>
          <w:sz w:val="20"/>
          <w:szCs w:val="20"/>
          <w:lang w:bidi="ar"/>
        </w:rPr>
        <w:t>This table is a continuation of Table 6.</w:t>
      </w:r>
    </w:p>
    <w:p w:rsidR="00051F24" w:rsidRPr="009A5326" w:rsidRDefault="00051F24" w:rsidP="00051F24">
      <w:pPr>
        <w:spacing w:line="480" w:lineRule="auto"/>
        <w:rPr>
          <w:rFonts w:cs="Times New Roman"/>
          <w:iCs/>
          <w:kern w:val="0"/>
          <w:sz w:val="24"/>
        </w:rPr>
      </w:pPr>
    </w:p>
    <w:p w:rsidR="009654BA" w:rsidRDefault="009654BA"/>
    <w:sectPr w:rsidR="009654BA" w:rsidSect="0080051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CAF" w:rsidRDefault="00AD1CAF" w:rsidP="00051F24">
      <w:r>
        <w:separator/>
      </w:r>
    </w:p>
  </w:endnote>
  <w:endnote w:type="continuationSeparator" w:id="0">
    <w:p w:rsidR="00AD1CAF" w:rsidRDefault="00AD1CAF" w:rsidP="0005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CAF" w:rsidRDefault="00AD1CAF" w:rsidP="00051F24">
      <w:r>
        <w:separator/>
      </w:r>
    </w:p>
  </w:footnote>
  <w:footnote w:type="continuationSeparator" w:id="0">
    <w:p w:rsidR="00AD1CAF" w:rsidRDefault="00AD1CAF" w:rsidP="00051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6EB"/>
    <w:rsid w:val="00051F24"/>
    <w:rsid w:val="006166EB"/>
    <w:rsid w:val="009654BA"/>
    <w:rsid w:val="00A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BF9B4"/>
  <w15:chartTrackingRefBased/>
  <w15:docId w15:val="{B76944E5-B72B-45DB-9DD9-37F31A9A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F24"/>
    <w:pPr>
      <w:widowControl w:val="0"/>
      <w:jc w:val="both"/>
    </w:pPr>
    <w:rPr>
      <w:rFonts w:ascii="Times New Roman" w:eastAsia="宋体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1F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1F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1F24"/>
    <w:rPr>
      <w:sz w:val="18"/>
      <w:szCs w:val="18"/>
    </w:rPr>
  </w:style>
  <w:style w:type="table" w:customStyle="1" w:styleId="a7">
    <w:name w:val="三线表"/>
    <w:basedOn w:val="a1"/>
    <w:uiPriority w:val="99"/>
    <w:rsid w:val="00051F24"/>
    <w:rPr>
      <w:rFonts w:ascii="Times New Roman" w:eastAsia="宋体" w:hAnsi="Times New Roman"/>
      <w:szCs w:val="21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8">
    <w:name w:val="caption"/>
    <w:basedOn w:val="a"/>
    <w:next w:val="a"/>
    <w:uiPriority w:val="35"/>
    <w:unhideWhenUsed/>
    <w:qFormat/>
    <w:rsid w:val="00051F24"/>
    <w:rPr>
      <w:rFonts w:asciiTheme="majorHAnsi" w:eastAsia="黑体" w:hAnsiTheme="majorHAnsi" w:cstheme="majorBidi"/>
      <w:sz w:val="20"/>
      <w:szCs w:val="20"/>
    </w:rPr>
  </w:style>
  <w:style w:type="character" w:styleId="a9">
    <w:name w:val="line number"/>
    <w:basedOn w:val="a0"/>
    <w:uiPriority w:val="99"/>
    <w:semiHidden/>
    <w:unhideWhenUsed/>
    <w:rsid w:val="00051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3585</Characters>
  <Application>Microsoft Office Word</Application>
  <DocSecurity>0</DocSecurity>
  <Lines>29</Lines>
  <Paragraphs>8</Paragraphs>
  <ScaleCrop>false</ScaleCrop>
  <Company>微软中国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2023-08-19T05:05:00Z</dcterms:created>
  <dcterms:modified xsi:type="dcterms:W3CDTF">2023-08-19T05:06:00Z</dcterms:modified>
</cp:coreProperties>
</file>