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F8758" w14:textId="77777777" w:rsidR="00844534" w:rsidRPr="006A48E7" w:rsidRDefault="00844534" w:rsidP="00211D56">
      <w:pPr>
        <w:rPr>
          <w:rFonts w:ascii="Times New Roman" w:hAnsi="Times New Roman" w:cs="Times New Roman"/>
          <w:b/>
          <w:bCs/>
          <w:sz w:val="28"/>
          <w:szCs w:val="28"/>
          <w:lang w:val="en-US"/>
        </w:rPr>
      </w:pPr>
    </w:p>
    <w:p w14:paraId="3E9BB085" w14:textId="1A90F2D0" w:rsidR="00211D56" w:rsidRPr="006A48E7" w:rsidRDefault="00DB6DA0" w:rsidP="00E515C4">
      <w:pPr>
        <w:spacing w:line="480" w:lineRule="auto"/>
        <w:rPr>
          <w:rFonts w:ascii="Times New Roman" w:hAnsi="Times New Roman" w:cs="Times New Roman"/>
          <w:b/>
          <w:bCs/>
          <w:sz w:val="28"/>
          <w:szCs w:val="28"/>
          <w:lang w:val="en-US"/>
        </w:rPr>
      </w:pPr>
      <w:r w:rsidRPr="006A48E7">
        <w:rPr>
          <w:rFonts w:ascii="Times New Roman" w:hAnsi="Times New Roman" w:cs="Times New Roman"/>
          <w:b/>
          <w:bCs/>
          <w:sz w:val="28"/>
          <w:szCs w:val="28"/>
          <w:lang w:val="en-US"/>
        </w:rPr>
        <w:t>Supplementa</w:t>
      </w:r>
      <w:r w:rsidR="00626699">
        <w:rPr>
          <w:rFonts w:ascii="Times New Roman" w:hAnsi="Times New Roman" w:cs="Times New Roman"/>
          <w:b/>
          <w:bCs/>
          <w:sz w:val="28"/>
          <w:szCs w:val="28"/>
          <w:lang w:val="en-US"/>
        </w:rPr>
        <w:t>ry</w:t>
      </w:r>
      <w:r w:rsidRPr="006A48E7">
        <w:rPr>
          <w:rFonts w:ascii="Times New Roman" w:hAnsi="Times New Roman" w:cs="Times New Roman"/>
          <w:b/>
          <w:bCs/>
          <w:sz w:val="28"/>
          <w:szCs w:val="28"/>
          <w:lang w:val="en-US"/>
        </w:rPr>
        <w:t xml:space="preserve"> information</w:t>
      </w:r>
    </w:p>
    <w:p w14:paraId="4EBE61E4" w14:textId="57816B06" w:rsidR="00C3560B" w:rsidRDefault="00A22C84" w:rsidP="00522471">
      <w:pPr>
        <w:spacing w:line="480" w:lineRule="auto"/>
        <w:contextualSpacing/>
        <w:jc w:val="both"/>
        <w:rPr>
          <w:rFonts w:ascii="Times New Roman" w:hAnsi="Times New Roman" w:cs="Times New Roman"/>
          <w:b/>
          <w:bCs/>
          <w:sz w:val="28"/>
          <w:szCs w:val="28"/>
          <w:lang w:val="en-US"/>
        </w:rPr>
      </w:pPr>
      <w:r>
        <w:rPr>
          <w:rFonts w:ascii="Times New Roman" w:hAnsi="Times New Roman" w:cs="Times New Roman"/>
          <w:b/>
          <w:bCs/>
          <w:sz w:val="28"/>
          <w:szCs w:val="28"/>
          <w:lang w:val="en-US"/>
        </w:rPr>
        <w:t>Supplementa</w:t>
      </w:r>
      <w:r w:rsidR="00626699">
        <w:rPr>
          <w:rFonts w:ascii="Times New Roman" w:hAnsi="Times New Roman" w:cs="Times New Roman"/>
          <w:b/>
          <w:bCs/>
          <w:sz w:val="28"/>
          <w:szCs w:val="28"/>
          <w:lang w:val="en-US"/>
        </w:rPr>
        <w:t>ry</w:t>
      </w:r>
      <w:r>
        <w:rPr>
          <w:rFonts w:ascii="Times New Roman" w:hAnsi="Times New Roman" w:cs="Times New Roman"/>
          <w:b/>
          <w:bCs/>
          <w:sz w:val="28"/>
          <w:szCs w:val="28"/>
          <w:lang w:val="en-US"/>
        </w:rPr>
        <w:t xml:space="preserve"> Method</w:t>
      </w:r>
      <w:r w:rsidR="00626699">
        <w:rPr>
          <w:rFonts w:ascii="Times New Roman" w:hAnsi="Times New Roman" w:cs="Times New Roman"/>
          <w:b/>
          <w:bCs/>
          <w:sz w:val="28"/>
          <w:szCs w:val="28"/>
          <w:lang w:val="en-US"/>
        </w:rPr>
        <w:t>s</w:t>
      </w:r>
    </w:p>
    <w:p w14:paraId="26B9C914" w14:textId="77777777" w:rsidR="00C132AD" w:rsidRDefault="00C132AD" w:rsidP="00522471">
      <w:pPr>
        <w:spacing w:line="480" w:lineRule="auto"/>
        <w:contextualSpacing/>
        <w:jc w:val="both"/>
        <w:rPr>
          <w:rFonts w:ascii="Times New Roman" w:hAnsi="Times New Roman" w:cs="Times New Roman"/>
          <w:b/>
          <w:bCs/>
          <w:sz w:val="28"/>
          <w:szCs w:val="28"/>
          <w:lang w:val="en-US"/>
        </w:rPr>
      </w:pPr>
    </w:p>
    <w:p w14:paraId="2FC81809" w14:textId="77777777" w:rsidR="00255A98" w:rsidRPr="006A48E7" w:rsidRDefault="00255A98" w:rsidP="00255A98">
      <w:pPr>
        <w:spacing w:line="480" w:lineRule="auto"/>
        <w:contextualSpacing/>
        <w:jc w:val="both"/>
        <w:rPr>
          <w:rFonts w:ascii="Times New Roman" w:hAnsi="Times New Roman" w:cs="Times New Roman"/>
          <w:b/>
          <w:bCs/>
          <w:lang w:val="en-US"/>
        </w:rPr>
      </w:pPr>
      <w:r w:rsidRPr="006A48E7">
        <w:rPr>
          <w:rFonts w:ascii="Times New Roman" w:hAnsi="Times New Roman" w:cs="Times New Roman"/>
          <w:b/>
          <w:bCs/>
          <w:lang w:val="en-US"/>
        </w:rPr>
        <w:t>Isolation of immune cells and immunophenotyping</w:t>
      </w:r>
    </w:p>
    <w:p w14:paraId="5E8BAF11" w14:textId="308A43C0" w:rsidR="00255A98" w:rsidRDefault="00255A98" w:rsidP="00522471">
      <w:pPr>
        <w:spacing w:line="480" w:lineRule="auto"/>
        <w:contextualSpacing/>
        <w:jc w:val="both"/>
        <w:rPr>
          <w:rFonts w:ascii="Times New Roman" w:hAnsi="Times New Roman" w:cs="Times New Roman"/>
          <w:lang w:val="en-US"/>
        </w:rPr>
      </w:pPr>
      <w:r w:rsidRPr="006A48E7">
        <w:rPr>
          <w:rFonts w:ascii="Times New Roman" w:hAnsi="Times New Roman" w:cs="Times New Roman"/>
          <w:lang w:val="en-US"/>
        </w:rPr>
        <w:t xml:space="preserve">On the day of the analysis, mice 8-10 weeks old from each strain were first anaesthetized and then sacrificed by cervical dislocation. BM cells were obtained by flushing the marrow cavities with FACS Buffer (PBS 0.1% FBS) using an insulin syringe with 28G needle, followed by passage through a 70 µm sterile cell strainer. Splenic and lymph nodes cells were obtained by gentle pressure-dissociation of spleen using FACS buffer, and then passed through a 70 µm sterile cell strainer. For all experiments, cells were washed with FACS buffer and pelleted. Cells were re-suspended in FACS buffer and incubated with </w:t>
      </w:r>
      <w:proofErr w:type="spellStart"/>
      <w:r w:rsidRPr="006A48E7">
        <w:rPr>
          <w:rFonts w:ascii="Times New Roman" w:hAnsi="Times New Roman" w:cs="Times New Roman"/>
          <w:lang w:val="en-US"/>
        </w:rPr>
        <w:t>FcR</w:t>
      </w:r>
      <w:proofErr w:type="spellEnd"/>
      <w:r w:rsidRPr="006A48E7">
        <w:rPr>
          <w:rFonts w:ascii="Times New Roman" w:hAnsi="Times New Roman" w:cs="Times New Roman"/>
          <w:lang w:val="en-US"/>
        </w:rPr>
        <w:t xml:space="preserve"> blocking reagent (</w:t>
      </w:r>
      <w:proofErr w:type="spellStart"/>
      <w:r w:rsidRPr="006A48E7">
        <w:rPr>
          <w:rFonts w:ascii="Times New Roman" w:hAnsi="Times New Roman" w:cs="Times New Roman"/>
          <w:lang w:val="en-US"/>
        </w:rPr>
        <w:t>Miltenyi</w:t>
      </w:r>
      <w:proofErr w:type="spellEnd"/>
      <w:r w:rsidRPr="006A48E7">
        <w:rPr>
          <w:rFonts w:ascii="Times New Roman" w:hAnsi="Times New Roman" w:cs="Times New Roman"/>
          <w:lang w:val="en-US"/>
        </w:rPr>
        <w:t xml:space="preserve"> </w:t>
      </w:r>
      <w:proofErr w:type="spellStart"/>
      <w:r w:rsidRPr="006A48E7">
        <w:rPr>
          <w:rFonts w:ascii="Times New Roman" w:hAnsi="Times New Roman" w:cs="Times New Roman"/>
          <w:lang w:val="en-US"/>
        </w:rPr>
        <w:t>Biotec</w:t>
      </w:r>
      <w:proofErr w:type="spellEnd"/>
      <w:r w:rsidRPr="006A48E7">
        <w:rPr>
          <w:rFonts w:ascii="Times New Roman" w:hAnsi="Times New Roman" w:cs="Times New Roman"/>
          <w:lang w:val="en-US"/>
        </w:rPr>
        <w:t xml:space="preserve">) in ice for 10 min than were divided into individual tubes for respective cell type analysis, suspended in 100 µl of FACS buffer, and stained for the designated cell type. The data were acquired with </w:t>
      </w:r>
      <w:proofErr w:type="spellStart"/>
      <w:r w:rsidRPr="006A48E7">
        <w:rPr>
          <w:rFonts w:ascii="Times New Roman" w:hAnsi="Times New Roman" w:cs="Times New Roman"/>
          <w:lang w:val="en-US"/>
        </w:rPr>
        <w:t>FACSCanto</w:t>
      </w:r>
      <w:proofErr w:type="spellEnd"/>
      <w:r w:rsidRPr="006A48E7">
        <w:rPr>
          <w:rFonts w:ascii="Times New Roman" w:hAnsi="Times New Roman" w:cs="Times New Roman"/>
          <w:lang w:val="en-US"/>
        </w:rPr>
        <w:t xml:space="preserve"> (BD Biosciences) and analyzed using </w:t>
      </w:r>
      <w:proofErr w:type="spellStart"/>
      <w:r w:rsidRPr="006A48E7">
        <w:rPr>
          <w:rFonts w:ascii="Times New Roman" w:hAnsi="Times New Roman" w:cs="Times New Roman"/>
          <w:lang w:val="en-US"/>
        </w:rPr>
        <w:t>FACSDiva</w:t>
      </w:r>
      <w:proofErr w:type="spellEnd"/>
      <w:r w:rsidRPr="006A48E7">
        <w:rPr>
          <w:rFonts w:ascii="Times New Roman" w:hAnsi="Times New Roman" w:cs="Times New Roman"/>
          <w:lang w:val="en-US"/>
        </w:rPr>
        <w:t xml:space="preserve"> software (BD Biosciences). Markers used for immune cell strategies are described in </w:t>
      </w:r>
      <w:r w:rsidRPr="006A48E7">
        <w:rPr>
          <w:rFonts w:ascii="Times New Roman" w:hAnsi="Times New Roman" w:cs="Times New Roman"/>
          <w:b/>
          <w:bCs/>
          <w:lang w:val="en-US"/>
        </w:rPr>
        <w:t>Supplemental Table S</w:t>
      </w:r>
      <w:hyperlink r:id="rId4" w:anchor="Tab1" w:history="1">
        <w:r w:rsidRPr="006A48E7">
          <w:rPr>
            <w:rFonts w:ascii="Times New Roman" w:hAnsi="Times New Roman" w:cs="Times New Roman"/>
            <w:b/>
            <w:bCs/>
            <w:lang w:val="en-US"/>
          </w:rPr>
          <w:t>1</w:t>
        </w:r>
      </w:hyperlink>
      <w:r w:rsidRPr="006A48E7">
        <w:rPr>
          <w:rFonts w:ascii="Times New Roman" w:hAnsi="Times New Roman" w:cs="Times New Roman"/>
          <w:lang w:val="en-US"/>
        </w:rPr>
        <w:t xml:space="preserve">. All gating was performed off of live cell populations. Unstained controls and isotype control antibodies were utilized to establish baseline gate settings for each respective antibody–fluorophore(s) combination used in individual experiments. </w:t>
      </w:r>
    </w:p>
    <w:p w14:paraId="526381BA" w14:textId="77777777" w:rsidR="00255A98" w:rsidRPr="00255A98" w:rsidRDefault="00255A98" w:rsidP="00522471">
      <w:pPr>
        <w:spacing w:line="480" w:lineRule="auto"/>
        <w:contextualSpacing/>
        <w:jc w:val="both"/>
        <w:rPr>
          <w:rFonts w:ascii="Times New Roman" w:hAnsi="Times New Roman" w:cs="Times New Roman"/>
          <w:lang w:val="en-US"/>
        </w:rPr>
      </w:pPr>
    </w:p>
    <w:p w14:paraId="537ABAF8" w14:textId="77777777" w:rsidR="00A22C84" w:rsidRPr="00FE2B8B" w:rsidRDefault="00A22C84" w:rsidP="00A22C84">
      <w:pPr>
        <w:spacing w:line="480" w:lineRule="auto"/>
        <w:contextualSpacing/>
        <w:jc w:val="both"/>
        <w:rPr>
          <w:rFonts w:ascii="Times New Roman" w:hAnsi="Times New Roman" w:cs="Times New Roman"/>
          <w:b/>
          <w:bCs/>
          <w:color w:val="000000" w:themeColor="text1"/>
          <w:lang w:val="en-US"/>
        </w:rPr>
      </w:pPr>
      <w:r w:rsidRPr="00FE2B8B">
        <w:rPr>
          <w:rFonts w:ascii="Times New Roman" w:hAnsi="Times New Roman" w:cs="Times New Roman"/>
          <w:b/>
          <w:bCs/>
          <w:color w:val="000000" w:themeColor="text1"/>
          <w:lang w:val="en-US"/>
        </w:rPr>
        <w:t>Retina and RPE/choroid immunofluorescence staining</w:t>
      </w:r>
    </w:p>
    <w:p w14:paraId="48C7F858" w14:textId="77777777" w:rsidR="00D45A87" w:rsidRPr="00FE2B8B" w:rsidRDefault="00D45A87" w:rsidP="00D45A87">
      <w:pPr>
        <w:spacing w:line="480" w:lineRule="auto"/>
        <w:contextualSpacing/>
        <w:jc w:val="both"/>
        <w:rPr>
          <w:rFonts w:ascii="Times New Roman" w:hAnsi="Times New Roman" w:cs="Times New Roman"/>
          <w:lang w:val="en-US"/>
        </w:rPr>
      </w:pPr>
      <w:r w:rsidRPr="00FE2B8B">
        <w:rPr>
          <w:rFonts w:ascii="Times New Roman" w:hAnsi="Times New Roman" w:cs="Times New Roman"/>
          <w:lang w:val="en-US"/>
        </w:rPr>
        <w:t xml:space="preserve">Eyes were enucleated from </w:t>
      </w:r>
      <w:proofErr w:type="spellStart"/>
      <w:r w:rsidRPr="00FE2B8B">
        <w:rPr>
          <w:rFonts w:ascii="Times New Roman" w:hAnsi="Times New Roman" w:cs="Times New Roman"/>
          <w:lang w:val="en-US"/>
        </w:rPr>
        <w:t>PlGF</w:t>
      </w:r>
      <w:proofErr w:type="spellEnd"/>
      <w:r w:rsidRPr="00FE2B8B">
        <w:rPr>
          <w:rFonts w:ascii="Times New Roman" w:hAnsi="Times New Roman" w:cs="Times New Roman"/>
          <w:lang w:val="en-US"/>
        </w:rPr>
        <w:t xml:space="preserve">-KO, </w:t>
      </w:r>
      <w:proofErr w:type="spellStart"/>
      <w:r w:rsidRPr="00FE2B8B">
        <w:rPr>
          <w:rFonts w:ascii="Times New Roman" w:hAnsi="Times New Roman" w:cs="Times New Roman"/>
          <w:lang w:val="en-US"/>
        </w:rPr>
        <w:t>PlGF</w:t>
      </w:r>
      <w:proofErr w:type="spellEnd"/>
      <w:r w:rsidRPr="00FE2B8B">
        <w:rPr>
          <w:rFonts w:ascii="Times New Roman" w:hAnsi="Times New Roman" w:cs="Times New Roman"/>
          <w:lang w:val="en-US"/>
        </w:rPr>
        <w:t xml:space="preserve">-DE-Ki and C57Bl6/J mice and fixed for 3 hours in 4% paraformaldehyde (PFA). After a PBS wash, retinae and RPE/choroid were dissected, flattened, washed in PBS and permeabilized in 5% Tween-20 and 5% Triton-X-100 for 16 hours at 4°C. The fixed retinae were blocked in 1% Milk in PBS 0.1% Triton-X-100 for 16 hours at 4°C and then stained with anti-Iba1 (1:500, WAKO) for 16h at 4°C. After two washes in PBS/0.1% Triton, retinae were incubated with Alexa-Fluor 488 goat-anti-rabbit antibody (1:400; Jackson Antibodies) and mounted </w:t>
      </w:r>
      <w:r w:rsidRPr="00FE2B8B">
        <w:rPr>
          <w:rFonts w:ascii="Times New Roman" w:hAnsi="Times New Roman" w:cs="Times New Roman"/>
          <w:lang w:val="en-US"/>
        </w:rPr>
        <w:lastRenderedPageBreak/>
        <w:t xml:space="preserve">on slides with </w:t>
      </w:r>
      <w:proofErr w:type="spellStart"/>
      <w:r w:rsidRPr="00FE2B8B">
        <w:rPr>
          <w:rFonts w:ascii="Times New Roman" w:hAnsi="Times New Roman" w:cs="Times New Roman"/>
          <w:lang w:val="en-US"/>
        </w:rPr>
        <w:t>Vectashield</w:t>
      </w:r>
      <w:proofErr w:type="spellEnd"/>
      <w:r w:rsidRPr="00FE2B8B">
        <w:rPr>
          <w:rFonts w:ascii="Times New Roman" w:hAnsi="Times New Roman" w:cs="Times New Roman"/>
          <w:lang w:val="en-US"/>
        </w:rPr>
        <w:t xml:space="preserve"> (Vector Laboratories). Images were acquired on Nikon A1 confocal microscope. The extent of Iba1 positive area was evaluated using ImageJ software.</w:t>
      </w:r>
    </w:p>
    <w:p w14:paraId="563F3AB3" w14:textId="77777777" w:rsidR="00A22C84" w:rsidRPr="00FE2B8B" w:rsidRDefault="00A22C84" w:rsidP="00A22C84">
      <w:pPr>
        <w:spacing w:line="480" w:lineRule="auto"/>
        <w:contextualSpacing/>
        <w:jc w:val="both"/>
        <w:rPr>
          <w:rFonts w:ascii="Times New Roman" w:hAnsi="Times New Roman" w:cs="Times New Roman"/>
          <w:lang w:val="en-US"/>
        </w:rPr>
      </w:pPr>
    </w:p>
    <w:p w14:paraId="52BBD917" w14:textId="77777777" w:rsidR="00A22C84" w:rsidRPr="00FE2B8B" w:rsidRDefault="00A22C84" w:rsidP="00A22C84">
      <w:pPr>
        <w:autoSpaceDE w:val="0"/>
        <w:autoSpaceDN w:val="0"/>
        <w:adjustRightInd w:val="0"/>
        <w:spacing w:line="480" w:lineRule="auto"/>
        <w:jc w:val="both"/>
        <w:rPr>
          <w:rFonts w:ascii="Times New Roman" w:hAnsi="Times New Roman" w:cs="Times New Roman"/>
          <w:b/>
          <w:bCs/>
          <w:lang w:val="en-US"/>
        </w:rPr>
      </w:pPr>
      <w:r w:rsidRPr="00FE2B8B">
        <w:rPr>
          <w:rFonts w:ascii="Times New Roman" w:hAnsi="Times New Roman" w:cs="Times New Roman"/>
          <w:b/>
          <w:bCs/>
          <w:lang w:val="en-US"/>
        </w:rPr>
        <w:t>Immunostaining in retinal cryosections</w:t>
      </w:r>
    </w:p>
    <w:p w14:paraId="4DE9454B" w14:textId="77777777" w:rsidR="00D45A87" w:rsidRPr="00FE2B8B" w:rsidRDefault="00D45A87" w:rsidP="00D45A87">
      <w:pPr>
        <w:spacing w:line="480" w:lineRule="auto"/>
        <w:contextualSpacing/>
        <w:jc w:val="both"/>
        <w:rPr>
          <w:rFonts w:ascii="Times New Roman" w:hAnsi="Times New Roman" w:cs="Times New Roman"/>
          <w:lang w:val="en-US"/>
        </w:rPr>
      </w:pPr>
      <w:r w:rsidRPr="00FE2B8B">
        <w:rPr>
          <w:rFonts w:ascii="Times New Roman" w:hAnsi="Times New Roman" w:cs="Times New Roman"/>
          <w:lang w:val="en-US"/>
        </w:rPr>
        <w:t xml:space="preserve">Eyes were enucleated, snap-frozen in OCT, and </w:t>
      </w:r>
      <w:proofErr w:type="spellStart"/>
      <w:r w:rsidRPr="00FE2B8B">
        <w:rPr>
          <w:rFonts w:ascii="Times New Roman" w:hAnsi="Times New Roman" w:cs="Times New Roman"/>
          <w:lang w:val="en-US"/>
        </w:rPr>
        <w:t>cryosectioned</w:t>
      </w:r>
      <w:proofErr w:type="spellEnd"/>
      <w:r w:rsidRPr="00FE2B8B">
        <w:rPr>
          <w:rFonts w:ascii="Times New Roman" w:hAnsi="Times New Roman" w:cs="Times New Roman"/>
          <w:lang w:val="en-US"/>
        </w:rPr>
        <w:t xml:space="preserve">. 10 </w:t>
      </w:r>
      <w:proofErr w:type="spellStart"/>
      <w:r w:rsidRPr="00FE2B8B">
        <w:rPr>
          <w:rFonts w:ascii="Times New Roman" w:hAnsi="Times New Roman" w:cs="Times New Roman"/>
          <w:lang w:val="en-US"/>
        </w:rPr>
        <w:t>μm</w:t>
      </w:r>
      <w:proofErr w:type="spellEnd"/>
      <w:r w:rsidRPr="00FE2B8B">
        <w:rPr>
          <w:rFonts w:ascii="Times New Roman" w:hAnsi="Times New Roman" w:cs="Times New Roman"/>
          <w:lang w:val="en-US"/>
        </w:rPr>
        <w:t xml:space="preserve">-thick sections were fixed 20 minutes with PFA 4%. Slides were then washed three times in PBS and blocked 1 hour in 10% normal goat serum (NGS), 1% bovine serum albumin (BSA), 0.3% Triton-X-100 and then stained overnight at 4°C with the following primary antibodies: anti-Iba1 (1:500, WAKO), rabbit anti-p-VEGFR1 antibody (1:100, R&amp;D) and rat F4/80 (1:500, </w:t>
      </w:r>
      <w:proofErr w:type="spellStart"/>
      <w:r w:rsidRPr="00FE2B8B">
        <w:rPr>
          <w:rFonts w:ascii="Times New Roman" w:hAnsi="Times New Roman" w:cs="Times New Roman"/>
          <w:lang w:val="en-US"/>
        </w:rPr>
        <w:t>Serotec</w:t>
      </w:r>
      <w:proofErr w:type="spellEnd"/>
      <w:r w:rsidRPr="00FE2B8B">
        <w:rPr>
          <w:rFonts w:ascii="Times New Roman" w:hAnsi="Times New Roman" w:cs="Times New Roman"/>
          <w:lang w:val="en-US"/>
        </w:rPr>
        <w:t xml:space="preserve">). The following day, sections were washed three times and incubated with Alexa-Fluor 488 goat-anti-rabbit antibody, Alexa-Fluor 594 goat-anti-rat antibody and conjugated donkey anti-rabbit antibody (1:500; Jackson Antibodies) for 1 hour at RT. Sections were then mounted with </w:t>
      </w:r>
      <w:proofErr w:type="spellStart"/>
      <w:r w:rsidRPr="00FE2B8B">
        <w:rPr>
          <w:rFonts w:ascii="Times New Roman" w:hAnsi="Times New Roman" w:cs="Times New Roman"/>
          <w:lang w:val="en-US"/>
        </w:rPr>
        <w:t>Vectashield</w:t>
      </w:r>
      <w:proofErr w:type="spellEnd"/>
      <w:r w:rsidRPr="00FE2B8B">
        <w:rPr>
          <w:rFonts w:ascii="Times New Roman" w:hAnsi="Times New Roman" w:cs="Times New Roman"/>
          <w:lang w:val="en-US"/>
        </w:rPr>
        <w:t xml:space="preserve"> with DAPI (Vector Laboratories). Instead of primary antibody IgG isotype labeling was used as a negative control for all experiments. Images were acquired on Nikon A1 confocal microscope. Morphological analysis of Iba1+ mononuclear phagocytes in lasered retinae was done using a grid system </w:t>
      </w:r>
      <w:proofErr w:type="spellStart"/>
      <w:r w:rsidRPr="00FE2B8B">
        <w:rPr>
          <w:rFonts w:ascii="Times New Roman" w:hAnsi="Times New Roman" w:cs="Times New Roman"/>
          <w:lang w:val="en-US"/>
        </w:rPr>
        <w:t>conting</w:t>
      </w:r>
      <w:proofErr w:type="spellEnd"/>
      <w:r w:rsidRPr="00FE2B8B">
        <w:rPr>
          <w:rFonts w:ascii="Times New Roman" w:hAnsi="Times New Roman" w:cs="Times New Roman"/>
          <w:lang w:val="en-US"/>
        </w:rPr>
        <w:t xml:space="preserve"> the points of a cell that crossed the grid </w:t>
      </w:r>
      <w:r w:rsidRPr="00FE2B8B">
        <w:rPr>
          <w:rFonts w:ascii="Times New Roman" w:hAnsi="Times New Roman" w:cs="Times New Roman"/>
          <w:lang w:val="en-US"/>
        </w:rPr>
        <w:fldChar w:fldCharType="begin"/>
      </w:r>
      <w:r w:rsidRPr="00FE2B8B">
        <w:rPr>
          <w:rFonts w:ascii="Times New Roman" w:hAnsi="Times New Roman" w:cs="Times New Roman"/>
          <w:lang w:val="en-US"/>
        </w:rPr>
        <w:instrText xml:space="preserve"> ADDIN ZOTERO_ITEM CSL_CITATION {"citationID":"uEj3sVJL","properties":{"formattedCitation":"\\super 20\\nosupersub{}","plainCitation":"20","noteIndex":0},"citationItems":[{"id":250,"uris":["http://zotero.org/users/local/wmTX5ihC/items/F962PI7G"],"itemData":{"id":250,"type":"article-journal","abstract":"Previous studies have shown that following whole-body irradiation bone marrow (BM)-derived cells can migrate into the central nervous system, including the retina, to give rise to microglia-like cells. The detailed mechanism, however, remains elusive. We show in this study that a single-dose whole-body γ-ray irradiation (8 Gy) induced subclinical damage (i.e., DNA damage) in the neuronal retina, which is accompanied by a low-grade chronic inflammation, para-inflammation, characterized by upregulated expression of chemokines (CCL2, CXCL12, and CX3CL1) and complement components (C4 and CFH), and microglial activation. The upregulation of chemokines CCL2 and CXCL12 and complement C4 lasted for more than 160 days, whereas the expression of CX3CL1 and CFH was upregulated for 2 weeks. Both resident microglia and BM-derived phagocytes displayed mild activation in the neuronal retina following irradiation. When BM cells from CX3CR1(gfp/+) mice or CX3CR1(gfp/gfp) mice were transplanted to wild-type C57BL/6 mice, more than 90% of resident CD11b(+) cells were replaced by donor-derived GFP(+) cells after 6 months. However, when transplanting CX3CR1(gfp/+) BM cells into CCL2-deficient mice, only 20% of retinal CD11b(+) cells were replaced by donor-derived cells at 6 month. Our results suggest that the neuronal retina suffers from a chronic stress following whole-body irradiation, and a para-inflammatory response is initiated, presumably to rectify the insults and maintain homeostasis. The recruitment of BM-derived myeloid cells is a part of the para-inflammatory response and is CCL2 but not CX3CL1 dependent.","container-title":"Glia","DOI":"10.1002/glia.22315","ISSN":"1098-1136","issue":"5","journalAbbreviation":"Glia","language":"eng","note":"PMID: 22362506","page":"833-842","source":"PubMed","title":"Para-inflammation-mediated retinal recruitment of bone marrow-derived myeloid cells following whole-body irradiation is CCL2 dependent","volume":"60","author":[{"family":"Chen","given":"Mei"},{"family":"Zhao","given":"Jiawu"},{"family":"Luo","given":"Chang"},{"family":"Pandi","given":"Sudha Priya Soundara"},{"family":"Penalva","given":"Rosana G."},{"family":"Fitzgerald","given":"Denise C."},{"family":"Xu","given":"Heping"}],"issued":{"date-parts":[["2012",5]]}}}],"schema":"https://github.com/citation-style-language/schema/raw/master/csl-citation.json"} </w:instrText>
      </w:r>
      <w:r w:rsidRPr="00FE2B8B">
        <w:rPr>
          <w:rFonts w:ascii="Times New Roman" w:hAnsi="Times New Roman" w:cs="Times New Roman"/>
          <w:lang w:val="en-US"/>
        </w:rPr>
        <w:fldChar w:fldCharType="separate"/>
      </w:r>
      <w:r w:rsidRPr="00FE2B8B">
        <w:rPr>
          <w:rFonts w:ascii="Times New Roman" w:hAnsi="Times New Roman" w:cs="Times New Roman"/>
          <w:vertAlign w:val="superscript"/>
          <w:lang w:val="en-US"/>
        </w:rPr>
        <w:t>20</w:t>
      </w:r>
      <w:r w:rsidRPr="00FE2B8B">
        <w:rPr>
          <w:rFonts w:ascii="Times New Roman" w:hAnsi="Times New Roman" w:cs="Times New Roman"/>
          <w:lang w:val="en-US"/>
        </w:rPr>
        <w:fldChar w:fldCharType="end"/>
      </w:r>
      <w:r w:rsidRPr="00FE2B8B">
        <w:rPr>
          <w:rFonts w:ascii="Times New Roman" w:hAnsi="Times New Roman" w:cs="Times New Roman"/>
          <w:lang w:val="en-US"/>
        </w:rPr>
        <w:t>. The evaluation of Iba1+ area per laser lesions was performed using ImageJ software (National Institutes of Health, U.S.A.). The average grid crossing points and Iba1+ area per laser lesion was calculated.</w:t>
      </w:r>
    </w:p>
    <w:p w14:paraId="690E14E9" w14:textId="77777777" w:rsidR="00A22C84" w:rsidRPr="00FE2B8B" w:rsidRDefault="00A22C84" w:rsidP="00A22C84">
      <w:pPr>
        <w:spacing w:line="480" w:lineRule="auto"/>
        <w:contextualSpacing/>
        <w:jc w:val="both"/>
        <w:rPr>
          <w:rFonts w:ascii="Times New Roman" w:hAnsi="Times New Roman" w:cs="Times New Roman"/>
          <w:lang w:val="en-US"/>
        </w:rPr>
      </w:pPr>
    </w:p>
    <w:p w14:paraId="36467F3B" w14:textId="77777777" w:rsidR="00A22C84" w:rsidRPr="00FE2B8B" w:rsidRDefault="00A22C84" w:rsidP="00A22C84">
      <w:pPr>
        <w:spacing w:line="480" w:lineRule="auto"/>
        <w:contextualSpacing/>
        <w:jc w:val="both"/>
        <w:rPr>
          <w:rFonts w:ascii="Times New Roman" w:hAnsi="Times New Roman" w:cs="Times New Roman"/>
          <w:b/>
          <w:bCs/>
          <w:color w:val="000000" w:themeColor="text1"/>
          <w:lang w:val="en-US"/>
        </w:rPr>
      </w:pPr>
      <w:r w:rsidRPr="00FE2B8B">
        <w:rPr>
          <w:rFonts w:ascii="Times New Roman" w:hAnsi="Times New Roman" w:cs="Times New Roman"/>
          <w:b/>
          <w:bCs/>
          <w:color w:val="000000" w:themeColor="text1"/>
          <w:lang w:val="en-US"/>
        </w:rPr>
        <w:t>Quantitative real-time PCR</w:t>
      </w:r>
    </w:p>
    <w:p w14:paraId="62C99278" w14:textId="77777777" w:rsidR="00D45A87" w:rsidRPr="00FE2B8B" w:rsidRDefault="00D45A87" w:rsidP="00D45A87">
      <w:pPr>
        <w:spacing w:line="480" w:lineRule="auto"/>
        <w:contextualSpacing/>
        <w:jc w:val="both"/>
        <w:rPr>
          <w:rFonts w:ascii="Times New Roman" w:hAnsi="Times New Roman" w:cs="Times New Roman"/>
          <w:lang w:val="en-US"/>
        </w:rPr>
      </w:pPr>
      <w:r w:rsidRPr="00FE2B8B">
        <w:rPr>
          <w:rFonts w:ascii="Times New Roman" w:hAnsi="Times New Roman" w:cs="Times New Roman"/>
          <w:lang w:val="en-US"/>
        </w:rPr>
        <w:t xml:space="preserve">Total RNA was isolated using </w:t>
      </w:r>
      <w:proofErr w:type="spellStart"/>
      <w:r w:rsidRPr="00FE2B8B">
        <w:rPr>
          <w:rFonts w:ascii="Times New Roman" w:hAnsi="Times New Roman" w:cs="Times New Roman"/>
          <w:lang w:val="en-US"/>
        </w:rPr>
        <w:t>Trizol</w:t>
      </w:r>
      <w:proofErr w:type="spellEnd"/>
      <w:r w:rsidRPr="00FE2B8B">
        <w:rPr>
          <w:rFonts w:ascii="Times New Roman" w:hAnsi="Times New Roman" w:cs="Times New Roman"/>
          <w:lang w:val="en-US"/>
        </w:rPr>
        <w:t xml:space="preserve"> reagent (Invitrogen), DNase treated and reverse transcribed (</w:t>
      </w:r>
      <w:proofErr w:type="spellStart"/>
      <w:r w:rsidRPr="00FE2B8B">
        <w:rPr>
          <w:rFonts w:ascii="Times New Roman" w:hAnsi="Times New Roman" w:cs="Times New Roman"/>
          <w:lang w:val="en-US"/>
        </w:rPr>
        <w:t>QuantiTect</w:t>
      </w:r>
      <w:proofErr w:type="spellEnd"/>
      <w:r w:rsidRPr="00FE2B8B">
        <w:rPr>
          <w:rFonts w:ascii="Times New Roman" w:hAnsi="Times New Roman" w:cs="Times New Roman"/>
          <w:lang w:val="en-US"/>
        </w:rPr>
        <w:t>, QIAGEN). The RT products (cDNA) were amplified by real-time quantitative PCR on CFX96TM Real Time PCR Detection Systems (</w:t>
      </w:r>
      <w:proofErr w:type="spellStart"/>
      <w:r w:rsidRPr="00FE2B8B">
        <w:rPr>
          <w:rFonts w:ascii="Times New Roman" w:hAnsi="Times New Roman" w:cs="Times New Roman"/>
          <w:lang w:val="en-US"/>
        </w:rPr>
        <w:t>BioRad</w:t>
      </w:r>
      <w:proofErr w:type="spellEnd"/>
      <w:r w:rsidRPr="00FE2B8B">
        <w:rPr>
          <w:rFonts w:ascii="Times New Roman" w:hAnsi="Times New Roman" w:cs="Times New Roman"/>
          <w:lang w:val="en-US"/>
        </w:rPr>
        <w:t xml:space="preserve">) with SYBR green Master Mix. Oligonucleotide primers specific for mouse </w:t>
      </w:r>
      <w:proofErr w:type="spellStart"/>
      <w:r w:rsidRPr="00FE2B8B">
        <w:rPr>
          <w:rFonts w:ascii="Times New Roman" w:hAnsi="Times New Roman" w:cs="Times New Roman"/>
          <w:i/>
          <w:iCs/>
          <w:lang w:val="en-US"/>
        </w:rPr>
        <w:t>Amwap</w:t>
      </w:r>
      <w:proofErr w:type="spellEnd"/>
      <w:r w:rsidRPr="00FE2B8B">
        <w:rPr>
          <w:rFonts w:ascii="Times New Roman" w:hAnsi="Times New Roman" w:cs="Times New Roman"/>
          <w:lang w:val="en-US"/>
        </w:rPr>
        <w:t xml:space="preserve"> (forward 5’-TTTGATCACTGTGGGGATGA-3’ and reverse 5’-ACACTTTCTGGTGAAGGCTTG-3’), mouse </w:t>
      </w:r>
      <w:r w:rsidRPr="00FE2B8B">
        <w:rPr>
          <w:rFonts w:ascii="Times New Roman" w:hAnsi="Times New Roman" w:cs="Times New Roman"/>
          <w:i/>
          <w:iCs/>
          <w:lang w:val="en-US"/>
        </w:rPr>
        <w:t>Ccl2</w:t>
      </w:r>
      <w:r w:rsidRPr="00FE2B8B">
        <w:rPr>
          <w:rFonts w:ascii="Times New Roman" w:hAnsi="Times New Roman" w:cs="Times New Roman"/>
          <w:lang w:val="en-US"/>
        </w:rPr>
        <w:t xml:space="preserve"> (forward 5’-CATCCACGTGTTGGCTCA-3’ and reverse 5’-GATCATCTTGCTGGTGAATGAGT -3’), mouse </w:t>
      </w:r>
      <w:r w:rsidRPr="00FE2B8B">
        <w:rPr>
          <w:rFonts w:ascii="Times New Roman" w:hAnsi="Times New Roman" w:cs="Times New Roman"/>
          <w:i/>
          <w:iCs/>
          <w:lang w:val="en-US"/>
        </w:rPr>
        <w:lastRenderedPageBreak/>
        <w:t>Ccr2</w:t>
      </w:r>
      <w:r w:rsidRPr="00FE2B8B">
        <w:rPr>
          <w:rFonts w:ascii="Times New Roman" w:hAnsi="Times New Roman" w:cs="Times New Roman"/>
          <w:lang w:val="en-US"/>
        </w:rPr>
        <w:t xml:space="preserve"> (forward 5’-CACACCCTGTTTCGCTGTAG-3’ and reverse 5’- GCAGCAGTGTGTCATTCCAA-3’) and mouse actin (forward 5’-CGGTTCCGATGCCCTGAGGC-3’ and reverse 5’-CAGCAATGCCTGGGTACATGGTGG -3’) were used. The PCR cycling conditions were 50 °C for 2 minutes, 95 °C for 10 minutes followed by 40 cycles of a two-step amplification program (95 °C for 15 s and 58 °C for 1 minute). At the end of the amplification, melting curve analysis was applied using the dissociation protocol from the Sequence Detection system to exclude contamination with unspecific PCR products. The PCR products were also confirmed by agarose gel and showed only one specific band of the predicted size. For negative controls, no RT products were used as templates in the </w:t>
      </w:r>
      <w:proofErr w:type="spellStart"/>
      <w:r w:rsidRPr="00FE2B8B">
        <w:rPr>
          <w:rFonts w:ascii="Times New Roman" w:hAnsi="Times New Roman" w:cs="Times New Roman"/>
          <w:lang w:val="en-US"/>
        </w:rPr>
        <w:t>qRT</w:t>
      </w:r>
      <w:proofErr w:type="spellEnd"/>
      <w:r w:rsidRPr="00FE2B8B">
        <w:rPr>
          <w:rFonts w:ascii="Times New Roman" w:hAnsi="Times New Roman" w:cs="Times New Roman"/>
          <w:lang w:val="en-US"/>
        </w:rPr>
        <w:t>-PCR and verified by the absence of gel-detected bands. Relative expressions of target genes were determined by the 2</w:t>
      </w:r>
      <w:r w:rsidRPr="00FE2B8B">
        <w:rPr>
          <w:rFonts w:ascii="Times New Roman" w:hAnsi="Times New Roman" w:cs="Times New Roman"/>
          <w:vertAlign w:val="superscript"/>
          <w:lang w:val="en-US"/>
        </w:rPr>
        <w:t>–</w:t>
      </w:r>
      <w:proofErr w:type="spellStart"/>
      <w:r w:rsidRPr="00FE2B8B">
        <w:rPr>
          <w:rFonts w:ascii="Times New Roman" w:hAnsi="Times New Roman" w:cs="Times New Roman"/>
          <w:vertAlign w:val="superscript"/>
          <w:lang w:val="en-US"/>
        </w:rPr>
        <w:t>DCt</w:t>
      </w:r>
      <w:proofErr w:type="spellEnd"/>
      <w:r w:rsidRPr="00FE2B8B">
        <w:rPr>
          <w:rFonts w:ascii="Times New Roman" w:hAnsi="Times New Roman" w:cs="Times New Roman"/>
          <w:lang w:val="en-US"/>
        </w:rPr>
        <w:t xml:space="preserve"> method. Each point was done in triplicate.</w:t>
      </w:r>
    </w:p>
    <w:p w14:paraId="1158F5C4" w14:textId="77777777" w:rsidR="00A22C84" w:rsidRPr="00FE2B8B" w:rsidRDefault="00A22C84" w:rsidP="00A22C84">
      <w:pPr>
        <w:spacing w:line="480" w:lineRule="auto"/>
        <w:contextualSpacing/>
        <w:jc w:val="both"/>
        <w:rPr>
          <w:rFonts w:ascii="Times New Roman" w:hAnsi="Times New Roman" w:cs="Times New Roman"/>
          <w:lang w:val="en-US"/>
        </w:rPr>
      </w:pPr>
    </w:p>
    <w:p w14:paraId="1CD90B24" w14:textId="77777777" w:rsidR="00A22C84" w:rsidRPr="00FE2B8B" w:rsidRDefault="00A22C84" w:rsidP="00A22C84">
      <w:pPr>
        <w:spacing w:line="480" w:lineRule="auto"/>
        <w:contextualSpacing/>
        <w:jc w:val="both"/>
        <w:rPr>
          <w:rFonts w:ascii="Times New Roman" w:hAnsi="Times New Roman" w:cs="Times New Roman"/>
          <w:b/>
          <w:bCs/>
          <w:lang w:val="en-US"/>
        </w:rPr>
      </w:pPr>
      <w:r w:rsidRPr="00FE2B8B">
        <w:rPr>
          <w:rFonts w:ascii="Times New Roman" w:hAnsi="Times New Roman" w:cs="Times New Roman"/>
          <w:b/>
          <w:bCs/>
          <w:lang w:val="en-US"/>
        </w:rPr>
        <w:t>Western blot analysis</w:t>
      </w:r>
    </w:p>
    <w:p w14:paraId="7F52B346" w14:textId="77777777" w:rsidR="00D45A87" w:rsidRPr="00FE2B8B" w:rsidRDefault="00D45A87" w:rsidP="00D45A87">
      <w:pPr>
        <w:spacing w:line="480" w:lineRule="auto"/>
        <w:contextualSpacing/>
        <w:jc w:val="both"/>
        <w:rPr>
          <w:rFonts w:ascii="Times New Roman" w:hAnsi="Times New Roman" w:cs="Times New Roman"/>
          <w:lang w:val="en-US"/>
        </w:rPr>
      </w:pPr>
      <w:r w:rsidRPr="00FE2B8B">
        <w:rPr>
          <w:rFonts w:ascii="Times New Roman" w:hAnsi="Times New Roman" w:cs="Times New Roman"/>
          <w:lang w:val="en-US"/>
        </w:rPr>
        <w:t xml:space="preserve">Retinal tissues were isolated from enucleated eyes 3 days after laser injury in C57Bl6/J and </w:t>
      </w:r>
      <w:proofErr w:type="spellStart"/>
      <w:r w:rsidRPr="00FE2B8B">
        <w:rPr>
          <w:rFonts w:ascii="Times New Roman" w:hAnsi="Times New Roman" w:cs="Times New Roman"/>
          <w:lang w:val="en-US"/>
        </w:rPr>
        <w:t>PlGF</w:t>
      </w:r>
      <w:proofErr w:type="spellEnd"/>
      <w:r w:rsidRPr="00FE2B8B">
        <w:rPr>
          <w:rFonts w:ascii="Times New Roman" w:hAnsi="Times New Roman" w:cs="Times New Roman"/>
          <w:lang w:val="en-US"/>
        </w:rPr>
        <w:t xml:space="preserve">-DE-Ki mice (n = 4) and homogenized with a Tissue </w:t>
      </w:r>
      <w:proofErr w:type="spellStart"/>
      <w:r w:rsidRPr="00FE2B8B">
        <w:rPr>
          <w:rFonts w:ascii="Times New Roman" w:hAnsi="Times New Roman" w:cs="Times New Roman"/>
          <w:lang w:val="en-US"/>
        </w:rPr>
        <w:t>Lyser</w:t>
      </w:r>
      <w:proofErr w:type="spellEnd"/>
      <w:r w:rsidRPr="00FE2B8B">
        <w:rPr>
          <w:rFonts w:ascii="Times New Roman" w:hAnsi="Times New Roman" w:cs="Times New Roman"/>
          <w:lang w:val="en-US"/>
        </w:rPr>
        <w:t xml:space="preserve"> (Qiagen) in lysis buffer (Tris-HCl 20 mM pH 8, NaCl 150 mM, Triton X-100 1%, EDTA 10 mM, Glycerol 10%, </w:t>
      </w:r>
      <w:proofErr w:type="spellStart"/>
      <w:r w:rsidRPr="00FE2B8B">
        <w:rPr>
          <w:rFonts w:ascii="Times New Roman" w:hAnsi="Times New Roman" w:cs="Times New Roman"/>
          <w:lang w:val="en-US"/>
        </w:rPr>
        <w:t>ZnAc</w:t>
      </w:r>
      <w:proofErr w:type="spellEnd"/>
      <w:r w:rsidRPr="00FE2B8B">
        <w:rPr>
          <w:rFonts w:ascii="Times New Roman" w:hAnsi="Times New Roman" w:cs="Times New Roman"/>
          <w:lang w:val="en-US"/>
        </w:rPr>
        <w:t xml:space="preserve"> 1 mM) supplemented with protease inhibitors (Roche), for 5 minutes at 3000 rpm. The supernatants were recovered and stored at−80°C. Western blot experiments were performed following standard procedures. 50-100μg of total protein extracts were run on 10% SDS-polyacrylamide gel and transferred to a PVDF membrane (Millipore) and incubated with antibodies against p-VEGFR-1 (R&amp;D Systems, 1:500) and VEGFR-1 (Sigma, 1:500). The secondary antibodies were from </w:t>
      </w:r>
      <w:proofErr w:type="spellStart"/>
      <w:r w:rsidRPr="00FE2B8B">
        <w:rPr>
          <w:rFonts w:ascii="Times New Roman" w:hAnsi="Times New Roman" w:cs="Times New Roman"/>
          <w:lang w:val="en-US"/>
        </w:rPr>
        <w:t>Genetex</w:t>
      </w:r>
      <w:proofErr w:type="spellEnd"/>
      <w:r w:rsidRPr="00FE2B8B">
        <w:rPr>
          <w:rFonts w:ascii="Times New Roman" w:hAnsi="Times New Roman" w:cs="Times New Roman"/>
          <w:lang w:val="en-US"/>
        </w:rPr>
        <w:t xml:space="preserve"> (1:10,000). The signals were visualized by chemiluminescence using ECL substrate (</w:t>
      </w:r>
      <w:proofErr w:type="spellStart"/>
      <w:r w:rsidRPr="00FE2B8B">
        <w:rPr>
          <w:rFonts w:ascii="Times New Roman" w:hAnsi="Times New Roman" w:cs="Times New Roman"/>
          <w:lang w:val="en-US"/>
        </w:rPr>
        <w:t>Advansta</w:t>
      </w:r>
      <w:proofErr w:type="spellEnd"/>
      <w:r w:rsidRPr="00FE2B8B">
        <w:rPr>
          <w:rFonts w:ascii="Times New Roman" w:hAnsi="Times New Roman" w:cs="Times New Roman"/>
          <w:lang w:val="en-US"/>
        </w:rPr>
        <w:t xml:space="preserve">) and capture by </w:t>
      </w:r>
      <w:proofErr w:type="spellStart"/>
      <w:r w:rsidRPr="00FE2B8B">
        <w:rPr>
          <w:rFonts w:ascii="Times New Roman" w:hAnsi="Times New Roman" w:cs="Times New Roman"/>
          <w:lang w:val="en-US"/>
        </w:rPr>
        <w:t>iBright</w:t>
      </w:r>
      <w:proofErr w:type="spellEnd"/>
      <w:r w:rsidRPr="00FE2B8B">
        <w:rPr>
          <w:rFonts w:ascii="Times New Roman" w:hAnsi="Times New Roman" w:cs="Times New Roman"/>
          <w:lang w:val="en-US"/>
        </w:rPr>
        <w:t xml:space="preserve"> image system (</w:t>
      </w:r>
      <w:proofErr w:type="spellStart"/>
      <w:r w:rsidRPr="00FE2B8B">
        <w:rPr>
          <w:rFonts w:ascii="Times New Roman" w:hAnsi="Times New Roman" w:cs="Times New Roman"/>
          <w:lang w:val="en-US"/>
        </w:rPr>
        <w:t>Thermoscientific</w:t>
      </w:r>
      <w:proofErr w:type="spellEnd"/>
      <w:r w:rsidRPr="00FE2B8B">
        <w:rPr>
          <w:rFonts w:ascii="Times New Roman" w:hAnsi="Times New Roman" w:cs="Times New Roman"/>
          <w:lang w:val="en-US"/>
        </w:rPr>
        <w:t>). Densitometry analyses were performed using ImageJ software (National Institutes of Health, U.S.A.).</w:t>
      </w:r>
    </w:p>
    <w:p w14:paraId="3D8286D0" w14:textId="77777777" w:rsidR="00A22C84" w:rsidRPr="006A48E7" w:rsidRDefault="00A22C84" w:rsidP="00522471">
      <w:pPr>
        <w:spacing w:line="480" w:lineRule="auto"/>
        <w:contextualSpacing/>
        <w:jc w:val="both"/>
        <w:rPr>
          <w:rFonts w:ascii="Times New Roman" w:hAnsi="Times New Roman" w:cs="Times New Roman"/>
          <w:lang w:val="en-US"/>
        </w:rPr>
      </w:pPr>
    </w:p>
    <w:p w14:paraId="03A75BD5" w14:textId="78BE4A0E" w:rsidR="00C3560B" w:rsidRPr="006A48E7" w:rsidRDefault="00C3560B">
      <w:pPr>
        <w:rPr>
          <w:rFonts w:ascii="Times New Roman" w:hAnsi="Times New Roman" w:cs="Times New Roman"/>
          <w:lang w:val="en-US"/>
        </w:rPr>
      </w:pPr>
      <w:r w:rsidRPr="006A48E7">
        <w:rPr>
          <w:rFonts w:ascii="Times New Roman" w:hAnsi="Times New Roman" w:cs="Times New Roman"/>
          <w:lang w:val="en-US"/>
        </w:rPr>
        <w:br w:type="page"/>
      </w:r>
    </w:p>
    <w:p w14:paraId="372C004F" w14:textId="02FC0BED" w:rsidR="00DA3AC5" w:rsidRPr="006A48E7" w:rsidRDefault="00DB6DA0" w:rsidP="00693B35">
      <w:pPr>
        <w:tabs>
          <w:tab w:val="left" w:pos="5954"/>
        </w:tabs>
        <w:rPr>
          <w:rFonts w:ascii="Times New Roman" w:hAnsi="Times New Roman" w:cs="Times New Roman"/>
          <w:b/>
          <w:bCs/>
          <w:sz w:val="28"/>
          <w:szCs w:val="28"/>
          <w:lang w:val="en-US"/>
        </w:rPr>
      </w:pPr>
      <w:r w:rsidRPr="006A48E7">
        <w:rPr>
          <w:rFonts w:ascii="Times New Roman" w:hAnsi="Times New Roman" w:cs="Times New Roman"/>
          <w:b/>
          <w:bCs/>
          <w:sz w:val="28"/>
          <w:szCs w:val="28"/>
          <w:lang w:val="en-US"/>
        </w:rPr>
        <w:lastRenderedPageBreak/>
        <w:t>Supplementa</w:t>
      </w:r>
      <w:r w:rsidR="00626699">
        <w:rPr>
          <w:rFonts w:ascii="Times New Roman" w:hAnsi="Times New Roman" w:cs="Times New Roman"/>
          <w:b/>
          <w:bCs/>
          <w:sz w:val="28"/>
          <w:szCs w:val="28"/>
          <w:lang w:val="en-US"/>
        </w:rPr>
        <w:t>ry</w:t>
      </w:r>
      <w:r w:rsidRPr="006A48E7">
        <w:rPr>
          <w:rFonts w:ascii="Times New Roman" w:hAnsi="Times New Roman" w:cs="Times New Roman"/>
          <w:b/>
          <w:bCs/>
          <w:sz w:val="28"/>
          <w:szCs w:val="28"/>
          <w:lang w:val="en-US"/>
        </w:rPr>
        <w:t xml:space="preserve"> Table 1</w:t>
      </w:r>
    </w:p>
    <w:p w14:paraId="71D0B38B" w14:textId="77777777" w:rsidR="00C3560B" w:rsidRPr="006A48E7" w:rsidRDefault="00C3560B" w:rsidP="00693B35">
      <w:pPr>
        <w:tabs>
          <w:tab w:val="left" w:pos="5954"/>
        </w:tabs>
        <w:rPr>
          <w:rFonts w:ascii="Times New Roman" w:hAnsi="Times New Roman" w:cs="Times New Roman"/>
          <w:b/>
          <w:bCs/>
          <w:lang w:val="en-US"/>
        </w:rPr>
      </w:pPr>
    </w:p>
    <w:tbl>
      <w:tblPr>
        <w:tblW w:w="7328" w:type="dxa"/>
        <w:tblCellMar>
          <w:left w:w="70" w:type="dxa"/>
          <w:right w:w="70" w:type="dxa"/>
        </w:tblCellMar>
        <w:tblLook w:val="04A0" w:firstRow="1" w:lastRow="0" w:firstColumn="1" w:lastColumn="0" w:noHBand="0" w:noVBand="1"/>
      </w:tblPr>
      <w:tblGrid>
        <w:gridCol w:w="807"/>
        <w:gridCol w:w="1603"/>
        <w:gridCol w:w="4918"/>
      </w:tblGrid>
      <w:tr w:rsidR="00C3560B" w:rsidRPr="006A48E7" w14:paraId="3F295859" w14:textId="77777777" w:rsidTr="00FF3139">
        <w:trPr>
          <w:trHeight w:val="189"/>
        </w:trPr>
        <w:tc>
          <w:tcPr>
            <w:tcW w:w="807" w:type="dxa"/>
            <w:tcBorders>
              <w:top w:val="nil"/>
              <w:left w:val="nil"/>
              <w:bottom w:val="nil"/>
              <w:right w:val="nil"/>
            </w:tcBorders>
            <w:shd w:val="clear" w:color="auto" w:fill="auto"/>
            <w:noWrap/>
            <w:vAlign w:val="bottom"/>
            <w:hideMark/>
          </w:tcPr>
          <w:p w14:paraId="76311A2D" w14:textId="77777777" w:rsidR="00C3560B" w:rsidRPr="006A48E7" w:rsidRDefault="00C3560B" w:rsidP="00693B35">
            <w:pPr>
              <w:tabs>
                <w:tab w:val="left" w:pos="5954"/>
              </w:tabs>
              <w:rPr>
                <w:rFonts w:ascii="Times New Roman" w:eastAsia="Times New Roman" w:hAnsi="Times New Roman" w:cs="Times New Roman"/>
                <w:b/>
                <w:bCs/>
                <w:color w:val="000000"/>
                <w:sz w:val="16"/>
                <w:szCs w:val="16"/>
                <w:lang w:val="en-US" w:eastAsia="it-IT"/>
              </w:rPr>
            </w:pPr>
            <w:r w:rsidRPr="006A48E7">
              <w:rPr>
                <w:rFonts w:ascii="Times New Roman" w:eastAsia="Times New Roman" w:hAnsi="Times New Roman" w:cs="Times New Roman"/>
                <w:b/>
                <w:bCs/>
                <w:color w:val="000000"/>
                <w:sz w:val="16"/>
                <w:szCs w:val="16"/>
                <w:lang w:val="en-US" w:eastAsia="it-IT"/>
              </w:rPr>
              <w:t>SAMPLE</w:t>
            </w:r>
          </w:p>
        </w:tc>
        <w:tc>
          <w:tcPr>
            <w:tcW w:w="1603" w:type="dxa"/>
            <w:tcBorders>
              <w:top w:val="nil"/>
              <w:left w:val="nil"/>
              <w:bottom w:val="nil"/>
              <w:right w:val="nil"/>
            </w:tcBorders>
            <w:shd w:val="clear" w:color="auto" w:fill="auto"/>
            <w:noWrap/>
            <w:vAlign w:val="bottom"/>
            <w:hideMark/>
          </w:tcPr>
          <w:p w14:paraId="54C634D2" w14:textId="637AC065" w:rsidR="00C3560B" w:rsidRPr="006A48E7" w:rsidRDefault="00FF3139" w:rsidP="00693B35">
            <w:pPr>
              <w:tabs>
                <w:tab w:val="left" w:pos="5954"/>
              </w:tabs>
              <w:rPr>
                <w:rFonts w:ascii="Times New Roman" w:eastAsia="Times New Roman" w:hAnsi="Times New Roman" w:cs="Times New Roman"/>
                <w:b/>
                <w:bCs/>
                <w:color w:val="000000"/>
                <w:sz w:val="16"/>
                <w:szCs w:val="16"/>
                <w:lang w:val="en-US" w:eastAsia="it-IT"/>
              </w:rPr>
            </w:pPr>
            <w:r w:rsidRPr="006A48E7">
              <w:rPr>
                <w:rFonts w:ascii="Times New Roman" w:eastAsia="Times New Roman" w:hAnsi="Times New Roman" w:cs="Times New Roman"/>
                <w:b/>
                <w:bCs/>
                <w:color w:val="000000"/>
                <w:sz w:val="16"/>
                <w:szCs w:val="16"/>
                <w:lang w:val="en-US" w:eastAsia="it-IT"/>
              </w:rPr>
              <w:t>CELL</w:t>
            </w:r>
            <w:r w:rsidR="00061A21" w:rsidRPr="006A48E7">
              <w:rPr>
                <w:rFonts w:ascii="Times New Roman" w:eastAsia="Times New Roman" w:hAnsi="Times New Roman" w:cs="Times New Roman"/>
                <w:b/>
                <w:bCs/>
                <w:color w:val="000000"/>
                <w:sz w:val="16"/>
                <w:szCs w:val="16"/>
                <w:lang w:val="en-US" w:eastAsia="it-IT"/>
              </w:rPr>
              <w:t xml:space="preserve"> </w:t>
            </w:r>
            <w:r w:rsidR="00C3560B" w:rsidRPr="006A48E7">
              <w:rPr>
                <w:rFonts w:ascii="Times New Roman" w:eastAsia="Times New Roman" w:hAnsi="Times New Roman" w:cs="Times New Roman"/>
                <w:b/>
                <w:bCs/>
                <w:color w:val="000000"/>
                <w:sz w:val="16"/>
                <w:szCs w:val="16"/>
                <w:lang w:val="en-US" w:eastAsia="it-IT"/>
              </w:rPr>
              <w:t>SUBSET</w:t>
            </w:r>
          </w:p>
        </w:tc>
        <w:tc>
          <w:tcPr>
            <w:tcW w:w="4918" w:type="dxa"/>
            <w:tcBorders>
              <w:top w:val="nil"/>
              <w:left w:val="nil"/>
              <w:bottom w:val="nil"/>
              <w:right w:val="nil"/>
            </w:tcBorders>
            <w:shd w:val="clear" w:color="auto" w:fill="auto"/>
            <w:noWrap/>
            <w:vAlign w:val="bottom"/>
            <w:hideMark/>
          </w:tcPr>
          <w:p w14:paraId="52E53B86" w14:textId="77777777" w:rsidR="00C3560B" w:rsidRPr="006A48E7" w:rsidRDefault="00C3560B" w:rsidP="00693B35">
            <w:pPr>
              <w:tabs>
                <w:tab w:val="left" w:pos="5954"/>
              </w:tabs>
              <w:rPr>
                <w:rFonts w:ascii="Times New Roman" w:eastAsia="Times New Roman" w:hAnsi="Times New Roman" w:cs="Times New Roman"/>
                <w:b/>
                <w:bCs/>
                <w:color w:val="000000"/>
                <w:sz w:val="16"/>
                <w:szCs w:val="16"/>
                <w:lang w:val="en-US" w:eastAsia="it-IT"/>
              </w:rPr>
            </w:pPr>
          </w:p>
        </w:tc>
      </w:tr>
      <w:tr w:rsidR="00C3560B" w:rsidRPr="00255A98" w14:paraId="77801ED1" w14:textId="77777777" w:rsidTr="00FF3139">
        <w:trPr>
          <w:trHeight w:val="189"/>
        </w:trPr>
        <w:tc>
          <w:tcPr>
            <w:tcW w:w="80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2F31E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B1</w:t>
            </w:r>
          </w:p>
        </w:tc>
        <w:tc>
          <w:tcPr>
            <w:tcW w:w="1603" w:type="dxa"/>
            <w:tcBorders>
              <w:top w:val="single" w:sz="4" w:space="0" w:color="auto"/>
              <w:left w:val="nil"/>
              <w:bottom w:val="single" w:sz="4" w:space="0" w:color="auto"/>
              <w:right w:val="single" w:sz="4" w:space="0" w:color="auto"/>
            </w:tcBorders>
            <w:shd w:val="clear" w:color="auto" w:fill="auto"/>
            <w:noWrap/>
            <w:vAlign w:val="bottom"/>
            <w:hideMark/>
          </w:tcPr>
          <w:p w14:paraId="1D9AA0D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 cells</w:t>
            </w:r>
          </w:p>
        </w:tc>
        <w:tc>
          <w:tcPr>
            <w:tcW w:w="4918" w:type="dxa"/>
            <w:tcBorders>
              <w:top w:val="single" w:sz="4" w:space="0" w:color="auto"/>
              <w:left w:val="nil"/>
              <w:bottom w:val="single" w:sz="4" w:space="0" w:color="auto"/>
              <w:right w:val="single" w:sz="4" w:space="0" w:color="auto"/>
            </w:tcBorders>
            <w:shd w:val="clear" w:color="auto" w:fill="auto"/>
            <w:noWrap/>
            <w:vAlign w:val="bottom"/>
            <w:hideMark/>
          </w:tcPr>
          <w:p w14:paraId="5019593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6A48E7" w14:paraId="097046E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92B2C9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B2</w:t>
            </w:r>
          </w:p>
        </w:tc>
        <w:tc>
          <w:tcPr>
            <w:tcW w:w="1603" w:type="dxa"/>
            <w:tcBorders>
              <w:top w:val="nil"/>
              <w:left w:val="nil"/>
              <w:bottom w:val="single" w:sz="4" w:space="0" w:color="auto"/>
              <w:right w:val="single" w:sz="4" w:space="0" w:color="auto"/>
            </w:tcBorders>
            <w:shd w:val="clear" w:color="auto" w:fill="auto"/>
            <w:noWrap/>
            <w:vAlign w:val="bottom"/>
            <w:hideMark/>
          </w:tcPr>
          <w:p w14:paraId="585A6FA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 cells</w:t>
            </w:r>
          </w:p>
        </w:tc>
        <w:tc>
          <w:tcPr>
            <w:tcW w:w="4918" w:type="dxa"/>
            <w:tcBorders>
              <w:top w:val="nil"/>
              <w:left w:val="nil"/>
              <w:bottom w:val="single" w:sz="4" w:space="0" w:color="auto"/>
              <w:right w:val="single" w:sz="4" w:space="0" w:color="auto"/>
            </w:tcBorders>
            <w:shd w:val="clear" w:color="auto" w:fill="auto"/>
            <w:noWrap/>
            <w:vAlign w:val="bottom"/>
            <w:hideMark/>
          </w:tcPr>
          <w:p w14:paraId="207A287F"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PE-Cy™7 CD3e / PE CD4 / FITC CD8</w:t>
            </w:r>
          </w:p>
        </w:tc>
      </w:tr>
      <w:tr w:rsidR="00C3560B" w:rsidRPr="006A48E7" w14:paraId="1DF4B11D"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35D2A05"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821BF56"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61B5FE96"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r>
      <w:tr w:rsidR="00C3560B" w:rsidRPr="00255A98" w14:paraId="4B3E414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F3B593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B3</w:t>
            </w:r>
          </w:p>
        </w:tc>
        <w:tc>
          <w:tcPr>
            <w:tcW w:w="1603" w:type="dxa"/>
            <w:tcBorders>
              <w:top w:val="nil"/>
              <w:left w:val="nil"/>
              <w:bottom w:val="single" w:sz="4" w:space="0" w:color="auto"/>
              <w:right w:val="single" w:sz="4" w:space="0" w:color="auto"/>
            </w:tcBorders>
            <w:shd w:val="clear" w:color="auto" w:fill="auto"/>
            <w:noWrap/>
            <w:vAlign w:val="bottom"/>
            <w:hideMark/>
          </w:tcPr>
          <w:p w14:paraId="32DB396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B cells</w:t>
            </w:r>
          </w:p>
        </w:tc>
        <w:tc>
          <w:tcPr>
            <w:tcW w:w="4918" w:type="dxa"/>
            <w:tcBorders>
              <w:top w:val="nil"/>
              <w:left w:val="nil"/>
              <w:bottom w:val="single" w:sz="4" w:space="0" w:color="auto"/>
              <w:right w:val="single" w:sz="4" w:space="0" w:color="auto"/>
            </w:tcBorders>
            <w:shd w:val="clear" w:color="auto" w:fill="auto"/>
            <w:noWrap/>
            <w:vAlign w:val="bottom"/>
            <w:hideMark/>
          </w:tcPr>
          <w:p w14:paraId="1F34E4E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255A98" w14:paraId="07F56E6D"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E5AB54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B4</w:t>
            </w:r>
          </w:p>
        </w:tc>
        <w:tc>
          <w:tcPr>
            <w:tcW w:w="1603" w:type="dxa"/>
            <w:tcBorders>
              <w:top w:val="nil"/>
              <w:left w:val="nil"/>
              <w:bottom w:val="single" w:sz="4" w:space="0" w:color="auto"/>
              <w:right w:val="single" w:sz="4" w:space="0" w:color="auto"/>
            </w:tcBorders>
            <w:shd w:val="clear" w:color="auto" w:fill="auto"/>
            <w:noWrap/>
            <w:vAlign w:val="bottom"/>
            <w:hideMark/>
          </w:tcPr>
          <w:p w14:paraId="68E8598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 cells</w:t>
            </w:r>
          </w:p>
        </w:tc>
        <w:tc>
          <w:tcPr>
            <w:tcW w:w="4918" w:type="dxa"/>
            <w:tcBorders>
              <w:top w:val="nil"/>
              <w:left w:val="nil"/>
              <w:bottom w:val="single" w:sz="4" w:space="0" w:color="auto"/>
              <w:right w:val="single" w:sz="4" w:space="0" w:color="auto"/>
            </w:tcBorders>
            <w:shd w:val="clear" w:color="auto" w:fill="auto"/>
            <w:noWrap/>
            <w:vAlign w:val="bottom"/>
            <w:hideMark/>
          </w:tcPr>
          <w:p w14:paraId="34BE6A0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PE-Cy™7 CD45R/B220 </w:t>
            </w:r>
            <w:proofErr w:type="gramStart"/>
            <w:r w:rsidRPr="006A48E7">
              <w:rPr>
                <w:rFonts w:ascii="Times New Roman" w:eastAsia="Times New Roman" w:hAnsi="Times New Roman" w:cs="Times New Roman"/>
                <w:color w:val="000000"/>
                <w:sz w:val="16"/>
                <w:szCs w:val="16"/>
                <w:lang w:val="en-US" w:eastAsia="it-IT"/>
              </w:rPr>
              <w:t>/  PE</w:t>
            </w:r>
            <w:proofErr w:type="gramEnd"/>
            <w:r w:rsidRPr="006A48E7">
              <w:rPr>
                <w:rFonts w:ascii="Times New Roman" w:eastAsia="Times New Roman" w:hAnsi="Times New Roman" w:cs="Times New Roman"/>
                <w:color w:val="000000"/>
                <w:sz w:val="16"/>
                <w:szCs w:val="16"/>
                <w:lang w:val="en-US" w:eastAsia="it-IT"/>
              </w:rPr>
              <w:t xml:space="preserve"> CD23 (</w:t>
            </w:r>
            <w:proofErr w:type="spellStart"/>
            <w:r w:rsidRPr="006A48E7">
              <w:rPr>
                <w:rFonts w:ascii="Times New Roman" w:eastAsia="Times New Roman" w:hAnsi="Times New Roman" w:cs="Times New Roman"/>
                <w:color w:val="000000"/>
                <w:sz w:val="16"/>
                <w:szCs w:val="16"/>
                <w:lang w:val="en-US" w:eastAsia="it-IT"/>
              </w:rPr>
              <w:t>FcεRII</w:t>
            </w:r>
            <w:proofErr w:type="spellEnd"/>
            <w:r w:rsidRPr="006A48E7">
              <w:rPr>
                <w:rFonts w:ascii="Times New Roman" w:eastAsia="Times New Roman" w:hAnsi="Times New Roman" w:cs="Times New Roman"/>
                <w:color w:val="000000"/>
                <w:sz w:val="16"/>
                <w:szCs w:val="16"/>
                <w:lang w:val="en-US" w:eastAsia="it-IT"/>
              </w:rPr>
              <w:t xml:space="preserve">) /  FITC </w:t>
            </w:r>
            <w:proofErr w:type="spellStart"/>
            <w:r w:rsidRPr="006A48E7">
              <w:rPr>
                <w:rFonts w:ascii="Times New Roman" w:eastAsia="Times New Roman" w:hAnsi="Times New Roman" w:cs="Times New Roman"/>
                <w:color w:val="000000"/>
                <w:sz w:val="16"/>
                <w:szCs w:val="16"/>
                <w:lang w:val="en-US" w:eastAsia="it-IT"/>
              </w:rPr>
              <w:t>sIgM</w:t>
            </w:r>
            <w:proofErr w:type="spellEnd"/>
          </w:p>
        </w:tc>
      </w:tr>
      <w:tr w:rsidR="00C3560B" w:rsidRPr="00255A98" w14:paraId="51CB4D9B"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6D99F8B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46E6F89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25DAB12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4E008F26"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F6D19B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B5</w:t>
            </w:r>
          </w:p>
        </w:tc>
        <w:tc>
          <w:tcPr>
            <w:tcW w:w="1603" w:type="dxa"/>
            <w:tcBorders>
              <w:top w:val="nil"/>
              <w:left w:val="nil"/>
              <w:bottom w:val="single" w:sz="4" w:space="0" w:color="auto"/>
              <w:right w:val="single" w:sz="4" w:space="0" w:color="auto"/>
            </w:tcBorders>
            <w:shd w:val="clear" w:color="auto" w:fill="auto"/>
            <w:noWrap/>
            <w:vAlign w:val="bottom"/>
            <w:hideMark/>
          </w:tcPr>
          <w:p w14:paraId="178126C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NK myeloid</w:t>
            </w:r>
          </w:p>
        </w:tc>
        <w:tc>
          <w:tcPr>
            <w:tcW w:w="4918" w:type="dxa"/>
            <w:tcBorders>
              <w:top w:val="nil"/>
              <w:left w:val="nil"/>
              <w:bottom w:val="single" w:sz="4" w:space="0" w:color="auto"/>
              <w:right w:val="single" w:sz="4" w:space="0" w:color="auto"/>
            </w:tcBorders>
            <w:shd w:val="clear" w:color="auto" w:fill="auto"/>
            <w:noWrap/>
            <w:vAlign w:val="bottom"/>
            <w:hideMark/>
          </w:tcPr>
          <w:p w14:paraId="50B86B7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PE/APC</w:t>
            </w:r>
          </w:p>
        </w:tc>
      </w:tr>
      <w:tr w:rsidR="00C3560B" w:rsidRPr="00255A98" w14:paraId="7106FC6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6807E7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B6</w:t>
            </w:r>
          </w:p>
        </w:tc>
        <w:tc>
          <w:tcPr>
            <w:tcW w:w="1603" w:type="dxa"/>
            <w:tcBorders>
              <w:top w:val="nil"/>
              <w:left w:val="nil"/>
              <w:bottom w:val="single" w:sz="4" w:space="0" w:color="auto"/>
              <w:right w:val="single" w:sz="4" w:space="0" w:color="auto"/>
            </w:tcBorders>
            <w:shd w:val="clear" w:color="auto" w:fill="auto"/>
            <w:noWrap/>
            <w:vAlign w:val="bottom"/>
            <w:hideMark/>
          </w:tcPr>
          <w:p w14:paraId="0A8191E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NK cells</w:t>
            </w:r>
          </w:p>
        </w:tc>
        <w:tc>
          <w:tcPr>
            <w:tcW w:w="4918" w:type="dxa"/>
            <w:tcBorders>
              <w:top w:val="nil"/>
              <w:left w:val="nil"/>
              <w:bottom w:val="single" w:sz="4" w:space="0" w:color="auto"/>
              <w:right w:val="single" w:sz="4" w:space="0" w:color="auto"/>
            </w:tcBorders>
            <w:shd w:val="clear" w:color="auto" w:fill="auto"/>
            <w:noWrap/>
            <w:vAlign w:val="bottom"/>
            <w:hideMark/>
          </w:tcPr>
          <w:p w14:paraId="27C5F9A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CD335 (NKp46) </w:t>
            </w:r>
            <w:proofErr w:type="gramStart"/>
            <w:r w:rsidRPr="006A48E7">
              <w:rPr>
                <w:rFonts w:ascii="Times New Roman" w:eastAsia="Times New Roman" w:hAnsi="Times New Roman" w:cs="Times New Roman"/>
                <w:color w:val="000000"/>
                <w:sz w:val="16"/>
                <w:szCs w:val="16"/>
                <w:lang w:val="en-US" w:eastAsia="it-IT"/>
              </w:rPr>
              <w:t>PE  /</w:t>
            </w:r>
            <w:proofErr w:type="gramEnd"/>
            <w:r w:rsidRPr="006A48E7">
              <w:rPr>
                <w:rFonts w:ascii="Times New Roman" w:eastAsia="Times New Roman" w:hAnsi="Times New Roman" w:cs="Times New Roman"/>
                <w:color w:val="000000"/>
                <w:sz w:val="16"/>
                <w:szCs w:val="16"/>
                <w:lang w:val="en-US" w:eastAsia="it-IT"/>
              </w:rPr>
              <w:t xml:space="preserve"> NK-1.1 APC</w:t>
            </w:r>
          </w:p>
        </w:tc>
      </w:tr>
      <w:tr w:rsidR="00C3560B" w:rsidRPr="00255A98" w14:paraId="21368BFD"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40E67A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B7</w:t>
            </w:r>
          </w:p>
        </w:tc>
        <w:tc>
          <w:tcPr>
            <w:tcW w:w="1603" w:type="dxa"/>
            <w:tcBorders>
              <w:top w:val="nil"/>
              <w:left w:val="nil"/>
              <w:bottom w:val="single" w:sz="4" w:space="0" w:color="auto"/>
              <w:right w:val="single" w:sz="4" w:space="0" w:color="auto"/>
            </w:tcBorders>
            <w:shd w:val="clear" w:color="auto" w:fill="auto"/>
            <w:noWrap/>
            <w:vAlign w:val="bottom"/>
            <w:hideMark/>
          </w:tcPr>
          <w:p w14:paraId="27ABDA0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Myeloid cells</w:t>
            </w:r>
          </w:p>
        </w:tc>
        <w:tc>
          <w:tcPr>
            <w:tcW w:w="4918" w:type="dxa"/>
            <w:tcBorders>
              <w:top w:val="nil"/>
              <w:left w:val="nil"/>
              <w:bottom w:val="single" w:sz="4" w:space="0" w:color="auto"/>
              <w:right w:val="single" w:sz="4" w:space="0" w:color="auto"/>
            </w:tcBorders>
            <w:shd w:val="clear" w:color="auto" w:fill="auto"/>
            <w:noWrap/>
            <w:vAlign w:val="bottom"/>
            <w:hideMark/>
          </w:tcPr>
          <w:p w14:paraId="06D7D5E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Gr1 (Ly-6G and Ly-6C) APC</w:t>
            </w:r>
          </w:p>
        </w:tc>
      </w:tr>
      <w:tr w:rsidR="00C3560B" w:rsidRPr="00255A98" w14:paraId="7F9CADB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4A526C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0ECE61A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1E856C6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19CDC69F"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8C140D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B8</w:t>
            </w:r>
          </w:p>
        </w:tc>
        <w:tc>
          <w:tcPr>
            <w:tcW w:w="1603" w:type="dxa"/>
            <w:tcBorders>
              <w:top w:val="nil"/>
              <w:left w:val="nil"/>
              <w:bottom w:val="single" w:sz="4" w:space="0" w:color="auto"/>
              <w:right w:val="single" w:sz="4" w:space="0" w:color="auto"/>
            </w:tcBorders>
            <w:shd w:val="clear" w:color="auto" w:fill="auto"/>
            <w:noWrap/>
            <w:vAlign w:val="bottom"/>
            <w:hideMark/>
          </w:tcPr>
          <w:p w14:paraId="68E044C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Macrophage</w:t>
            </w:r>
          </w:p>
        </w:tc>
        <w:tc>
          <w:tcPr>
            <w:tcW w:w="4918" w:type="dxa"/>
            <w:tcBorders>
              <w:top w:val="nil"/>
              <w:left w:val="nil"/>
              <w:bottom w:val="single" w:sz="4" w:space="0" w:color="auto"/>
              <w:right w:val="single" w:sz="4" w:space="0" w:color="auto"/>
            </w:tcBorders>
            <w:shd w:val="clear" w:color="auto" w:fill="auto"/>
            <w:noWrap/>
            <w:vAlign w:val="bottom"/>
            <w:hideMark/>
          </w:tcPr>
          <w:p w14:paraId="7EBC531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APC</w:t>
            </w:r>
          </w:p>
        </w:tc>
      </w:tr>
      <w:tr w:rsidR="00C3560B" w:rsidRPr="006A48E7" w14:paraId="6F46CE45"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6498D1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B9</w:t>
            </w:r>
          </w:p>
        </w:tc>
        <w:tc>
          <w:tcPr>
            <w:tcW w:w="1603" w:type="dxa"/>
            <w:tcBorders>
              <w:top w:val="nil"/>
              <w:left w:val="nil"/>
              <w:bottom w:val="single" w:sz="4" w:space="0" w:color="auto"/>
              <w:right w:val="single" w:sz="4" w:space="0" w:color="auto"/>
            </w:tcBorders>
            <w:shd w:val="clear" w:color="auto" w:fill="auto"/>
            <w:noWrap/>
            <w:vAlign w:val="bottom"/>
            <w:hideMark/>
          </w:tcPr>
          <w:p w14:paraId="4EB58DB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Macrophage</w:t>
            </w:r>
          </w:p>
        </w:tc>
        <w:tc>
          <w:tcPr>
            <w:tcW w:w="4918" w:type="dxa"/>
            <w:tcBorders>
              <w:top w:val="nil"/>
              <w:left w:val="nil"/>
              <w:bottom w:val="single" w:sz="4" w:space="0" w:color="auto"/>
              <w:right w:val="single" w:sz="4" w:space="0" w:color="auto"/>
            </w:tcBorders>
            <w:shd w:val="clear" w:color="auto" w:fill="auto"/>
            <w:noWrap/>
            <w:vAlign w:val="bottom"/>
            <w:hideMark/>
          </w:tcPr>
          <w:p w14:paraId="260A2C0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F4/80 APC</w:t>
            </w:r>
          </w:p>
        </w:tc>
      </w:tr>
      <w:tr w:rsidR="00C3560B" w:rsidRPr="006A48E7" w14:paraId="1863D5D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A6417D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3CF366C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60BB9C3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6D31BF36"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90FBBB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B10</w:t>
            </w:r>
          </w:p>
        </w:tc>
        <w:tc>
          <w:tcPr>
            <w:tcW w:w="1603" w:type="dxa"/>
            <w:tcBorders>
              <w:top w:val="nil"/>
              <w:left w:val="nil"/>
              <w:bottom w:val="single" w:sz="4" w:space="0" w:color="auto"/>
              <w:right w:val="single" w:sz="4" w:space="0" w:color="auto"/>
            </w:tcBorders>
            <w:shd w:val="clear" w:color="auto" w:fill="auto"/>
            <w:noWrap/>
            <w:vAlign w:val="bottom"/>
            <w:hideMark/>
          </w:tcPr>
          <w:p w14:paraId="7BA0A20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5C741AB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PE/FITC</w:t>
            </w:r>
          </w:p>
        </w:tc>
      </w:tr>
      <w:tr w:rsidR="00C3560B" w:rsidRPr="006A48E7" w14:paraId="68AF015F"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881679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B11</w:t>
            </w:r>
          </w:p>
        </w:tc>
        <w:tc>
          <w:tcPr>
            <w:tcW w:w="1603" w:type="dxa"/>
            <w:tcBorders>
              <w:top w:val="nil"/>
              <w:left w:val="nil"/>
              <w:bottom w:val="single" w:sz="4" w:space="0" w:color="auto"/>
              <w:right w:val="single" w:sz="4" w:space="0" w:color="auto"/>
            </w:tcBorders>
            <w:shd w:val="clear" w:color="auto" w:fill="auto"/>
            <w:noWrap/>
            <w:vAlign w:val="bottom"/>
            <w:hideMark/>
          </w:tcPr>
          <w:p w14:paraId="076EDD5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432E779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Cd11c FITC</w:t>
            </w:r>
          </w:p>
        </w:tc>
      </w:tr>
      <w:tr w:rsidR="00C3560B" w:rsidRPr="006A48E7" w14:paraId="47E2F5B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CD47CB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EC1653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7C5444D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07EA2962"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68F8DA5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B12</w:t>
            </w:r>
          </w:p>
        </w:tc>
        <w:tc>
          <w:tcPr>
            <w:tcW w:w="1603" w:type="dxa"/>
            <w:tcBorders>
              <w:top w:val="nil"/>
              <w:left w:val="nil"/>
              <w:bottom w:val="single" w:sz="4" w:space="0" w:color="auto"/>
              <w:right w:val="single" w:sz="4" w:space="0" w:color="auto"/>
            </w:tcBorders>
            <w:shd w:val="clear" w:color="auto" w:fill="auto"/>
            <w:noWrap/>
            <w:vAlign w:val="bottom"/>
            <w:hideMark/>
          </w:tcPr>
          <w:p w14:paraId="2DDE628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Treg cells</w:t>
            </w:r>
          </w:p>
        </w:tc>
        <w:tc>
          <w:tcPr>
            <w:tcW w:w="4918" w:type="dxa"/>
            <w:tcBorders>
              <w:top w:val="nil"/>
              <w:left w:val="nil"/>
              <w:bottom w:val="single" w:sz="4" w:space="0" w:color="auto"/>
              <w:right w:val="single" w:sz="4" w:space="0" w:color="auto"/>
            </w:tcBorders>
            <w:shd w:val="clear" w:color="auto" w:fill="auto"/>
            <w:noWrap/>
            <w:vAlign w:val="bottom"/>
            <w:hideMark/>
          </w:tcPr>
          <w:p w14:paraId="4775A93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FITC/ APC/ PE</w:t>
            </w:r>
          </w:p>
        </w:tc>
      </w:tr>
      <w:tr w:rsidR="00C3560B" w:rsidRPr="006A48E7" w14:paraId="5B5D2EF0" w14:textId="77777777" w:rsidTr="00FF3139">
        <w:trPr>
          <w:trHeight w:val="221"/>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D424C2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B13</w:t>
            </w:r>
          </w:p>
        </w:tc>
        <w:tc>
          <w:tcPr>
            <w:tcW w:w="1603" w:type="dxa"/>
            <w:tcBorders>
              <w:top w:val="nil"/>
              <w:left w:val="nil"/>
              <w:bottom w:val="single" w:sz="4" w:space="0" w:color="auto"/>
              <w:right w:val="single" w:sz="4" w:space="0" w:color="auto"/>
            </w:tcBorders>
            <w:shd w:val="clear" w:color="auto" w:fill="auto"/>
            <w:noWrap/>
            <w:vAlign w:val="bottom"/>
            <w:hideMark/>
          </w:tcPr>
          <w:p w14:paraId="336F31F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Treg cells</w:t>
            </w:r>
          </w:p>
        </w:tc>
        <w:tc>
          <w:tcPr>
            <w:tcW w:w="4918" w:type="dxa"/>
            <w:tcBorders>
              <w:top w:val="nil"/>
              <w:left w:val="nil"/>
              <w:bottom w:val="single" w:sz="4" w:space="0" w:color="auto"/>
              <w:right w:val="single" w:sz="4" w:space="0" w:color="auto"/>
            </w:tcBorders>
            <w:shd w:val="clear" w:color="auto" w:fill="auto"/>
            <w:noWrap/>
            <w:vAlign w:val="bottom"/>
            <w:hideMark/>
          </w:tcPr>
          <w:p w14:paraId="4BDC3EA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CD4FITC/CD25APC/FoxP3PE</w:t>
            </w:r>
          </w:p>
        </w:tc>
      </w:tr>
      <w:tr w:rsidR="00C3560B" w:rsidRPr="006A48E7" w14:paraId="67ECBCE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0DEA0F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7D17C7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5AA0DA8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255A98" w14:paraId="4D8C2F03"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017721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L1</w:t>
            </w:r>
          </w:p>
        </w:tc>
        <w:tc>
          <w:tcPr>
            <w:tcW w:w="1603" w:type="dxa"/>
            <w:tcBorders>
              <w:top w:val="nil"/>
              <w:left w:val="nil"/>
              <w:bottom w:val="single" w:sz="4" w:space="0" w:color="auto"/>
              <w:right w:val="single" w:sz="4" w:space="0" w:color="auto"/>
            </w:tcBorders>
            <w:shd w:val="clear" w:color="auto" w:fill="auto"/>
            <w:noWrap/>
            <w:vAlign w:val="bottom"/>
            <w:hideMark/>
          </w:tcPr>
          <w:p w14:paraId="1E80881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 cells</w:t>
            </w:r>
          </w:p>
        </w:tc>
        <w:tc>
          <w:tcPr>
            <w:tcW w:w="4918" w:type="dxa"/>
            <w:tcBorders>
              <w:top w:val="nil"/>
              <w:left w:val="nil"/>
              <w:bottom w:val="single" w:sz="4" w:space="0" w:color="auto"/>
              <w:right w:val="single" w:sz="4" w:space="0" w:color="auto"/>
            </w:tcBorders>
            <w:shd w:val="clear" w:color="auto" w:fill="auto"/>
            <w:noWrap/>
            <w:vAlign w:val="bottom"/>
            <w:hideMark/>
          </w:tcPr>
          <w:p w14:paraId="43F29D5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6A48E7" w14:paraId="41E6F14B"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5F4565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L2</w:t>
            </w:r>
          </w:p>
        </w:tc>
        <w:tc>
          <w:tcPr>
            <w:tcW w:w="1603" w:type="dxa"/>
            <w:tcBorders>
              <w:top w:val="nil"/>
              <w:left w:val="nil"/>
              <w:bottom w:val="single" w:sz="4" w:space="0" w:color="auto"/>
              <w:right w:val="single" w:sz="4" w:space="0" w:color="auto"/>
            </w:tcBorders>
            <w:shd w:val="clear" w:color="auto" w:fill="auto"/>
            <w:noWrap/>
            <w:vAlign w:val="bottom"/>
            <w:hideMark/>
          </w:tcPr>
          <w:p w14:paraId="59A10FA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 cells</w:t>
            </w:r>
          </w:p>
        </w:tc>
        <w:tc>
          <w:tcPr>
            <w:tcW w:w="4918" w:type="dxa"/>
            <w:tcBorders>
              <w:top w:val="nil"/>
              <w:left w:val="nil"/>
              <w:bottom w:val="single" w:sz="4" w:space="0" w:color="auto"/>
              <w:right w:val="single" w:sz="4" w:space="0" w:color="auto"/>
            </w:tcBorders>
            <w:shd w:val="clear" w:color="auto" w:fill="auto"/>
            <w:noWrap/>
            <w:vAlign w:val="bottom"/>
            <w:hideMark/>
          </w:tcPr>
          <w:p w14:paraId="12E3A2BD"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PE-Cy™7 CD3e / PE CD4 / FITC CD8</w:t>
            </w:r>
          </w:p>
        </w:tc>
      </w:tr>
      <w:tr w:rsidR="00C3560B" w:rsidRPr="006A48E7" w14:paraId="1DC007C6"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53C3B2C5"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5AE1852"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52E7B2B7"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r>
      <w:tr w:rsidR="00C3560B" w:rsidRPr="00255A98" w14:paraId="21A591E2"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6AF702F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L3</w:t>
            </w:r>
          </w:p>
        </w:tc>
        <w:tc>
          <w:tcPr>
            <w:tcW w:w="1603" w:type="dxa"/>
            <w:tcBorders>
              <w:top w:val="nil"/>
              <w:left w:val="nil"/>
              <w:bottom w:val="single" w:sz="4" w:space="0" w:color="auto"/>
              <w:right w:val="single" w:sz="4" w:space="0" w:color="auto"/>
            </w:tcBorders>
            <w:shd w:val="clear" w:color="auto" w:fill="auto"/>
            <w:noWrap/>
            <w:vAlign w:val="bottom"/>
            <w:hideMark/>
          </w:tcPr>
          <w:p w14:paraId="213A3F0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B cells</w:t>
            </w:r>
          </w:p>
        </w:tc>
        <w:tc>
          <w:tcPr>
            <w:tcW w:w="4918" w:type="dxa"/>
            <w:tcBorders>
              <w:top w:val="nil"/>
              <w:left w:val="nil"/>
              <w:bottom w:val="single" w:sz="4" w:space="0" w:color="auto"/>
              <w:right w:val="single" w:sz="4" w:space="0" w:color="auto"/>
            </w:tcBorders>
            <w:shd w:val="clear" w:color="auto" w:fill="auto"/>
            <w:noWrap/>
            <w:vAlign w:val="bottom"/>
            <w:hideMark/>
          </w:tcPr>
          <w:p w14:paraId="52910CD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255A98" w14:paraId="6B69948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67DA4A6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L4</w:t>
            </w:r>
          </w:p>
        </w:tc>
        <w:tc>
          <w:tcPr>
            <w:tcW w:w="1603" w:type="dxa"/>
            <w:tcBorders>
              <w:top w:val="nil"/>
              <w:left w:val="nil"/>
              <w:bottom w:val="single" w:sz="4" w:space="0" w:color="auto"/>
              <w:right w:val="single" w:sz="4" w:space="0" w:color="auto"/>
            </w:tcBorders>
            <w:shd w:val="clear" w:color="auto" w:fill="auto"/>
            <w:noWrap/>
            <w:vAlign w:val="bottom"/>
            <w:hideMark/>
          </w:tcPr>
          <w:p w14:paraId="3C65B10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 cells</w:t>
            </w:r>
          </w:p>
        </w:tc>
        <w:tc>
          <w:tcPr>
            <w:tcW w:w="4918" w:type="dxa"/>
            <w:tcBorders>
              <w:top w:val="nil"/>
              <w:left w:val="nil"/>
              <w:bottom w:val="single" w:sz="4" w:space="0" w:color="auto"/>
              <w:right w:val="single" w:sz="4" w:space="0" w:color="auto"/>
            </w:tcBorders>
            <w:shd w:val="clear" w:color="auto" w:fill="auto"/>
            <w:noWrap/>
            <w:vAlign w:val="bottom"/>
            <w:hideMark/>
          </w:tcPr>
          <w:p w14:paraId="24444DC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PE-Cy™7 CD45R/B220 </w:t>
            </w:r>
            <w:proofErr w:type="gramStart"/>
            <w:r w:rsidRPr="006A48E7">
              <w:rPr>
                <w:rFonts w:ascii="Times New Roman" w:eastAsia="Times New Roman" w:hAnsi="Times New Roman" w:cs="Times New Roman"/>
                <w:color w:val="000000"/>
                <w:sz w:val="16"/>
                <w:szCs w:val="16"/>
                <w:lang w:val="en-US" w:eastAsia="it-IT"/>
              </w:rPr>
              <w:t>/  PE</w:t>
            </w:r>
            <w:proofErr w:type="gramEnd"/>
            <w:r w:rsidRPr="006A48E7">
              <w:rPr>
                <w:rFonts w:ascii="Times New Roman" w:eastAsia="Times New Roman" w:hAnsi="Times New Roman" w:cs="Times New Roman"/>
                <w:color w:val="000000"/>
                <w:sz w:val="16"/>
                <w:szCs w:val="16"/>
                <w:lang w:val="en-US" w:eastAsia="it-IT"/>
              </w:rPr>
              <w:t xml:space="preserve"> CD23 (</w:t>
            </w:r>
            <w:proofErr w:type="spellStart"/>
            <w:r w:rsidRPr="006A48E7">
              <w:rPr>
                <w:rFonts w:ascii="Times New Roman" w:eastAsia="Times New Roman" w:hAnsi="Times New Roman" w:cs="Times New Roman"/>
                <w:color w:val="000000"/>
                <w:sz w:val="16"/>
                <w:szCs w:val="16"/>
                <w:lang w:val="en-US" w:eastAsia="it-IT"/>
              </w:rPr>
              <w:t>FcεRII</w:t>
            </w:r>
            <w:proofErr w:type="spellEnd"/>
            <w:r w:rsidRPr="006A48E7">
              <w:rPr>
                <w:rFonts w:ascii="Times New Roman" w:eastAsia="Times New Roman" w:hAnsi="Times New Roman" w:cs="Times New Roman"/>
                <w:color w:val="000000"/>
                <w:sz w:val="16"/>
                <w:szCs w:val="16"/>
                <w:lang w:val="en-US" w:eastAsia="it-IT"/>
              </w:rPr>
              <w:t xml:space="preserve">) /  FITC </w:t>
            </w:r>
            <w:proofErr w:type="spellStart"/>
            <w:r w:rsidRPr="006A48E7">
              <w:rPr>
                <w:rFonts w:ascii="Times New Roman" w:eastAsia="Times New Roman" w:hAnsi="Times New Roman" w:cs="Times New Roman"/>
                <w:color w:val="000000"/>
                <w:sz w:val="16"/>
                <w:szCs w:val="16"/>
                <w:lang w:val="en-US" w:eastAsia="it-IT"/>
              </w:rPr>
              <w:t>sIgM</w:t>
            </w:r>
            <w:proofErr w:type="spellEnd"/>
          </w:p>
        </w:tc>
      </w:tr>
      <w:tr w:rsidR="00C3560B" w:rsidRPr="00255A98" w14:paraId="781A1F49"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C73DDD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411DF5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0CB0DCF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340ADECE"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D2F23C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L5</w:t>
            </w:r>
          </w:p>
        </w:tc>
        <w:tc>
          <w:tcPr>
            <w:tcW w:w="1603" w:type="dxa"/>
            <w:tcBorders>
              <w:top w:val="nil"/>
              <w:left w:val="nil"/>
              <w:bottom w:val="single" w:sz="4" w:space="0" w:color="auto"/>
              <w:right w:val="single" w:sz="4" w:space="0" w:color="auto"/>
            </w:tcBorders>
            <w:shd w:val="clear" w:color="auto" w:fill="auto"/>
            <w:noWrap/>
            <w:vAlign w:val="bottom"/>
            <w:hideMark/>
          </w:tcPr>
          <w:p w14:paraId="347BCD9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NK myeloid</w:t>
            </w:r>
          </w:p>
        </w:tc>
        <w:tc>
          <w:tcPr>
            <w:tcW w:w="4918" w:type="dxa"/>
            <w:tcBorders>
              <w:top w:val="nil"/>
              <w:left w:val="nil"/>
              <w:bottom w:val="single" w:sz="4" w:space="0" w:color="auto"/>
              <w:right w:val="single" w:sz="4" w:space="0" w:color="auto"/>
            </w:tcBorders>
            <w:shd w:val="clear" w:color="auto" w:fill="auto"/>
            <w:noWrap/>
            <w:vAlign w:val="bottom"/>
            <w:hideMark/>
          </w:tcPr>
          <w:p w14:paraId="0C8A632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PE/APC</w:t>
            </w:r>
          </w:p>
        </w:tc>
      </w:tr>
      <w:tr w:rsidR="00C3560B" w:rsidRPr="00255A98" w14:paraId="4F64226B"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012668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L6</w:t>
            </w:r>
          </w:p>
        </w:tc>
        <w:tc>
          <w:tcPr>
            <w:tcW w:w="1603" w:type="dxa"/>
            <w:tcBorders>
              <w:top w:val="nil"/>
              <w:left w:val="nil"/>
              <w:bottom w:val="single" w:sz="4" w:space="0" w:color="auto"/>
              <w:right w:val="single" w:sz="4" w:space="0" w:color="auto"/>
            </w:tcBorders>
            <w:shd w:val="clear" w:color="auto" w:fill="auto"/>
            <w:noWrap/>
            <w:vAlign w:val="bottom"/>
            <w:hideMark/>
          </w:tcPr>
          <w:p w14:paraId="7CF4B6F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NK cells</w:t>
            </w:r>
          </w:p>
        </w:tc>
        <w:tc>
          <w:tcPr>
            <w:tcW w:w="4918" w:type="dxa"/>
            <w:tcBorders>
              <w:top w:val="nil"/>
              <w:left w:val="nil"/>
              <w:bottom w:val="single" w:sz="4" w:space="0" w:color="auto"/>
              <w:right w:val="single" w:sz="4" w:space="0" w:color="auto"/>
            </w:tcBorders>
            <w:shd w:val="clear" w:color="auto" w:fill="auto"/>
            <w:noWrap/>
            <w:vAlign w:val="bottom"/>
            <w:hideMark/>
          </w:tcPr>
          <w:p w14:paraId="531B0A3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CD335 (NKp46) </w:t>
            </w:r>
            <w:proofErr w:type="gramStart"/>
            <w:r w:rsidRPr="006A48E7">
              <w:rPr>
                <w:rFonts w:ascii="Times New Roman" w:eastAsia="Times New Roman" w:hAnsi="Times New Roman" w:cs="Times New Roman"/>
                <w:color w:val="000000"/>
                <w:sz w:val="16"/>
                <w:szCs w:val="16"/>
                <w:lang w:val="en-US" w:eastAsia="it-IT"/>
              </w:rPr>
              <w:t>PE  /</w:t>
            </w:r>
            <w:proofErr w:type="gramEnd"/>
            <w:r w:rsidRPr="006A48E7">
              <w:rPr>
                <w:rFonts w:ascii="Times New Roman" w:eastAsia="Times New Roman" w:hAnsi="Times New Roman" w:cs="Times New Roman"/>
                <w:color w:val="000000"/>
                <w:sz w:val="16"/>
                <w:szCs w:val="16"/>
                <w:lang w:val="en-US" w:eastAsia="it-IT"/>
              </w:rPr>
              <w:t xml:space="preserve"> NK-1.1 APC</w:t>
            </w:r>
          </w:p>
        </w:tc>
      </w:tr>
      <w:tr w:rsidR="00C3560B" w:rsidRPr="00255A98" w14:paraId="08D8F04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F894A6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L7</w:t>
            </w:r>
          </w:p>
        </w:tc>
        <w:tc>
          <w:tcPr>
            <w:tcW w:w="1603" w:type="dxa"/>
            <w:tcBorders>
              <w:top w:val="nil"/>
              <w:left w:val="nil"/>
              <w:bottom w:val="single" w:sz="4" w:space="0" w:color="auto"/>
              <w:right w:val="single" w:sz="4" w:space="0" w:color="auto"/>
            </w:tcBorders>
            <w:shd w:val="clear" w:color="auto" w:fill="auto"/>
            <w:noWrap/>
            <w:vAlign w:val="bottom"/>
            <w:hideMark/>
          </w:tcPr>
          <w:p w14:paraId="60F8EC1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Myeloid cells</w:t>
            </w:r>
          </w:p>
        </w:tc>
        <w:tc>
          <w:tcPr>
            <w:tcW w:w="4918" w:type="dxa"/>
            <w:tcBorders>
              <w:top w:val="nil"/>
              <w:left w:val="nil"/>
              <w:bottom w:val="single" w:sz="4" w:space="0" w:color="auto"/>
              <w:right w:val="single" w:sz="4" w:space="0" w:color="auto"/>
            </w:tcBorders>
            <w:shd w:val="clear" w:color="auto" w:fill="auto"/>
            <w:noWrap/>
            <w:vAlign w:val="bottom"/>
            <w:hideMark/>
          </w:tcPr>
          <w:p w14:paraId="488747C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Gr1 (Ly-6G and Ly-6C) APC</w:t>
            </w:r>
          </w:p>
        </w:tc>
      </w:tr>
      <w:tr w:rsidR="00C3560B" w:rsidRPr="00255A98" w14:paraId="6322EF4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5860DD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02CCA56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7FF1324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2B79CAF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E41DEE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L8</w:t>
            </w:r>
          </w:p>
        </w:tc>
        <w:tc>
          <w:tcPr>
            <w:tcW w:w="1603" w:type="dxa"/>
            <w:tcBorders>
              <w:top w:val="nil"/>
              <w:left w:val="nil"/>
              <w:bottom w:val="single" w:sz="4" w:space="0" w:color="auto"/>
              <w:right w:val="single" w:sz="4" w:space="0" w:color="auto"/>
            </w:tcBorders>
            <w:shd w:val="clear" w:color="auto" w:fill="auto"/>
            <w:noWrap/>
            <w:vAlign w:val="bottom"/>
            <w:hideMark/>
          </w:tcPr>
          <w:p w14:paraId="5010ACD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Macrophage</w:t>
            </w:r>
          </w:p>
        </w:tc>
        <w:tc>
          <w:tcPr>
            <w:tcW w:w="4918" w:type="dxa"/>
            <w:tcBorders>
              <w:top w:val="nil"/>
              <w:left w:val="nil"/>
              <w:bottom w:val="single" w:sz="4" w:space="0" w:color="auto"/>
              <w:right w:val="single" w:sz="4" w:space="0" w:color="auto"/>
            </w:tcBorders>
            <w:shd w:val="clear" w:color="auto" w:fill="auto"/>
            <w:noWrap/>
            <w:vAlign w:val="bottom"/>
            <w:hideMark/>
          </w:tcPr>
          <w:p w14:paraId="2AC3900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APC</w:t>
            </w:r>
          </w:p>
        </w:tc>
      </w:tr>
      <w:tr w:rsidR="00C3560B" w:rsidRPr="006A48E7" w14:paraId="684F676C"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A6C3ED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L9</w:t>
            </w:r>
          </w:p>
        </w:tc>
        <w:tc>
          <w:tcPr>
            <w:tcW w:w="1603" w:type="dxa"/>
            <w:tcBorders>
              <w:top w:val="nil"/>
              <w:left w:val="nil"/>
              <w:bottom w:val="single" w:sz="4" w:space="0" w:color="auto"/>
              <w:right w:val="single" w:sz="4" w:space="0" w:color="auto"/>
            </w:tcBorders>
            <w:shd w:val="clear" w:color="auto" w:fill="auto"/>
            <w:noWrap/>
            <w:vAlign w:val="bottom"/>
            <w:hideMark/>
          </w:tcPr>
          <w:p w14:paraId="25B2D70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Macrophage</w:t>
            </w:r>
          </w:p>
        </w:tc>
        <w:tc>
          <w:tcPr>
            <w:tcW w:w="4918" w:type="dxa"/>
            <w:tcBorders>
              <w:top w:val="nil"/>
              <w:left w:val="nil"/>
              <w:bottom w:val="single" w:sz="4" w:space="0" w:color="auto"/>
              <w:right w:val="single" w:sz="4" w:space="0" w:color="auto"/>
            </w:tcBorders>
            <w:shd w:val="clear" w:color="auto" w:fill="auto"/>
            <w:noWrap/>
            <w:vAlign w:val="bottom"/>
            <w:hideMark/>
          </w:tcPr>
          <w:p w14:paraId="58EF1D9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F4/80 APC</w:t>
            </w:r>
          </w:p>
        </w:tc>
      </w:tr>
      <w:tr w:rsidR="00C3560B" w:rsidRPr="006A48E7" w14:paraId="08D2B128"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93F893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257F6A1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24165BF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34BB0C48"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5E2F54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L10</w:t>
            </w:r>
          </w:p>
        </w:tc>
        <w:tc>
          <w:tcPr>
            <w:tcW w:w="1603" w:type="dxa"/>
            <w:tcBorders>
              <w:top w:val="nil"/>
              <w:left w:val="nil"/>
              <w:bottom w:val="single" w:sz="4" w:space="0" w:color="auto"/>
              <w:right w:val="single" w:sz="4" w:space="0" w:color="auto"/>
            </w:tcBorders>
            <w:shd w:val="clear" w:color="auto" w:fill="auto"/>
            <w:noWrap/>
            <w:vAlign w:val="bottom"/>
            <w:hideMark/>
          </w:tcPr>
          <w:p w14:paraId="3EE8123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680F79A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PE/FITC</w:t>
            </w:r>
          </w:p>
        </w:tc>
      </w:tr>
      <w:tr w:rsidR="00C3560B" w:rsidRPr="006A48E7" w14:paraId="674AE690"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6D2EF5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L11</w:t>
            </w:r>
          </w:p>
        </w:tc>
        <w:tc>
          <w:tcPr>
            <w:tcW w:w="1603" w:type="dxa"/>
            <w:tcBorders>
              <w:top w:val="nil"/>
              <w:left w:val="nil"/>
              <w:bottom w:val="single" w:sz="4" w:space="0" w:color="auto"/>
              <w:right w:val="single" w:sz="4" w:space="0" w:color="auto"/>
            </w:tcBorders>
            <w:shd w:val="clear" w:color="auto" w:fill="auto"/>
            <w:noWrap/>
            <w:vAlign w:val="bottom"/>
            <w:hideMark/>
          </w:tcPr>
          <w:p w14:paraId="6535880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51AFFB5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Cd11c FITC</w:t>
            </w:r>
          </w:p>
        </w:tc>
      </w:tr>
      <w:tr w:rsidR="00C3560B" w:rsidRPr="006A48E7" w14:paraId="4526E965"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F7C22F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85632D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3DE995D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0623D764"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0D4A4A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L12</w:t>
            </w:r>
          </w:p>
        </w:tc>
        <w:tc>
          <w:tcPr>
            <w:tcW w:w="1603" w:type="dxa"/>
            <w:tcBorders>
              <w:top w:val="nil"/>
              <w:left w:val="nil"/>
              <w:bottom w:val="single" w:sz="4" w:space="0" w:color="auto"/>
              <w:right w:val="single" w:sz="4" w:space="0" w:color="auto"/>
            </w:tcBorders>
            <w:shd w:val="clear" w:color="auto" w:fill="auto"/>
            <w:noWrap/>
            <w:vAlign w:val="bottom"/>
            <w:hideMark/>
          </w:tcPr>
          <w:p w14:paraId="78BE6AA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Treg cells</w:t>
            </w:r>
          </w:p>
        </w:tc>
        <w:tc>
          <w:tcPr>
            <w:tcW w:w="4918" w:type="dxa"/>
            <w:tcBorders>
              <w:top w:val="nil"/>
              <w:left w:val="nil"/>
              <w:bottom w:val="single" w:sz="4" w:space="0" w:color="auto"/>
              <w:right w:val="single" w:sz="4" w:space="0" w:color="auto"/>
            </w:tcBorders>
            <w:shd w:val="clear" w:color="auto" w:fill="auto"/>
            <w:noWrap/>
            <w:vAlign w:val="bottom"/>
            <w:hideMark/>
          </w:tcPr>
          <w:p w14:paraId="3C0E281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FITC/ APC/ PE</w:t>
            </w:r>
          </w:p>
        </w:tc>
      </w:tr>
      <w:tr w:rsidR="00C3560B" w:rsidRPr="006A48E7" w14:paraId="692F2A86"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80AC82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L13</w:t>
            </w:r>
          </w:p>
        </w:tc>
        <w:tc>
          <w:tcPr>
            <w:tcW w:w="1603" w:type="dxa"/>
            <w:tcBorders>
              <w:top w:val="nil"/>
              <w:left w:val="nil"/>
              <w:bottom w:val="single" w:sz="4" w:space="0" w:color="auto"/>
              <w:right w:val="single" w:sz="4" w:space="0" w:color="auto"/>
            </w:tcBorders>
            <w:shd w:val="clear" w:color="auto" w:fill="auto"/>
            <w:noWrap/>
            <w:vAlign w:val="bottom"/>
            <w:hideMark/>
          </w:tcPr>
          <w:p w14:paraId="40AE770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Treg cells</w:t>
            </w:r>
          </w:p>
        </w:tc>
        <w:tc>
          <w:tcPr>
            <w:tcW w:w="4918" w:type="dxa"/>
            <w:tcBorders>
              <w:top w:val="nil"/>
              <w:left w:val="nil"/>
              <w:bottom w:val="single" w:sz="4" w:space="0" w:color="auto"/>
              <w:right w:val="single" w:sz="4" w:space="0" w:color="auto"/>
            </w:tcBorders>
            <w:shd w:val="clear" w:color="auto" w:fill="auto"/>
            <w:noWrap/>
            <w:vAlign w:val="bottom"/>
            <w:hideMark/>
          </w:tcPr>
          <w:p w14:paraId="0019647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CD4FITC/CD25APC/FoxP3PE</w:t>
            </w:r>
          </w:p>
        </w:tc>
      </w:tr>
      <w:tr w:rsidR="00C3560B" w:rsidRPr="006A48E7" w14:paraId="7F530618"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517F50F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C51E5A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0CE3196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255A98" w14:paraId="2BA91EE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F1DB9F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S1</w:t>
            </w:r>
          </w:p>
        </w:tc>
        <w:tc>
          <w:tcPr>
            <w:tcW w:w="1603" w:type="dxa"/>
            <w:tcBorders>
              <w:top w:val="nil"/>
              <w:left w:val="nil"/>
              <w:bottom w:val="single" w:sz="4" w:space="0" w:color="auto"/>
              <w:right w:val="single" w:sz="4" w:space="0" w:color="auto"/>
            </w:tcBorders>
            <w:shd w:val="clear" w:color="auto" w:fill="auto"/>
            <w:noWrap/>
            <w:vAlign w:val="bottom"/>
            <w:hideMark/>
          </w:tcPr>
          <w:p w14:paraId="2273D3E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 cells</w:t>
            </w:r>
          </w:p>
        </w:tc>
        <w:tc>
          <w:tcPr>
            <w:tcW w:w="4918" w:type="dxa"/>
            <w:tcBorders>
              <w:top w:val="nil"/>
              <w:left w:val="nil"/>
              <w:bottom w:val="single" w:sz="4" w:space="0" w:color="auto"/>
              <w:right w:val="single" w:sz="4" w:space="0" w:color="auto"/>
            </w:tcBorders>
            <w:shd w:val="clear" w:color="auto" w:fill="auto"/>
            <w:noWrap/>
            <w:vAlign w:val="bottom"/>
            <w:hideMark/>
          </w:tcPr>
          <w:p w14:paraId="509628D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6A48E7" w14:paraId="6655F760"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213BEF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S2</w:t>
            </w:r>
          </w:p>
        </w:tc>
        <w:tc>
          <w:tcPr>
            <w:tcW w:w="1603" w:type="dxa"/>
            <w:tcBorders>
              <w:top w:val="nil"/>
              <w:left w:val="nil"/>
              <w:bottom w:val="single" w:sz="4" w:space="0" w:color="auto"/>
              <w:right w:val="single" w:sz="4" w:space="0" w:color="auto"/>
            </w:tcBorders>
            <w:shd w:val="clear" w:color="auto" w:fill="auto"/>
            <w:noWrap/>
            <w:vAlign w:val="bottom"/>
            <w:hideMark/>
          </w:tcPr>
          <w:p w14:paraId="1A90E56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 cells</w:t>
            </w:r>
          </w:p>
        </w:tc>
        <w:tc>
          <w:tcPr>
            <w:tcW w:w="4918" w:type="dxa"/>
            <w:tcBorders>
              <w:top w:val="nil"/>
              <w:left w:val="nil"/>
              <w:bottom w:val="single" w:sz="4" w:space="0" w:color="auto"/>
              <w:right w:val="single" w:sz="4" w:space="0" w:color="auto"/>
            </w:tcBorders>
            <w:shd w:val="clear" w:color="auto" w:fill="auto"/>
            <w:noWrap/>
            <w:vAlign w:val="bottom"/>
            <w:hideMark/>
          </w:tcPr>
          <w:p w14:paraId="43BDE062"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PE-Cy™7 CD3e / PE CD4 / FITC CD8</w:t>
            </w:r>
          </w:p>
        </w:tc>
      </w:tr>
      <w:tr w:rsidR="00C3560B" w:rsidRPr="006A48E7" w14:paraId="0CE0D59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B000DAC"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C193343"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0DD05886" w14:textId="77777777" w:rsidR="00C3560B" w:rsidRPr="00626699" w:rsidRDefault="00C3560B" w:rsidP="00693B35">
            <w:pPr>
              <w:tabs>
                <w:tab w:val="left" w:pos="5954"/>
              </w:tabs>
              <w:rPr>
                <w:rFonts w:ascii="Times New Roman" w:eastAsia="Times New Roman" w:hAnsi="Times New Roman" w:cs="Times New Roman"/>
                <w:color w:val="000000"/>
                <w:sz w:val="16"/>
                <w:szCs w:val="16"/>
                <w:lang w:eastAsia="it-IT"/>
              </w:rPr>
            </w:pPr>
            <w:r w:rsidRPr="00626699">
              <w:rPr>
                <w:rFonts w:ascii="Times New Roman" w:eastAsia="Times New Roman" w:hAnsi="Times New Roman" w:cs="Times New Roman"/>
                <w:color w:val="000000"/>
                <w:sz w:val="16"/>
                <w:szCs w:val="16"/>
                <w:lang w:eastAsia="it-IT"/>
              </w:rPr>
              <w:t> </w:t>
            </w:r>
          </w:p>
        </w:tc>
      </w:tr>
      <w:tr w:rsidR="00C3560B" w:rsidRPr="00255A98" w14:paraId="51D1E2E3"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86EAB3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S3</w:t>
            </w:r>
          </w:p>
        </w:tc>
        <w:tc>
          <w:tcPr>
            <w:tcW w:w="1603" w:type="dxa"/>
            <w:tcBorders>
              <w:top w:val="nil"/>
              <w:left w:val="nil"/>
              <w:bottom w:val="single" w:sz="4" w:space="0" w:color="auto"/>
              <w:right w:val="single" w:sz="4" w:space="0" w:color="auto"/>
            </w:tcBorders>
            <w:shd w:val="clear" w:color="auto" w:fill="auto"/>
            <w:noWrap/>
            <w:vAlign w:val="bottom"/>
            <w:hideMark/>
          </w:tcPr>
          <w:p w14:paraId="38AB410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B cells</w:t>
            </w:r>
          </w:p>
        </w:tc>
        <w:tc>
          <w:tcPr>
            <w:tcW w:w="4918" w:type="dxa"/>
            <w:tcBorders>
              <w:top w:val="nil"/>
              <w:left w:val="nil"/>
              <w:bottom w:val="single" w:sz="4" w:space="0" w:color="auto"/>
              <w:right w:val="single" w:sz="4" w:space="0" w:color="auto"/>
            </w:tcBorders>
            <w:shd w:val="clear" w:color="auto" w:fill="auto"/>
            <w:noWrap/>
            <w:vAlign w:val="bottom"/>
            <w:hideMark/>
          </w:tcPr>
          <w:p w14:paraId="1CE9D66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PE-Cy™7/PE/FITC</w:t>
            </w:r>
          </w:p>
        </w:tc>
      </w:tr>
      <w:tr w:rsidR="00C3560B" w:rsidRPr="00255A98" w14:paraId="0738F7A2"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BF9F94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S4</w:t>
            </w:r>
          </w:p>
        </w:tc>
        <w:tc>
          <w:tcPr>
            <w:tcW w:w="1603" w:type="dxa"/>
            <w:tcBorders>
              <w:top w:val="nil"/>
              <w:left w:val="nil"/>
              <w:bottom w:val="single" w:sz="4" w:space="0" w:color="auto"/>
              <w:right w:val="single" w:sz="4" w:space="0" w:color="auto"/>
            </w:tcBorders>
            <w:shd w:val="clear" w:color="auto" w:fill="auto"/>
            <w:noWrap/>
            <w:vAlign w:val="bottom"/>
            <w:hideMark/>
          </w:tcPr>
          <w:p w14:paraId="3FDCF85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B cells</w:t>
            </w:r>
          </w:p>
        </w:tc>
        <w:tc>
          <w:tcPr>
            <w:tcW w:w="4918" w:type="dxa"/>
            <w:tcBorders>
              <w:top w:val="nil"/>
              <w:left w:val="nil"/>
              <w:bottom w:val="single" w:sz="4" w:space="0" w:color="auto"/>
              <w:right w:val="single" w:sz="4" w:space="0" w:color="auto"/>
            </w:tcBorders>
            <w:shd w:val="clear" w:color="auto" w:fill="auto"/>
            <w:noWrap/>
            <w:vAlign w:val="bottom"/>
            <w:hideMark/>
          </w:tcPr>
          <w:p w14:paraId="1B2F78C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PE-Cy™7 CD45R/B220 </w:t>
            </w:r>
            <w:proofErr w:type="gramStart"/>
            <w:r w:rsidRPr="006A48E7">
              <w:rPr>
                <w:rFonts w:ascii="Times New Roman" w:eastAsia="Times New Roman" w:hAnsi="Times New Roman" w:cs="Times New Roman"/>
                <w:color w:val="000000"/>
                <w:sz w:val="16"/>
                <w:szCs w:val="16"/>
                <w:lang w:val="en-US" w:eastAsia="it-IT"/>
              </w:rPr>
              <w:t>/  PE</w:t>
            </w:r>
            <w:proofErr w:type="gramEnd"/>
            <w:r w:rsidRPr="006A48E7">
              <w:rPr>
                <w:rFonts w:ascii="Times New Roman" w:eastAsia="Times New Roman" w:hAnsi="Times New Roman" w:cs="Times New Roman"/>
                <w:color w:val="000000"/>
                <w:sz w:val="16"/>
                <w:szCs w:val="16"/>
                <w:lang w:val="en-US" w:eastAsia="it-IT"/>
              </w:rPr>
              <w:t xml:space="preserve"> CD23 (</w:t>
            </w:r>
            <w:proofErr w:type="spellStart"/>
            <w:r w:rsidRPr="006A48E7">
              <w:rPr>
                <w:rFonts w:ascii="Times New Roman" w:eastAsia="Times New Roman" w:hAnsi="Times New Roman" w:cs="Times New Roman"/>
                <w:color w:val="000000"/>
                <w:sz w:val="16"/>
                <w:szCs w:val="16"/>
                <w:lang w:val="en-US" w:eastAsia="it-IT"/>
              </w:rPr>
              <w:t>FcεRII</w:t>
            </w:r>
            <w:proofErr w:type="spellEnd"/>
            <w:r w:rsidRPr="006A48E7">
              <w:rPr>
                <w:rFonts w:ascii="Times New Roman" w:eastAsia="Times New Roman" w:hAnsi="Times New Roman" w:cs="Times New Roman"/>
                <w:color w:val="000000"/>
                <w:sz w:val="16"/>
                <w:szCs w:val="16"/>
                <w:lang w:val="en-US" w:eastAsia="it-IT"/>
              </w:rPr>
              <w:t xml:space="preserve">) /  FITC </w:t>
            </w:r>
            <w:proofErr w:type="spellStart"/>
            <w:r w:rsidRPr="006A48E7">
              <w:rPr>
                <w:rFonts w:ascii="Times New Roman" w:eastAsia="Times New Roman" w:hAnsi="Times New Roman" w:cs="Times New Roman"/>
                <w:color w:val="000000"/>
                <w:sz w:val="16"/>
                <w:szCs w:val="16"/>
                <w:lang w:val="en-US" w:eastAsia="it-IT"/>
              </w:rPr>
              <w:t>sIgM</w:t>
            </w:r>
            <w:proofErr w:type="spellEnd"/>
          </w:p>
        </w:tc>
      </w:tr>
      <w:tr w:rsidR="00C3560B" w:rsidRPr="00255A98" w14:paraId="6643A8C9"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2F80C21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79A1D33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5030413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747DA59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4CAF08E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S5</w:t>
            </w:r>
          </w:p>
        </w:tc>
        <w:tc>
          <w:tcPr>
            <w:tcW w:w="1603" w:type="dxa"/>
            <w:tcBorders>
              <w:top w:val="nil"/>
              <w:left w:val="nil"/>
              <w:bottom w:val="single" w:sz="4" w:space="0" w:color="auto"/>
              <w:right w:val="single" w:sz="4" w:space="0" w:color="auto"/>
            </w:tcBorders>
            <w:shd w:val="clear" w:color="auto" w:fill="auto"/>
            <w:noWrap/>
            <w:vAlign w:val="bottom"/>
            <w:hideMark/>
          </w:tcPr>
          <w:p w14:paraId="71F45BC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NK myeloid</w:t>
            </w:r>
          </w:p>
        </w:tc>
        <w:tc>
          <w:tcPr>
            <w:tcW w:w="4918" w:type="dxa"/>
            <w:tcBorders>
              <w:top w:val="nil"/>
              <w:left w:val="nil"/>
              <w:bottom w:val="single" w:sz="4" w:space="0" w:color="auto"/>
              <w:right w:val="single" w:sz="4" w:space="0" w:color="auto"/>
            </w:tcBorders>
            <w:shd w:val="clear" w:color="auto" w:fill="auto"/>
            <w:noWrap/>
            <w:vAlign w:val="bottom"/>
            <w:hideMark/>
          </w:tcPr>
          <w:p w14:paraId="4670E7E9"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PE/APC</w:t>
            </w:r>
          </w:p>
        </w:tc>
      </w:tr>
      <w:tr w:rsidR="00C3560B" w:rsidRPr="00255A98" w14:paraId="0BA93E02"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3468AC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S6</w:t>
            </w:r>
          </w:p>
        </w:tc>
        <w:tc>
          <w:tcPr>
            <w:tcW w:w="1603" w:type="dxa"/>
            <w:tcBorders>
              <w:top w:val="nil"/>
              <w:left w:val="nil"/>
              <w:bottom w:val="single" w:sz="4" w:space="0" w:color="auto"/>
              <w:right w:val="single" w:sz="4" w:space="0" w:color="auto"/>
            </w:tcBorders>
            <w:shd w:val="clear" w:color="auto" w:fill="auto"/>
            <w:noWrap/>
            <w:vAlign w:val="bottom"/>
            <w:hideMark/>
          </w:tcPr>
          <w:p w14:paraId="144747D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NK cells</w:t>
            </w:r>
          </w:p>
        </w:tc>
        <w:tc>
          <w:tcPr>
            <w:tcW w:w="4918" w:type="dxa"/>
            <w:tcBorders>
              <w:top w:val="nil"/>
              <w:left w:val="nil"/>
              <w:bottom w:val="single" w:sz="4" w:space="0" w:color="auto"/>
              <w:right w:val="single" w:sz="4" w:space="0" w:color="auto"/>
            </w:tcBorders>
            <w:shd w:val="clear" w:color="auto" w:fill="auto"/>
            <w:noWrap/>
            <w:vAlign w:val="bottom"/>
            <w:hideMark/>
          </w:tcPr>
          <w:p w14:paraId="0D9AEE0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xml:space="preserve">CD335 (NKp46) </w:t>
            </w:r>
            <w:proofErr w:type="gramStart"/>
            <w:r w:rsidRPr="006A48E7">
              <w:rPr>
                <w:rFonts w:ascii="Times New Roman" w:eastAsia="Times New Roman" w:hAnsi="Times New Roman" w:cs="Times New Roman"/>
                <w:color w:val="000000"/>
                <w:sz w:val="16"/>
                <w:szCs w:val="16"/>
                <w:lang w:val="en-US" w:eastAsia="it-IT"/>
              </w:rPr>
              <w:t>PE  /</w:t>
            </w:r>
            <w:proofErr w:type="gramEnd"/>
            <w:r w:rsidRPr="006A48E7">
              <w:rPr>
                <w:rFonts w:ascii="Times New Roman" w:eastAsia="Times New Roman" w:hAnsi="Times New Roman" w:cs="Times New Roman"/>
                <w:color w:val="000000"/>
                <w:sz w:val="16"/>
                <w:szCs w:val="16"/>
                <w:lang w:val="en-US" w:eastAsia="it-IT"/>
              </w:rPr>
              <w:t xml:space="preserve"> NK-1.1 APC</w:t>
            </w:r>
          </w:p>
        </w:tc>
      </w:tr>
      <w:tr w:rsidR="00C3560B" w:rsidRPr="00255A98" w14:paraId="2988A44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6BC9B8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S7</w:t>
            </w:r>
          </w:p>
        </w:tc>
        <w:tc>
          <w:tcPr>
            <w:tcW w:w="1603" w:type="dxa"/>
            <w:tcBorders>
              <w:top w:val="nil"/>
              <w:left w:val="nil"/>
              <w:bottom w:val="single" w:sz="4" w:space="0" w:color="auto"/>
              <w:right w:val="single" w:sz="4" w:space="0" w:color="auto"/>
            </w:tcBorders>
            <w:shd w:val="clear" w:color="auto" w:fill="auto"/>
            <w:noWrap/>
            <w:vAlign w:val="bottom"/>
            <w:hideMark/>
          </w:tcPr>
          <w:p w14:paraId="3CA885B5"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Myeloid cells</w:t>
            </w:r>
          </w:p>
        </w:tc>
        <w:tc>
          <w:tcPr>
            <w:tcW w:w="4918" w:type="dxa"/>
            <w:tcBorders>
              <w:top w:val="nil"/>
              <w:left w:val="nil"/>
              <w:bottom w:val="single" w:sz="4" w:space="0" w:color="auto"/>
              <w:right w:val="single" w:sz="4" w:space="0" w:color="auto"/>
            </w:tcBorders>
            <w:shd w:val="clear" w:color="auto" w:fill="auto"/>
            <w:noWrap/>
            <w:vAlign w:val="bottom"/>
            <w:hideMark/>
          </w:tcPr>
          <w:p w14:paraId="281E329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Gr1 (Ly-6G and Ly-6C) APC</w:t>
            </w:r>
          </w:p>
        </w:tc>
      </w:tr>
      <w:tr w:rsidR="00C3560B" w:rsidRPr="00255A98" w14:paraId="0BAB01A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A12F934"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44EF2FA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270526B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6CFB68C3"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A6B9FA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S8</w:t>
            </w:r>
          </w:p>
        </w:tc>
        <w:tc>
          <w:tcPr>
            <w:tcW w:w="1603" w:type="dxa"/>
            <w:tcBorders>
              <w:top w:val="nil"/>
              <w:left w:val="nil"/>
              <w:bottom w:val="single" w:sz="4" w:space="0" w:color="auto"/>
              <w:right w:val="single" w:sz="4" w:space="0" w:color="auto"/>
            </w:tcBorders>
            <w:shd w:val="clear" w:color="auto" w:fill="auto"/>
            <w:noWrap/>
            <w:vAlign w:val="bottom"/>
            <w:hideMark/>
          </w:tcPr>
          <w:p w14:paraId="4DD90C7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Macrophage</w:t>
            </w:r>
          </w:p>
        </w:tc>
        <w:tc>
          <w:tcPr>
            <w:tcW w:w="4918" w:type="dxa"/>
            <w:tcBorders>
              <w:top w:val="nil"/>
              <w:left w:val="nil"/>
              <w:bottom w:val="single" w:sz="4" w:space="0" w:color="auto"/>
              <w:right w:val="single" w:sz="4" w:space="0" w:color="auto"/>
            </w:tcBorders>
            <w:shd w:val="clear" w:color="auto" w:fill="auto"/>
            <w:noWrap/>
            <w:vAlign w:val="bottom"/>
            <w:hideMark/>
          </w:tcPr>
          <w:p w14:paraId="1AC0AEB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APC</w:t>
            </w:r>
          </w:p>
        </w:tc>
      </w:tr>
      <w:tr w:rsidR="00C3560B" w:rsidRPr="006A48E7" w14:paraId="5834A23A"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03EEE93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S9</w:t>
            </w:r>
          </w:p>
        </w:tc>
        <w:tc>
          <w:tcPr>
            <w:tcW w:w="1603" w:type="dxa"/>
            <w:tcBorders>
              <w:top w:val="nil"/>
              <w:left w:val="nil"/>
              <w:bottom w:val="single" w:sz="4" w:space="0" w:color="auto"/>
              <w:right w:val="single" w:sz="4" w:space="0" w:color="auto"/>
            </w:tcBorders>
            <w:shd w:val="clear" w:color="auto" w:fill="auto"/>
            <w:noWrap/>
            <w:vAlign w:val="bottom"/>
            <w:hideMark/>
          </w:tcPr>
          <w:p w14:paraId="7F75BDDD"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Macrophage</w:t>
            </w:r>
          </w:p>
        </w:tc>
        <w:tc>
          <w:tcPr>
            <w:tcW w:w="4918" w:type="dxa"/>
            <w:tcBorders>
              <w:top w:val="nil"/>
              <w:left w:val="nil"/>
              <w:bottom w:val="single" w:sz="4" w:space="0" w:color="auto"/>
              <w:right w:val="single" w:sz="4" w:space="0" w:color="auto"/>
            </w:tcBorders>
            <w:shd w:val="clear" w:color="auto" w:fill="auto"/>
            <w:noWrap/>
            <w:vAlign w:val="bottom"/>
            <w:hideMark/>
          </w:tcPr>
          <w:p w14:paraId="6301D42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F4/80 APC</w:t>
            </w:r>
          </w:p>
        </w:tc>
      </w:tr>
      <w:tr w:rsidR="00C3560B" w:rsidRPr="006A48E7" w14:paraId="73FC7AC9"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6405E8A"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1E77BB5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7259A42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7C549DD9"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37FF577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S10</w:t>
            </w:r>
          </w:p>
        </w:tc>
        <w:tc>
          <w:tcPr>
            <w:tcW w:w="1603" w:type="dxa"/>
            <w:tcBorders>
              <w:top w:val="nil"/>
              <w:left w:val="nil"/>
              <w:bottom w:val="single" w:sz="4" w:space="0" w:color="auto"/>
              <w:right w:val="single" w:sz="4" w:space="0" w:color="auto"/>
            </w:tcBorders>
            <w:shd w:val="clear" w:color="auto" w:fill="auto"/>
            <w:noWrap/>
            <w:vAlign w:val="bottom"/>
            <w:hideMark/>
          </w:tcPr>
          <w:p w14:paraId="59CA95F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4BE71D1C"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PE/FITC</w:t>
            </w:r>
          </w:p>
        </w:tc>
      </w:tr>
      <w:tr w:rsidR="00C3560B" w:rsidRPr="006A48E7" w14:paraId="215970D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55389680"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S11</w:t>
            </w:r>
          </w:p>
        </w:tc>
        <w:tc>
          <w:tcPr>
            <w:tcW w:w="1603" w:type="dxa"/>
            <w:tcBorders>
              <w:top w:val="nil"/>
              <w:left w:val="nil"/>
              <w:bottom w:val="single" w:sz="4" w:space="0" w:color="auto"/>
              <w:right w:val="single" w:sz="4" w:space="0" w:color="auto"/>
            </w:tcBorders>
            <w:shd w:val="clear" w:color="auto" w:fill="auto"/>
            <w:noWrap/>
            <w:vAlign w:val="bottom"/>
            <w:hideMark/>
          </w:tcPr>
          <w:p w14:paraId="76F2925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Dendritic cell</w:t>
            </w:r>
          </w:p>
        </w:tc>
        <w:tc>
          <w:tcPr>
            <w:tcW w:w="4918" w:type="dxa"/>
            <w:tcBorders>
              <w:top w:val="nil"/>
              <w:left w:val="nil"/>
              <w:bottom w:val="single" w:sz="4" w:space="0" w:color="auto"/>
              <w:right w:val="single" w:sz="4" w:space="0" w:color="auto"/>
            </w:tcBorders>
            <w:shd w:val="clear" w:color="auto" w:fill="auto"/>
            <w:noWrap/>
            <w:vAlign w:val="bottom"/>
            <w:hideMark/>
          </w:tcPr>
          <w:p w14:paraId="52E47496"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Cd11b PE / Cd11c FITC</w:t>
            </w:r>
          </w:p>
        </w:tc>
      </w:tr>
      <w:tr w:rsidR="00C3560B" w:rsidRPr="006A48E7" w14:paraId="70187E23"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F4AB37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1603" w:type="dxa"/>
            <w:tcBorders>
              <w:top w:val="nil"/>
              <w:left w:val="nil"/>
              <w:bottom w:val="single" w:sz="4" w:space="0" w:color="auto"/>
              <w:right w:val="single" w:sz="4" w:space="0" w:color="auto"/>
            </w:tcBorders>
            <w:shd w:val="clear" w:color="auto" w:fill="auto"/>
            <w:noWrap/>
            <w:vAlign w:val="bottom"/>
            <w:hideMark/>
          </w:tcPr>
          <w:p w14:paraId="6FD46B8B"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c>
          <w:tcPr>
            <w:tcW w:w="4918" w:type="dxa"/>
            <w:tcBorders>
              <w:top w:val="nil"/>
              <w:left w:val="nil"/>
              <w:bottom w:val="single" w:sz="4" w:space="0" w:color="auto"/>
              <w:right w:val="single" w:sz="4" w:space="0" w:color="auto"/>
            </w:tcBorders>
            <w:shd w:val="clear" w:color="auto" w:fill="auto"/>
            <w:noWrap/>
            <w:vAlign w:val="bottom"/>
            <w:hideMark/>
          </w:tcPr>
          <w:p w14:paraId="432EA90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 </w:t>
            </w:r>
          </w:p>
        </w:tc>
      </w:tr>
      <w:tr w:rsidR="00C3560B" w:rsidRPr="006A48E7" w14:paraId="5024603E"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76ABEECF"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S12</w:t>
            </w:r>
          </w:p>
        </w:tc>
        <w:tc>
          <w:tcPr>
            <w:tcW w:w="1603" w:type="dxa"/>
            <w:tcBorders>
              <w:top w:val="nil"/>
              <w:left w:val="nil"/>
              <w:bottom w:val="single" w:sz="4" w:space="0" w:color="auto"/>
              <w:right w:val="single" w:sz="4" w:space="0" w:color="auto"/>
            </w:tcBorders>
            <w:shd w:val="clear" w:color="auto" w:fill="auto"/>
            <w:noWrap/>
            <w:vAlign w:val="bottom"/>
            <w:hideMark/>
          </w:tcPr>
          <w:p w14:paraId="3CF58332"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 Treg cells</w:t>
            </w:r>
          </w:p>
        </w:tc>
        <w:tc>
          <w:tcPr>
            <w:tcW w:w="4918" w:type="dxa"/>
            <w:tcBorders>
              <w:top w:val="nil"/>
              <w:left w:val="nil"/>
              <w:bottom w:val="single" w:sz="4" w:space="0" w:color="auto"/>
              <w:right w:val="single" w:sz="4" w:space="0" w:color="auto"/>
            </w:tcBorders>
            <w:shd w:val="clear" w:color="auto" w:fill="auto"/>
            <w:noWrap/>
            <w:vAlign w:val="bottom"/>
            <w:hideMark/>
          </w:tcPr>
          <w:p w14:paraId="31B6E2B7"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isotype FITC/ APC/ PE</w:t>
            </w:r>
          </w:p>
        </w:tc>
      </w:tr>
      <w:tr w:rsidR="00C3560B" w:rsidRPr="006A48E7" w14:paraId="0D671847" w14:textId="77777777" w:rsidTr="00FF3139">
        <w:trPr>
          <w:trHeight w:val="189"/>
        </w:trPr>
        <w:tc>
          <w:tcPr>
            <w:tcW w:w="807" w:type="dxa"/>
            <w:tcBorders>
              <w:top w:val="nil"/>
              <w:left w:val="single" w:sz="4" w:space="0" w:color="auto"/>
              <w:bottom w:val="single" w:sz="4" w:space="0" w:color="auto"/>
              <w:right w:val="single" w:sz="4" w:space="0" w:color="auto"/>
            </w:tcBorders>
            <w:shd w:val="clear" w:color="auto" w:fill="auto"/>
            <w:noWrap/>
            <w:vAlign w:val="bottom"/>
            <w:hideMark/>
          </w:tcPr>
          <w:p w14:paraId="1E8D1B98"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S13</w:t>
            </w:r>
          </w:p>
        </w:tc>
        <w:tc>
          <w:tcPr>
            <w:tcW w:w="1603" w:type="dxa"/>
            <w:tcBorders>
              <w:top w:val="nil"/>
              <w:left w:val="nil"/>
              <w:bottom w:val="single" w:sz="4" w:space="0" w:color="auto"/>
              <w:right w:val="single" w:sz="4" w:space="0" w:color="auto"/>
            </w:tcBorders>
            <w:shd w:val="clear" w:color="auto" w:fill="auto"/>
            <w:noWrap/>
            <w:vAlign w:val="bottom"/>
            <w:hideMark/>
          </w:tcPr>
          <w:p w14:paraId="26684D5E"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Treg cells</w:t>
            </w:r>
          </w:p>
        </w:tc>
        <w:tc>
          <w:tcPr>
            <w:tcW w:w="4918" w:type="dxa"/>
            <w:tcBorders>
              <w:top w:val="nil"/>
              <w:left w:val="nil"/>
              <w:bottom w:val="single" w:sz="4" w:space="0" w:color="auto"/>
              <w:right w:val="single" w:sz="4" w:space="0" w:color="auto"/>
            </w:tcBorders>
            <w:shd w:val="clear" w:color="auto" w:fill="auto"/>
            <w:noWrap/>
            <w:vAlign w:val="bottom"/>
            <w:hideMark/>
          </w:tcPr>
          <w:p w14:paraId="0A6CDD01"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r w:rsidRPr="006A48E7">
              <w:rPr>
                <w:rFonts w:ascii="Times New Roman" w:eastAsia="Times New Roman" w:hAnsi="Times New Roman" w:cs="Times New Roman"/>
                <w:color w:val="000000"/>
                <w:sz w:val="16"/>
                <w:szCs w:val="16"/>
                <w:lang w:val="en-US" w:eastAsia="it-IT"/>
              </w:rPr>
              <w:t>CD4FITC/CD25APC/FoxP3PE</w:t>
            </w:r>
          </w:p>
        </w:tc>
      </w:tr>
      <w:tr w:rsidR="00C3560B" w:rsidRPr="006A48E7" w14:paraId="5855A245" w14:textId="77777777" w:rsidTr="00FF3139">
        <w:trPr>
          <w:trHeight w:val="189"/>
        </w:trPr>
        <w:tc>
          <w:tcPr>
            <w:tcW w:w="807" w:type="dxa"/>
            <w:tcBorders>
              <w:top w:val="nil"/>
              <w:left w:val="nil"/>
              <w:bottom w:val="nil"/>
              <w:right w:val="nil"/>
            </w:tcBorders>
            <w:shd w:val="clear" w:color="auto" w:fill="auto"/>
            <w:noWrap/>
            <w:vAlign w:val="bottom"/>
            <w:hideMark/>
          </w:tcPr>
          <w:p w14:paraId="471B1603" w14:textId="77777777" w:rsidR="00C3560B" w:rsidRPr="006A48E7" w:rsidRDefault="00C3560B" w:rsidP="00693B35">
            <w:pPr>
              <w:tabs>
                <w:tab w:val="left" w:pos="5954"/>
              </w:tabs>
              <w:rPr>
                <w:rFonts w:ascii="Times New Roman" w:eastAsia="Times New Roman" w:hAnsi="Times New Roman" w:cs="Times New Roman"/>
                <w:color w:val="000000"/>
                <w:sz w:val="16"/>
                <w:szCs w:val="16"/>
                <w:lang w:val="en-US" w:eastAsia="it-IT"/>
              </w:rPr>
            </w:pPr>
          </w:p>
        </w:tc>
        <w:tc>
          <w:tcPr>
            <w:tcW w:w="1603" w:type="dxa"/>
            <w:tcBorders>
              <w:top w:val="nil"/>
              <w:left w:val="nil"/>
              <w:bottom w:val="nil"/>
              <w:right w:val="nil"/>
            </w:tcBorders>
            <w:shd w:val="clear" w:color="auto" w:fill="auto"/>
            <w:noWrap/>
            <w:vAlign w:val="bottom"/>
            <w:hideMark/>
          </w:tcPr>
          <w:p w14:paraId="75285019" w14:textId="77777777" w:rsidR="00C3560B" w:rsidRPr="006A48E7" w:rsidRDefault="00C3560B" w:rsidP="00693B35">
            <w:pPr>
              <w:tabs>
                <w:tab w:val="left" w:pos="5954"/>
              </w:tabs>
              <w:rPr>
                <w:rFonts w:ascii="Times New Roman" w:eastAsia="Times New Roman" w:hAnsi="Times New Roman" w:cs="Times New Roman"/>
                <w:sz w:val="16"/>
                <w:szCs w:val="16"/>
                <w:lang w:val="en-US" w:eastAsia="it-IT"/>
              </w:rPr>
            </w:pPr>
          </w:p>
        </w:tc>
        <w:tc>
          <w:tcPr>
            <w:tcW w:w="4918" w:type="dxa"/>
            <w:tcBorders>
              <w:top w:val="nil"/>
              <w:left w:val="nil"/>
              <w:bottom w:val="nil"/>
              <w:right w:val="nil"/>
            </w:tcBorders>
            <w:shd w:val="clear" w:color="auto" w:fill="auto"/>
            <w:noWrap/>
            <w:vAlign w:val="bottom"/>
            <w:hideMark/>
          </w:tcPr>
          <w:p w14:paraId="2695B536" w14:textId="77777777" w:rsidR="00C3560B" w:rsidRPr="006A48E7" w:rsidRDefault="00C3560B" w:rsidP="00693B35">
            <w:pPr>
              <w:tabs>
                <w:tab w:val="left" w:pos="5954"/>
              </w:tabs>
              <w:rPr>
                <w:rFonts w:ascii="Times New Roman" w:eastAsia="Times New Roman" w:hAnsi="Times New Roman" w:cs="Times New Roman"/>
                <w:sz w:val="16"/>
                <w:szCs w:val="16"/>
                <w:lang w:val="en-US" w:eastAsia="it-IT"/>
              </w:rPr>
            </w:pPr>
          </w:p>
        </w:tc>
      </w:tr>
      <w:tr w:rsidR="00C3560B" w:rsidRPr="006A48E7" w14:paraId="22825B84" w14:textId="77777777" w:rsidTr="00FF3139">
        <w:trPr>
          <w:trHeight w:val="189"/>
        </w:trPr>
        <w:tc>
          <w:tcPr>
            <w:tcW w:w="807" w:type="dxa"/>
            <w:tcBorders>
              <w:top w:val="nil"/>
              <w:left w:val="nil"/>
              <w:bottom w:val="nil"/>
              <w:right w:val="nil"/>
            </w:tcBorders>
            <w:shd w:val="clear" w:color="auto" w:fill="auto"/>
            <w:noWrap/>
            <w:vAlign w:val="bottom"/>
            <w:hideMark/>
          </w:tcPr>
          <w:p w14:paraId="683F201C" w14:textId="77777777" w:rsidR="00C3560B" w:rsidRPr="006A48E7" w:rsidRDefault="00C3560B" w:rsidP="00693B35">
            <w:pPr>
              <w:tabs>
                <w:tab w:val="left" w:pos="5954"/>
              </w:tabs>
              <w:rPr>
                <w:rFonts w:ascii="Times New Roman" w:eastAsia="Times New Roman" w:hAnsi="Times New Roman" w:cs="Times New Roman"/>
                <w:sz w:val="16"/>
                <w:szCs w:val="16"/>
                <w:lang w:val="en-US" w:eastAsia="it-IT"/>
              </w:rPr>
            </w:pPr>
          </w:p>
        </w:tc>
        <w:tc>
          <w:tcPr>
            <w:tcW w:w="1603" w:type="dxa"/>
            <w:tcBorders>
              <w:top w:val="nil"/>
              <w:left w:val="nil"/>
              <w:bottom w:val="nil"/>
              <w:right w:val="nil"/>
            </w:tcBorders>
            <w:shd w:val="clear" w:color="auto" w:fill="auto"/>
            <w:noWrap/>
            <w:vAlign w:val="bottom"/>
            <w:hideMark/>
          </w:tcPr>
          <w:p w14:paraId="58BFB35A" w14:textId="77777777" w:rsidR="00C3560B" w:rsidRPr="006A48E7" w:rsidRDefault="00C3560B" w:rsidP="00693B35">
            <w:pPr>
              <w:tabs>
                <w:tab w:val="left" w:pos="5954"/>
              </w:tabs>
              <w:rPr>
                <w:rFonts w:ascii="Times New Roman" w:eastAsia="Times New Roman" w:hAnsi="Times New Roman" w:cs="Times New Roman"/>
                <w:sz w:val="16"/>
                <w:szCs w:val="16"/>
                <w:lang w:val="en-US" w:eastAsia="it-IT"/>
              </w:rPr>
            </w:pPr>
          </w:p>
        </w:tc>
        <w:tc>
          <w:tcPr>
            <w:tcW w:w="4918" w:type="dxa"/>
            <w:tcBorders>
              <w:top w:val="nil"/>
              <w:left w:val="nil"/>
              <w:bottom w:val="nil"/>
              <w:right w:val="nil"/>
            </w:tcBorders>
            <w:shd w:val="clear" w:color="auto" w:fill="auto"/>
            <w:noWrap/>
            <w:vAlign w:val="bottom"/>
            <w:hideMark/>
          </w:tcPr>
          <w:p w14:paraId="4D507416" w14:textId="77777777" w:rsidR="00C3560B" w:rsidRPr="006A48E7" w:rsidRDefault="00C3560B" w:rsidP="00693B35">
            <w:pPr>
              <w:tabs>
                <w:tab w:val="left" w:pos="5954"/>
              </w:tabs>
              <w:rPr>
                <w:rFonts w:ascii="Times New Roman" w:eastAsia="Times New Roman" w:hAnsi="Times New Roman" w:cs="Times New Roman"/>
                <w:sz w:val="16"/>
                <w:szCs w:val="16"/>
                <w:lang w:val="en-US" w:eastAsia="it-IT"/>
              </w:rPr>
            </w:pPr>
          </w:p>
        </w:tc>
      </w:tr>
      <w:tr w:rsidR="00C3560B" w:rsidRPr="00255A98" w14:paraId="06776450" w14:textId="77777777" w:rsidTr="006233F4">
        <w:trPr>
          <w:trHeight w:val="189"/>
        </w:trPr>
        <w:tc>
          <w:tcPr>
            <w:tcW w:w="7328" w:type="dxa"/>
            <w:gridSpan w:val="3"/>
            <w:tcBorders>
              <w:top w:val="nil"/>
              <w:left w:val="nil"/>
              <w:bottom w:val="nil"/>
              <w:right w:val="nil"/>
            </w:tcBorders>
            <w:shd w:val="clear" w:color="auto" w:fill="auto"/>
            <w:noWrap/>
            <w:vAlign w:val="bottom"/>
            <w:hideMark/>
          </w:tcPr>
          <w:p w14:paraId="7DFDA387" w14:textId="77777777" w:rsidR="00C3560B" w:rsidRPr="006A48E7" w:rsidRDefault="00C3560B" w:rsidP="00693B35">
            <w:pPr>
              <w:tabs>
                <w:tab w:val="left" w:pos="5954"/>
              </w:tabs>
              <w:rPr>
                <w:rFonts w:ascii="Times New Roman" w:eastAsia="Times New Roman" w:hAnsi="Times New Roman" w:cs="Times New Roman"/>
                <w:b/>
                <w:bCs/>
                <w:color w:val="000000"/>
                <w:sz w:val="16"/>
                <w:szCs w:val="16"/>
                <w:lang w:val="en-US" w:eastAsia="it-IT"/>
              </w:rPr>
            </w:pPr>
            <w:r w:rsidRPr="006A48E7">
              <w:rPr>
                <w:rFonts w:ascii="Times New Roman" w:eastAsia="Times New Roman" w:hAnsi="Times New Roman" w:cs="Times New Roman"/>
                <w:b/>
                <w:bCs/>
                <w:color w:val="000000"/>
                <w:sz w:val="16"/>
                <w:szCs w:val="16"/>
                <w:lang w:val="en-US" w:eastAsia="it-IT"/>
              </w:rPr>
              <w:t>B= BONE MARROW      L=LYMPHONODES      S=SPLEEN</w:t>
            </w:r>
          </w:p>
        </w:tc>
      </w:tr>
    </w:tbl>
    <w:p w14:paraId="70BB3764" w14:textId="2ADFE7E2" w:rsidR="00680122" w:rsidRPr="006A48E7" w:rsidRDefault="00680122">
      <w:pPr>
        <w:rPr>
          <w:rFonts w:ascii="Arial" w:hAnsi="Arial" w:cs="Arial"/>
          <w:b/>
          <w:bCs/>
          <w:lang w:val="en-US"/>
        </w:rPr>
      </w:pPr>
    </w:p>
    <w:p w14:paraId="6ACF9CD5" w14:textId="77777777" w:rsidR="00680122" w:rsidRPr="006A48E7" w:rsidRDefault="00680122">
      <w:pPr>
        <w:rPr>
          <w:rFonts w:ascii="Arial" w:hAnsi="Arial" w:cs="Arial"/>
          <w:b/>
          <w:bCs/>
          <w:lang w:val="en-US"/>
        </w:rPr>
      </w:pPr>
      <w:r w:rsidRPr="006A48E7">
        <w:rPr>
          <w:rFonts w:ascii="Arial" w:hAnsi="Arial" w:cs="Arial"/>
          <w:b/>
          <w:bCs/>
          <w:lang w:val="en-US"/>
        </w:rPr>
        <w:br w:type="page"/>
      </w:r>
    </w:p>
    <w:p w14:paraId="025FDE8D" w14:textId="4B814ECA" w:rsidR="000839F3" w:rsidRPr="006A48E7" w:rsidRDefault="00DB6DA0" w:rsidP="00DB6DA0">
      <w:pPr>
        <w:tabs>
          <w:tab w:val="left" w:pos="5954"/>
        </w:tabs>
        <w:rPr>
          <w:rFonts w:ascii="Times New Roman" w:hAnsi="Times New Roman" w:cs="Times New Roman"/>
          <w:b/>
          <w:bCs/>
          <w:sz w:val="28"/>
          <w:szCs w:val="28"/>
          <w:lang w:val="en-US"/>
        </w:rPr>
      </w:pPr>
      <w:r w:rsidRPr="006A48E7">
        <w:rPr>
          <w:rFonts w:ascii="Times New Roman" w:hAnsi="Times New Roman" w:cs="Times New Roman"/>
          <w:b/>
          <w:bCs/>
          <w:sz w:val="28"/>
          <w:szCs w:val="28"/>
          <w:lang w:val="en-US"/>
        </w:rPr>
        <w:lastRenderedPageBreak/>
        <w:t>Supplementa</w:t>
      </w:r>
      <w:r w:rsidR="00626699">
        <w:rPr>
          <w:rFonts w:ascii="Times New Roman" w:hAnsi="Times New Roman" w:cs="Times New Roman"/>
          <w:b/>
          <w:bCs/>
          <w:sz w:val="28"/>
          <w:szCs w:val="28"/>
          <w:lang w:val="en-US"/>
        </w:rPr>
        <w:t>ry</w:t>
      </w:r>
      <w:r w:rsidRPr="006A48E7">
        <w:rPr>
          <w:rFonts w:ascii="Times New Roman" w:hAnsi="Times New Roman" w:cs="Times New Roman"/>
          <w:b/>
          <w:bCs/>
          <w:sz w:val="28"/>
          <w:szCs w:val="28"/>
          <w:lang w:val="en-US"/>
        </w:rPr>
        <w:t xml:space="preserve"> Figure </w:t>
      </w:r>
      <w:r w:rsidR="00EA6BDE" w:rsidRPr="006A48E7">
        <w:rPr>
          <w:rFonts w:ascii="Times New Roman" w:hAnsi="Times New Roman" w:cs="Times New Roman"/>
          <w:b/>
          <w:bCs/>
          <w:sz w:val="28"/>
          <w:szCs w:val="28"/>
          <w:lang w:val="en-US"/>
        </w:rPr>
        <w:t>S</w:t>
      </w:r>
      <w:r w:rsidRPr="006A48E7">
        <w:rPr>
          <w:rFonts w:ascii="Times New Roman" w:hAnsi="Times New Roman" w:cs="Times New Roman"/>
          <w:b/>
          <w:bCs/>
          <w:sz w:val="28"/>
          <w:szCs w:val="28"/>
          <w:lang w:val="en-US"/>
        </w:rPr>
        <w:t>1</w:t>
      </w:r>
    </w:p>
    <w:p w14:paraId="026A3CF3" w14:textId="77777777" w:rsidR="00680122" w:rsidRPr="006A48E7" w:rsidRDefault="00680122" w:rsidP="00DB6DA0">
      <w:pPr>
        <w:tabs>
          <w:tab w:val="left" w:pos="5954"/>
        </w:tabs>
        <w:rPr>
          <w:rFonts w:ascii="Times New Roman" w:hAnsi="Times New Roman" w:cs="Times New Roman"/>
          <w:b/>
          <w:bCs/>
          <w:sz w:val="28"/>
          <w:szCs w:val="28"/>
          <w:lang w:val="en-US"/>
        </w:rPr>
      </w:pPr>
    </w:p>
    <w:p w14:paraId="40B19CF9" w14:textId="74578C9E" w:rsidR="000839F3" w:rsidRPr="006A48E7" w:rsidRDefault="000839F3" w:rsidP="000839F3">
      <w:pPr>
        <w:jc w:val="center"/>
        <w:rPr>
          <w:rFonts w:ascii="Arial" w:hAnsi="Arial" w:cs="Arial"/>
          <w:b/>
          <w:bCs/>
          <w:sz w:val="32"/>
          <w:szCs w:val="32"/>
          <w:lang w:val="en-US"/>
        </w:rPr>
      </w:pPr>
      <w:r w:rsidRPr="006A48E7">
        <w:rPr>
          <w:rFonts w:ascii="Arial" w:hAnsi="Arial" w:cs="Arial"/>
          <w:b/>
          <w:bCs/>
          <w:noProof/>
          <w:sz w:val="32"/>
          <w:szCs w:val="32"/>
          <w:lang w:val="en-US"/>
        </w:rPr>
        <w:drawing>
          <wp:inline distT="0" distB="0" distL="0" distR="0" wp14:anchorId="395CD220" wp14:editId="3AE167CA">
            <wp:extent cx="3636000" cy="7009522"/>
            <wp:effectExtent l="0" t="0" r="0" b="127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36000" cy="7009522"/>
                    </a:xfrm>
                    <a:prstGeom prst="rect">
                      <a:avLst/>
                    </a:prstGeom>
                  </pic:spPr>
                </pic:pic>
              </a:graphicData>
            </a:graphic>
          </wp:inline>
        </w:drawing>
      </w:r>
    </w:p>
    <w:p w14:paraId="5DBA7A3D" w14:textId="77777777" w:rsidR="00680122" w:rsidRPr="006A48E7" w:rsidRDefault="00680122" w:rsidP="000839F3">
      <w:pPr>
        <w:jc w:val="center"/>
        <w:rPr>
          <w:rFonts w:ascii="Arial" w:hAnsi="Arial" w:cs="Arial"/>
          <w:b/>
          <w:bCs/>
          <w:sz w:val="32"/>
          <w:szCs w:val="32"/>
          <w:lang w:val="en-US"/>
        </w:rPr>
      </w:pPr>
    </w:p>
    <w:p w14:paraId="3E946EA0" w14:textId="6F637996" w:rsidR="00680122" w:rsidRPr="006A48E7" w:rsidRDefault="000839F3" w:rsidP="0097696E">
      <w:pPr>
        <w:spacing w:line="480" w:lineRule="auto"/>
        <w:jc w:val="both"/>
        <w:rPr>
          <w:rFonts w:ascii="Times New Roman" w:hAnsi="Times New Roman" w:cs="Times New Roman"/>
          <w:lang w:val="en-US"/>
        </w:rPr>
      </w:pPr>
      <w:r w:rsidRPr="006A48E7">
        <w:rPr>
          <w:rFonts w:ascii="Times New Roman" w:hAnsi="Times New Roman" w:cs="Times New Roman"/>
          <w:lang w:val="en-US"/>
        </w:rPr>
        <w:t xml:space="preserve">Immune cell phenotype of C57Bl6/J and </w:t>
      </w:r>
      <w:proofErr w:type="spellStart"/>
      <w:r w:rsidRPr="006A48E7">
        <w:rPr>
          <w:rFonts w:ascii="Times New Roman" w:hAnsi="Times New Roman" w:cs="Times New Roman"/>
          <w:lang w:val="en-US"/>
        </w:rPr>
        <w:t>PlGF</w:t>
      </w:r>
      <w:proofErr w:type="spellEnd"/>
      <w:r w:rsidRPr="006A48E7">
        <w:rPr>
          <w:rFonts w:ascii="Times New Roman" w:hAnsi="Times New Roman" w:cs="Times New Roman"/>
          <w:lang w:val="en-US"/>
        </w:rPr>
        <w:t>-DE-Ki mice. T cells, B cells, natural killer cells, dendritic cells, Treg cells, myeloid cells and macrophage populations were analyzed by flow cytometry from bone marrow, lymph nodes and spleen. No significative differences were observed.</w:t>
      </w:r>
    </w:p>
    <w:p w14:paraId="563C5AB7" w14:textId="77777777" w:rsidR="00680122" w:rsidRPr="006A48E7" w:rsidRDefault="00680122">
      <w:pPr>
        <w:rPr>
          <w:rFonts w:ascii="Times New Roman" w:hAnsi="Times New Roman" w:cs="Times New Roman"/>
          <w:lang w:val="en-US"/>
        </w:rPr>
      </w:pPr>
      <w:r w:rsidRPr="006A48E7">
        <w:rPr>
          <w:rFonts w:ascii="Times New Roman" w:hAnsi="Times New Roman" w:cs="Times New Roman"/>
          <w:lang w:val="en-US"/>
        </w:rPr>
        <w:br w:type="page"/>
      </w:r>
    </w:p>
    <w:p w14:paraId="6EB4EF2F" w14:textId="553B040E" w:rsidR="00231C7A" w:rsidRPr="006A48E7" w:rsidRDefault="00231C7A" w:rsidP="00231C7A">
      <w:pPr>
        <w:tabs>
          <w:tab w:val="left" w:pos="5954"/>
        </w:tabs>
        <w:rPr>
          <w:rFonts w:ascii="Times New Roman" w:hAnsi="Times New Roman" w:cs="Times New Roman"/>
          <w:b/>
          <w:bCs/>
          <w:sz w:val="28"/>
          <w:szCs w:val="28"/>
          <w:lang w:val="en-US"/>
        </w:rPr>
      </w:pPr>
      <w:r w:rsidRPr="006A48E7">
        <w:rPr>
          <w:rFonts w:ascii="Times New Roman" w:hAnsi="Times New Roman" w:cs="Times New Roman"/>
          <w:b/>
          <w:bCs/>
          <w:sz w:val="28"/>
          <w:szCs w:val="28"/>
          <w:lang w:val="en-US"/>
        </w:rPr>
        <w:lastRenderedPageBreak/>
        <w:t>Supplementa</w:t>
      </w:r>
      <w:r w:rsidR="00626699">
        <w:rPr>
          <w:rFonts w:ascii="Times New Roman" w:hAnsi="Times New Roman" w:cs="Times New Roman"/>
          <w:b/>
          <w:bCs/>
          <w:sz w:val="28"/>
          <w:szCs w:val="28"/>
          <w:lang w:val="en-US"/>
        </w:rPr>
        <w:t xml:space="preserve">ry </w:t>
      </w:r>
      <w:r w:rsidRPr="006A48E7">
        <w:rPr>
          <w:rFonts w:ascii="Times New Roman" w:hAnsi="Times New Roman" w:cs="Times New Roman"/>
          <w:b/>
          <w:bCs/>
          <w:sz w:val="28"/>
          <w:szCs w:val="28"/>
          <w:lang w:val="en-US"/>
        </w:rPr>
        <w:t>Figure S2, related to Figure 3</w:t>
      </w:r>
    </w:p>
    <w:p w14:paraId="298BB31F" w14:textId="77777777" w:rsidR="000839F3" w:rsidRPr="006A48E7" w:rsidRDefault="000839F3" w:rsidP="0097696E">
      <w:pPr>
        <w:spacing w:line="480" w:lineRule="auto"/>
        <w:jc w:val="both"/>
        <w:rPr>
          <w:rFonts w:ascii="Times New Roman" w:hAnsi="Times New Roman" w:cs="Times New Roman"/>
          <w:b/>
          <w:bCs/>
          <w:lang w:val="en-US"/>
        </w:rPr>
      </w:pPr>
    </w:p>
    <w:p w14:paraId="578D76A2" w14:textId="47A78DAA" w:rsidR="000839F3" w:rsidRPr="006A48E7" w:rsidRDefault="009135C8">
      <w:pPr>
        <w:rPr>
          <w:rFonts w:ascii="Arial" w:hAnsi="Arial" w:cs="Arial"/>
          <w:b/>
          <w:bCs/>
          <w:lang w:val="en-US"/>
        </w:rPr>
      </w:pPr>
      <w:r w:rsidRPr="006A48E7">
        <w:rPr>
          <w:rFonts w:ascii="Arial" w:hAnsi="Arial" w:cs="Arial"/>
          <w:b/>
          <w:bCs/>
          <w:noProof/>
          <w:lang w:val="en-US"/>
        </w:rPr>
        <w:drawing>
          <wp:inline distT="0" distB="0" distL="0" distR="0" wp14:anchorId="01F28CFA" wp14:editId="2A2153C0">
            <wp:extent cx="6120130" cy="5347970"/>
            <wp:effectExtent l="0" t="0" r="127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5347970"/>
                    </a:xfrm>
                    <a:prstGeom prst="rect">
                      <a:avLst/>
                    </a:prstGeom>
                  </pic:spPr>
                </pic:pic>
              </a:graphicData>
            </a:graphic>
          </wp:inline>
        </w:drawing>
      </w:r>
    </w:p>
    <w:p w14:paraId="06EBEE4E" w14:textId="1731C097" w:rsidR="00280094" w:rsidRPr="006A48E7" w:rsidRDefault="00280094" w:rsidP="000839F3">
      <w:pPr>
        <w:rPr>
          <w:rFonts w:ascii="Arial" w:hAnsi="Arial" w:cs="Arial"/>
          <w:b/>
          <w:bCs/>
          <w:sz w:val="32"/>
          <w:szCs w:val="32"/>
          <w:lang w:val="en-US"/>
        </w:rPr>
      </w:pPr>
    </w:p>
    <w:p w14:paraId="1FB66A6F" w14:textId="236D419E" w:rsidR="000839F3" w:rsidRPr="006A48E7" w:rsidRDefault="000839F3" w:rsidP="000839F3">
      <w:pPr>
        <w:jc w:val="center"/>
        <w:rPr>
          <w:rFonts w:ascii="Arial" w:hAnsi="Arial" w:cs="Arial"/>
          <w:b/>
          <w:bCs/>
          <w:lang w:val="en-US"/>
        </w:rPr>
      </w:pPr>
    </w:p>
    <w:p w14:paraId="341DEB22" w14:textId="162B6BA7" w:rsidR="000839F3" w:rsidRPr="006A48E7" w:rsidRDefault="000839F3" w:rsidP="000839F3">
      <w:pPr>
        <w:rPr>
          <w:rFonts w:ascii="Arial" w:hAnsi="Arial" w:cs="Arial"/>
          <w:b/>
          <w:bCs/>
          <w:lang w:val="en-US"/>
        </w:rPr>
      </w:pPr>
    </w:p>
    <w:p w14:paraId="49074288" w14:textId="02C7E669" w:rsidR="009135C8" w:rsidRPr="006A48E7" w:rsidRDefault="00762C4C" w:rsidP="009135C8">
      <w:pPr>
        <w:spacing w:line="480" w:lineRule="auto"/>
        <w:jc w:val="both"/>
        <w:rPr>
          <w:rFonts w:ascii="Times New Roman" w:hAnsi="Times New Roman" w:cs="Times New Roman"/>
          <w:lang w:val="en-US"/>
        </w:rPr>
      </w:pPr>
      <w:r w:rsidRPr="006A48E7">
        <w:rPr>
          <w:rFonts w:ascii="Times New Roman" w:hAnsi="Times New Roman" w:cs="Times New Roman"/>
          <w:lang w:val="en-US"/>
        </w:rPr>
        <w:t>Gating strategy and i</w:t>
      </w:r>
      <w:r w:rsidR="009135C8" w:rsidRPr="006A48E7">
        <w:rPr>
          <w:rFonts w:ascii="Times New Roman" w:hAnsi="Times New Roman" w:cs="Times New Roman"/>
          <w:lang w:val="en-US"/>
        </w:rPr>
        <w:t xml:space="preserve">sotype control antibodies for </w:t>
      </w:r>
      <w:r w:rsidRPr="006A48E7">
        <w:rPr>
          <w:rFonts w:ascii="Times New Roman" w:hAnsi="Times New Roman" w:cs="Times New Roman"/>
          <w:lang w:val="en-US"/>
        </w:rPr>
        <w:t>flow cytometry analysis</w:t>
      </w:r>
      <w:r w:rsidR="009135C8" w:rsidRPr="006A48E7">
        <w:rPr>
          <w:rFonts w:ascii="Times New Roman" w:hAnsi="Times New Roman" w:cs="Times New Roman"/>
          <w:lang w:val="en-US"/>
        </w:rPr>
        <w:t xml:space="preserve">. </w:t>
      </w:r>
    </w:p>
    <w:p w14:paraId="48163361" w14:textId="49DEF2FB" w:rsidR="00231C7A" w:rsidRPr="006A48E7" w:rsidRDefault="00231C7A">
      <w:pPr>
        <w:rPr>
          <w:rFonts w:ascii="Times New Roman" w:hAnsi="Times New Roman" w:cs="Times New Roman"/>
          <w:lang w:val="en-US"/>
        </w:rPr>
      </w:pPr>
      <w:r w:rsidRPr="006A48E7">
        <w:rPr>
          <w:rFonts w:ascii="Times New Roman" w:hAnsi="Times New Roman" w:cs="Times New Roman"/>
          <w:lang w:val="en-US"/>
        </w:rPr>
        <w:br w:type="page"/>
      </w:r>
    </w:p>
    <w:p w14:paraId="2AD76336" w14:textId="736AF434" w:rsidR="00231C7A" w:rsidRPr="006A48E7" w:rsidRDefault="00231C7A" w:rsidP="00231C7A">
      <w:pPr>
        <w:tabs>
          <w:tab w:val="left" w:pos="5954"/>
        </w:tabs>
        <w:rPr>
          <w:rFonts w:ascii="Times New Roman" w:hAnsi="Times New Roman" w:cs="Times New Roman"/>
          <w:b/>
          <w:bCs/>
          <w:sz w:val="28"/>
          <w:szCs w:val="28"/>
          <w:lang w:val="en-US"/>
        </w:rPr>
      </w:pPr>
      <w:r w:rsidRPr="006A48E7">
        <w:rPr>
          <w:rFonts w:ascii="Times New Roman" w:hAnsi="Times New Roman" w:cs="Times New Roman"/>
          <w:b/>
          <w:bCs/>
          <w:sz w:val="28"/>
          <w:szCs w:val="28"/>
          <w:lang w:val="en-US"/>
        </w:rPr>
        <w:lastRenderedPageBreak/>
        <w:t>Supplementa</w:t>
      </w:r>
      <w:r w:rsidR="00626699">
        <w:rPr>
          <w:rFonts w:ascii="Times New Roman" w:hAnsi="Times New Roman" w:cs="Times New Roman"/>
          <w:b/>
          <w:bCs/>
          <w:sz w:val="28"/>
          <w:szCs w:val="28"/>
          <w:lang w:val="en-US"/>
        </w:rPr>
        <w:t>ry</w:t>
      </w:r>
      <w:r w:rsidRPr="006A48E7">
        <w:rPr>
          <w:rFonts w:ascii="Times New Roman" w:hAnsi="Times New Roman" w:cs="Times New Roman"/>
          <w:b/>
          <w:bCs/>
          <w:sz w:val="28"/>
          <w:szCs w:val="28"/>
          <w:lang w:val="en-US"/>
        </w:rPr>
        <w:t xml:space="preserve"> Figure S3, related to Figure 4</w:t>
      </w:r>
    </w:p>
    <w:p w14:paraId="091C60CE" w14:textId="77777777" w:rsidR="00AE0A3A" w:rsidRPr="006A48E7" w:rsidRDefault="00AE0A3A" w:rsidP="000839F3">
      <w:pPr>
        <w:jc w:val="both"/>
        <w:rPr>
          <w:rFonts w:ascii="Times New Roman" w:hAnsi="Times New Roman" w:cs="Times New Roman"/>
          <w:lang w:val="en-US"/>
        </w:rPr>
      </w:pPr>
    </w:p>
    <w:p w14:paraId="21DFF46F" w14:textId="27E2E0C2" w:rsidR="009135C8" w:rsidRPr="006A48E7" w:rsidRDefault="009135C8" w:rsidP="000839F3">
      <w:pPr>
        <w:jc w:val="both"/>
        <w:rPr>
          <w:rFonts w:ascii="Times New Roman" w:hAnsi="Times New Roman" w:cs="Times New Roman"/>
          <w:lang w:val="en-US"/>
        </w:rPr>
      </w:pPr>
    </w:p>
    <w:p w14:paraId="0C90AC8C" w14:textId="77777777" w:rsidR="00AE0A3A" w:rsidRPr="006A48E7" w:rsidRDefault="00AE0A3A" w:rsidP="000839F3">
      <w:pPr>
        <w:jc w:val="both"/>
        <w:rPr>
          <w:rFonts w:ascii="Times New Roman" w:hAnsi="Times New Roman" w:cs="Times New Roman"/>
          <w:lang w:val="en-US"/>
        </w:rPr>
      </w:pPr>
    </w:p>
    <w:p w14:paraId="783865D7" w14:textId="317B1D32" w:rsidR="00AE0A3A" w:rsidRPr="006A48E7" w:rsidRDefault="009135C8" w:rsidP="000839F3">
      <w:pPr>
        <w:jc w:val="both"/>
        <w:rPr>
          <w:rFonts w:ascii="Times New Roman" w:hAnsi="Times New Roman" w:cs="Times New Roman"/>
          <w:lang w:val="en-US"/>
        </w:rPr>
      </w:pPr>
      <w:r w:rsidRPr="006A48E7">
        <w:rPr>
          <w:rFonts w:ascii="Arial" w:hAnsi="Arial" w:cs="Arial"/>
          <w:b/>
          <w:bCs/>
          <w:noProof/>
          <w:lang w:val="en-US"/>
        </w:rPr>
        <w:drawing>
          <wp:anchor distT="0" distB="0" distL="114300" distR="114300" simplePos="0" relativeHeight="251658240" behindDoc="0" locked="0" layoutInCell="1" allowOverlap="1" wp14:anchorId="783A6EFD" wp14:editId="75BFE095">
            <wp:simplePos x="0" y="0"/>
            <wp:positionH relativeFrom="column">
              <wp:posOffset>981832</wp:posOffset>
            </wp:positionH>
            <wp:positionV relativeFrom="paragraph">
              <wp:posOffset>-455</wp:posOffset>
            </wp:positionV>
            <wp:extent cx="3505200" cy="2082800"/>
            <wp:effectExtent l="0" t="0" r="0" b="0"/>
            <wp:wrapThrough wrapText="bothSides">
              <wp:wrapPolygon edited="0">
                <wp:start x="0" y="0"/>
                <wp:lineTo x="0" y="21468"/>
                <wp:lineTo x="21522" y="21468"/>
                <wp:lineTo x="21522" y="0"/>
                <wp:lineTo x="0" y="0"/>
              </wp:wrapPolygon>
            </wp:wrapThrough>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3505200" cy="2082800"/>
                    </a:xfrm>
                    <a:prstGeom prst="rect">
                      <a:avLst/>
                    </a:prstGeom>
                  </pic:spPr>
                </pic:pic>
              </a:graphicData>
            </a:graphic>
            <wp14:sizeRelH relativeFrom="page">
              <wp14:pctWidth>0</wp14:pctWidth>
            </wp14:sizeRelH>
            <wp14:sizeRelV relativeFrom="page">
              <wp14:pctHeight>0</wp14:pctHeight>
            </wp14:sizeRelV>
          </wp:anchor>
        </w:drawing>
      </w:r>
    </w:p>
    <w:p w14:paraId="11949A20" w14:textId="77777777" w:rsidR="00AE0A3A" w:rsidRPr="006A48E7" w:rsidRDefault="00AE0A3A" w:rsidP="000839F3">
      <w:pPr>
        <w:jc w:val="both"/>
        <w:rPr>
          <w:rFonts w:ascii="Times New Roman" w:hAnsi="Times New Roman" w:cs="Times New Roman"/>
          <w:lang w:val="en-US"/>
        </w:rPr>
      </w:pPr>
    </w:p>
    <w:p w14:paraId="70E73829" w14:textId="77777777" w:rsidR="00AE0A3A" w:rsidRPr="006A48E7" w:rsidRDefault="00AE0A3A" w:rsidP="000839F3">
      <w:pPr>
        <w:jc w:val="both"/>
        <w:rPr>
          <w:rFonts w:ascii="Times New Roman" w:hAnsi="Times New Roman" w:cs="Times New Roman"/>
          <w:lang w:val="en-US"/>
        </w:rPr>
      </w:pPr>
    </w:p>
    <w:p w14:paraId="685231D4" w14:textId="5B1BD5FD" w:rsidR="00AE0A3A" w:rsidRPr="006A48E7" w:rsidRDefault="00AE0A3A" w:rsidP="000839F3">
      <w:pPr>
        <w:jc w:val="both"/>
        <w:rPr>
          <w:rFonts w:ascii="Times New Roman" w:hAnsi="Times New Roman" w:cs="Times New Roman"/>
          <w:lang w:val="en-US"/>
        </w:rPr>
      </w:pPr>
    </w:p>
    <w:p w14:paraId="55ED280C" w14:textId="062625BC" w:rsidR="009135C8" w:rsidRPr="006A48E7" w:rsidRDefault="009135C8" w:rsidP="000839F3">
      <w:pPr>
        <w:jc w:val="both"/>
        <w:rPr>
          <w:rFonts w:ascii="Times New Roman" w:hAnsi="Times New Roman" w:cs="Times New Roman"/>
          <w:lang w:val="en-US"/>
        </w:rPr>
      </w:pPr>
    </w:p>
    <w:p w14:paraId="00825AD1" w14:textId="23E2BC46" w:rsidR="009135C8" w:rsidRPr="006A48E7" w:rsidRDefault="009135C8" w:rsidP="000839F3">
      <w:pPr>
        <w:jc w:val="both"/>
        <w:rPr>
          <w:rFonts w:ascii="Times New Roman" w:hAnsi="Times New Roman" w:cs="Times New Roman"/>
          <w:lang w:val="en-US"/>
        </w:rPr>
      </w:pPr>
    </w:p>
    <w:p w14:paraId="4C5D93AF" w14:textId="77777777" w:rsidR="009135C8" w:rsidRPr="006A48E7" w:rsidRDefault="009135C8" w:rsidP="000839F3">
      <w:pPr>
        <w:jc w:val="both"/>
        <w:rPr>
          <w:rFonts w:ascii="Times New Roman" w:hAnsi="Times New Roman" w:cs="Times New Roman"/>
          <w:lang w:val="en-US"/>
        </w:rPr>
      </w:pPr>
    </w:p>
    <w:p w14:paraId="40D9F33B" w14:textId="77777777" w:rsidR="00AE0A3A" w:rsidRPr="006A48E7" w:rsidRDefault="00AE0A3A" w:rsidP="000839F3">
      <w:pPr>
        <w:jc w:val="both"/>
        <w:rPr>
          <w:rFonts w:ascii="Times New Roman" w:hAnsi="Times New Roman" w:cs="Times New Roman"/>
          <w:lang w:val="en-US"/>
        </w:rPr>
      </w:pPr>
    </w:p>
    <w:p w14:paraId="480DC666" w14:textId="77777777" w:rsidR="00AE0A3A" w:rsidRPr="006A48E7" w:rsidRDefault="00AE0A3A" w:rsidP="000839F3">
      <w:pPr>
        <w:jc w:val="both"/>
        <w:rPr>
          <w:rFonts w:ascii="Times New Roman" w:hAnsi="Times New Roman" w:cs="Times New Roman"/>
          <w:lang w:val="en-US"/>
        </w:rPr>
      </w:pPr>
    </w:p>
    <w:p w14:paraId="195AF3E7" w14:textId="77777777" w:rsidR="00AE0A3A" w:rsidRPr="006A48E7" w:rsidRDefault="00AE0A3A" w:rsidP="000839F3">
      <w:pPr>
        <w:jc w:val="both"/>
        <w:rPr>
          <w:rFonts w:ascii="Times New Roman" w:hAnsi="Times New Roman" w:cs="Times New Roman"/>
          <w:lang w:val="en-US"/>
        </w:rPr>
      </w:pPr>
    </w:p>
    <w:p w14:paraId="5B41F673" w14:textId="77777777" w:rsidR="00AE0A3A" w:rsidRPr="006A48E7" w:rsidRDefault="00AE0A3A" w:rsidP="000839F3">
      <w:pPr>
        <w:jc w:val="both"/>
        <w:rPr>
          <w:rFonts w:ascii="Times New Roman" w:hAnsi="Times New Roman" w:cs="Times New Roman"/>
          <w:lang w:val="en-US"/>
        </w:rPr>
      </w:pPr>
    </w:p>
    <w:p w14:paraId="51B4ADC2" w14:textId="77777777" w:rsidR="00AE0A3A" w:rsidRPr="006A48E7" w:rsidRDefault="00AE0A3A" w:rsidP="000839F3">
      <w:pPr>
        <w:jc w:val="both"/>
        <w:rPr>
          <w:rFonts w:ascii="Times New Roman" w:hAnsi="Times New Roman" w:cs="Times New Roman"/>
          <w:lang w:val="en-US"/>
        </w:rPr>
      </w:pPr>
    </w:p>
    <w:p w14:paraId="4EBFD3CE" w14:textId="77777777" w:rsidR="00AE0A3A" w:rsidRPr="006A48E7" w:rsidRDefault="00AE0A3A" w:rsidP="000839F3">
      <w:pPr>
        <w:jc w:val="both"/>
        <w:rPr>
          <w:rFonts w:ascii="Times New Roman" w:hAnsi="Times New Roman" w:cs="Times New Roman"/>
          <w:lang w:val="en-US"/>
        </w:rPr>
      </w:pPr>
    </w:p>
    <w:p w14:paraId="7AD243C6" w14:textId="0CE8658D" w:rsidR="000839F3" w:rsidRPr="006A48E7" w:rsidRDefault="000839F3" w:rsidP="0097696E">
      <w:pPr>
        <w:spacing w:line="480" w:lineRule="auto"/>
        <w:jc w:val="both"/>
        <w:rPr>
          <w:rFonts w:ascii="Times New Roman" w:hAnsi="Times New Roman" w:cs="Times New Roman"/>
          <w:lang w:val="en-US"/>
        </w:rPr>
      </w:pPr>
      <w:r w:rsidRPr="006A48E7">
        <w:rPr>
          <w:rFonts w:ascii="Times New Roman" w:hAnsi="Times New Roman" w:cs="Times New Roman"/>
          <w:lang w:val="en-US"/>
        </w:rPr>
        <w:t xml:space="preserve">Isotype control antibodies for anti-p-VEGFR-1 and F4/80 staining. Representative image of immunostaining of isotype control antibodies on a C57Bl6/J CNV lesion. Scale bar: 100 </w:t>
      </w:r>
      <w:proofErr w:type="spellStart"/>
      <w:r w:rsidRPr="006A48E7">
        <w:rPr>
          <w:rFonts w:ascii="Times New Roman" w:hAnsi="Times New Roman" w:cs="Times New Roman"/>
          <w:lang w:val="en-US"/>
        </w:rPr>
        <w:t>μm</w:t>
      </w:r>
      <w:proofErr w:type="spellEnd"/>
      <w:r w:rsidRPr="006A48E7">
        <w:rPr>
          <w:rFonts w:ascii="Times New Roman" w:hAnsi="Times New Roman" w:cs="Times New Roman"/>
          <w:lang w:val="en-US"/>
        </w:rPr>
        <w:t>.</w:t>
      </w:r>
    </w:p>
    <w:p w14:paraId="1E7C54F4" w14:textId="7DC2F32C" w:rsidR="000839F3" w:rsidRPr="006A48E7" w:rsidRDefault="000839F3">
      <w:pPr>
        <w:rPr>
          <w:rFonts w:ascii="Arial" w:hAnsi="Arial" w:cs="Arial"/>
          <w:b/>
          <w:bCs/>
          <w:lang w:val="en-US"/>
        </w:rPr>
      </w:pPr>
    </w:p>
    <w:p w14:paraId="3385837E" w14:textId="1B41FDF9" w:rsidR="000839F3" w:rsidRPr="006A48E7" w:rsidRDefault="000839F3">
      <w:pPr>
        <w:rPr>
          <w:rFonts w:ascii="Arial" w:hAnsi="Arial" w:cs="Arial"/>
          <w:b/>
          <w:bCs/>
          <w:lang w:val="en-US"/>
        </w:rPr>
      </w:pPr>
    </w:p>
    <w:p w14:paraId="2E57BB8E" w14:textId="105F7B10" w:rsidR="000839F3" w:rsidRPr="006A48E7" w:rsidRDefault="000839F3">
      <w:pPr>
        <w:rPr>
          <w:rFonts w:ascii="Arial" w:hAnsi="Arial" w:cs="Arial"/>
          <w:b/>
          <w:bCs/>
          <w:lang w:val="en-US"/>
        </w:rPr>
      </w:pPr>
    </w:p>
    <w:p w14:paraId="145B89CB" w14:textId="77777777" w:rsidR="000739D6" w:rsidRPr="006A48E7" w:rsidRDefault="000739D6">
      <w:pPr>
        <w:rPr>
          <w:rFonts w:ascii="Arial" w:hAnsi="Arial" w:cs="Arial"/>
          <w:b/>
          <w:bCs/>
          <w:lang w:val="en-US"/>
        </w:rPr>
      </w:pPr>
    </w:p>
    <w:p w14:paraId="28C48037" w14:textId="77777777" w:rsidR="000739D6" w:rsidRPr="006A48E7" w:rsidRDefault="000739D6">
      <w:pPr>
        <w:rPr>
          <w:rFonts w:ascii="Arial" w:hAnsi="Arial" w:cs="Arial"/>
          <w:b/>
          <w:bCs/>
          <w:lang w:val="en-US"/>
        </w:rPr>
      </w:pPr>
    </w:p>
    <w:p w14:paraId="25816210" w14:textId="77777777" w:rsidR="000739D6" w:rsidRPr="006A48E7" w:rsidRDefault="000739D6">
      <w:pPr>
        <w:rPr>
          <w:rFonts w:ascii="Arial" w:hAnsi="Arial" w:cs="Arial"/>
          <w:b/>
          <w:bCs/>
          <w:lang w:val="en-US"/>
        </w:rPr>
      </w:pPr>
    </w:p>
    <w:p w14:paraId="4422C514" w14:textId="77777777" w:rsidR="000739D6" w:rsidRPr="006A48E7" w:rsidRDefault="000739D6">
      <w:pPr>
        <w:rPr>
          <w:rFonts w:ascii="Arial" w:hAnsi="Arial" w:cs="Arial"/>
          <w:b/>
          <w:bCs/>
          <w:lang w:val="en-US"/>
        </w:rPr>
      </w:pPr>
    </w:p>
    <w:p w14:paraId="716FCC56" w14:textId="77777777" w:rsidR="000739D6" w:rsidRPr="006A48E7" w:rsidRDefault="000739D6">
      <w:pPr>
        <w:rPr>
          <w:rFonts w:ascii="Arial" w:hAnsi="Arial" w:cs="Arial"/>
          <w:b/>
          <w:bCs/>
          <w:lang w:val="en-US"/>
        </w:rPr>
      </w:pPr>
    </w:p>
    <w:p w14:paraId="1A1EC437" w14:textId="77777777" w:rsidR="000739D6" w:rsidRPr="006A48E7" w:rsidRDefault="000739D6">
      <w:pPr>
        <w:rPr>
          <w:rFonts w:ascii="Arial" w:hAnsi="Arial" w:cs="Arial"/>
          <w:b/>
          <w:bCs/>
          <w:lang w:val="en-US"/>
        </w:rPr>
      </w:pPr>
    </w:p>
    <w:p w14:paraId="03AC1C0C" w14:textId="77777777" w:rsidR="000739D6" w:rsidRPr="006A48E7" w:rsidRDefault="000739D6">
      <w:pPr>
        <w:rPr>
          <w:rFonts w:ascii="Arial" w:hAnsi="Arial" w:cs="Arial"/>
          <w:b/>
          <w:bCs/>
          <w:lang w:val="en-US"/>
        </w:rPr>
      </w:pPr>
    </w:p>
    <w:p w14:paraId="6F83069B" w14:textId="77777777" w:rsidR="000739D6" w:rsidRPr="006A48E7" w:rsidRDefault="000739D6">
      <w:pPr>
        <w:rPr>
          <w:rFonts w:ascii="Arial" w:hAnsi="Arial" w:cs="Arial"/>
          <w:b/>
          <w:bCs/>
          <w:lang w:val="en-US"/>
        </w:rPr>
      </w:pPr>
    </w:p>
    <w:p w14:paraId="1A980253" w14:textId="77777777" w:rsidR="000739D6" w:rsidRPr="006A48E7" w:rsidRDefault="000739D6">
      <w:pPr>
        <w:rPr>
          <w:rFonts w:ascii="Arial" w:hAnsi="Arial" w:cs="Arial"/>
          <w:b/>
          <w:bCs/>
          <w:lang w:val="en-US"/>
        </w:rPr>
      </w:pPr>
    </w:p>
    <w:sectPr w:rsidR="000739D6" w:rsidRPr="006A48E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AC5"/>
    <w:rsid w:val="00025185"/>
    <w:rsid w:val="000401B5"/>
    <w:rsid w:val="00061A21"/>
    <w:rsid w:val="000711C5"/>
    <w:rsid w:val="000739D6"/>
    <w:rsid w:val="000839F3"/>
    <w:rsid w:val="00093AFC"/>
    <w:rsid w:val="00127591"/>
    <w:rsid w:val="001B080A"/>
    <w:rsid w:val="001D68D1"/>
    <w:rsid w:val="002072D4"/>
    <w:rsid w:val="00211D56"/>
    <w:rsid w:val="00231C7A"/>
    <w:rsid w:val="00255A98"/>
    <w:rsid w:val="00280094"/>
    <w:rsid w:val="002C30AE"/>
    <w:rsid w:val="002F651C"/>
    <w:rsid w:val="00306750"/>
    <w:rsid w:val="003A1917"/>
    <w:rsid w:val="003D5172"/>
    <w:rsid w:val="003E02B5"/>
    <w:rsid w:val="004A034D"/>
    <w:rsid w:val="004A1D6D"/>
    <w:rsid w:val="004D7298"/>
    <w:rsid w:val="00522471"/>
    <w:rsid w:val="00591558"/>
    <w:rsid w:val="006233F4"/>
    <w:rsid w:val="00626699"/>
    <w:rsid w:val="0064468E"/>
    <w:rsid w:val="00647B06"/>
    <w:rsid w:val="006746CD"/>
    <w:rsid w:val="00680122"/>
    <w:rsid w:val="00693924"/>
    <w:rsid w:val="00693B35"/>
    <w:rsid w:val="006A48E7"/>
    <w:rsid w:val="00740C7A"/>
    <w:rsid w:val="00752D14"/>
    <w:rsid w:val="00762C4C"/>
    <w:rsid w:val="007E4616"/>
    <w:rsid w:val="008201E2"/>
    <w:rsid w:val="00844534"/>
    <w:rsid w:val="009135C8"/>
    <w:rsid w:val="0097696E"/>
    <w:rsid w:val="00A17294"/>
    <w:rsid w:val="00A22C84"/>
    <w:rsid w:val="00A308EF"/>
    <w:rsid w:val="00A343BB"/>
    <w:rsid w:val="00AA2E2D"/>
    <w:rsid w:val="00AE0A3A"/>
    <w:rsid w:val="00C132AD"/>
    <w:rsid w:val="00C3560B"/>
    <w:rsid w:val="00C60CBF"/>
    <w:rsid w:val="00CE7E5B"/>
    <w:rsid w:val="00D45A87"/>
    <w:rsid w:val="00DA3AC5"/>
    <w:rsid w:val="00DB6DA0"/>
    <w:rsid w:val="00DC75FC"/>
    <w:rsid w:val="00E27CBE"/>
    <w:rsid w:val="00E515C4"/>
    <w:rsid w:val="00EA6BDE"/>
    <w:rsid w:val="00F32E22"/>
    <w:rsid w:val="00FC3774"/>
    <w:rsid w:val="00FF31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5627"/>
  <w15:chartTrackingRefBased/>
  <w15:docId w15:val="{E90EBD66-3BDB-B94D-BBB2-752EE0F7A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A3AC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DA3AC5"/>
    <w:rPr>
      <w:sz w:val="16"/>
      <w:szCs w:val="16"/>
    </w:rPr>
  </w:style>
  <w:style w:type="paragraph" w:styleId="Testocommento">
    <w:name w:val="annotation text"/>
    <w:basedOn w:val="Normale"/>
    <w:link w:val="TestocommentoCarattere"/>
    <w:uiPriority w:val="99"/>
    <w:semiHidden/>
    <w:unhideWhenUsed/>
    <w:rsid w:val="00DA3AC5"/>
    <w:rPr>
      <w:sz w:val="20"/>
      <w:szCs w:val="20"/>
    </w:rPr>
  </w:style>
  <w:style w:type="character" w:customStyle="1" w:styleId="TestocommentoCarattere">
    <w:name w:val="Testo commento Carattere"/>
    <w:basedOn w:val="Carpredefinitoparagrafo"/>
    <w:link w:val="Testocommento"/>
    <w:uiPriority w:val="99"/>
    <w:semiHidden/>
    <w:rsid w:val="00DA3AC5"/>
    <w:rPr>
      <w:sz w:val="20"/>
      <w:szCs w:val="20"/>
    </w:rPr>
  </w:style>
  <w:style w:type="paragraph" w:styleId="Revisione">
    <w:name w:val="Revision"/>
    <w:hidden/>
    <w:uiPriority w:val="99"/>
    <w:semiHidden/>
    <w:rsid w:val="00FC3774"/>
  </w:style>
  <w:style w:type="paragraph" w:styleId="Soggettocommento">
    <w:name w:val="annotation subject"/>
    <w:basedOn w:val="Testocommento"/>
    <w:next w:val="Testocommento"/>
    <w:link w:val="SoggettocommentoCarattere"/>
    <w:uiPriority w:val="99"/>
    <w:semiHidden/>
    <w:unhideWhenUsed/>
    <w:rsid w:val="00280094"/>
    <w:rPr>
      <w:b/>
      <w:bCs/>
    </w:rPr>
  </w:style>
  <w:style w:type="character" w:customStyle="1" w:styleId="SoggettocommentoCarattere">
    <w:name w:val="Soggetto commento Carattere"/>
    <w:basedOn w:val="TestocommentoCarattere"/>
    <w:link w:val="Soggettocommento"/>
    <w:uiPriority w:val="99"/>
    <w:semiHidden/>
    <w:rsid w:val="00280094"/>
    <w:rPr>
      <w:b/>
      <w:bCs/>
      <w:sz w:val="20"/>
      <w:szCs w:val="20"/>
    </w:rPr>
  </w:style>
  <w:style w:type="character" w:styleId="Collegamentoipertestuale">
    <w:name w:val="Hyperlink"/>
    <w:basedOn w:val="Carpredefinitoparagrafo"/>
    <w:uiPriority w:val="99"/>
    <w:unhideWhenUsed/>
    <w:rsid w:val="00211D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73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https://www.nature.com/articles/s41374-018-0137-1"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1668</Words>
  <Characters>9512</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Tarallo</dc:creator>
  <cp:keywords/>
  <dc:description/>
  <cp:lastModifiedBy>Microsoft Office User</cp:lastModifiedBy>
  <cp:revision>6</cp:revision>
  <cp:lastPrinted>2023-12-19T11:39:00Z</cp:lastPrinted>
  <dcterms:created xsi:type="dcterms:W3CDTF">2024-03-22T10:44:00Z</dcterms:created>
  <dcterms:modified xsi:type="dcterms:W3CDTF">2024-03-22T11:52:00Z</dcterms:modified>
</cp:coreProperties>
</file>