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240" w:line="400" w:lineRule="exact"/>
        <w:jc w:val="center"/>
        <w:textAlignment w:val="auto"/>
        <w:rPr>
          <w:rFonts w:hint="default" w:ascii="Times New Roman Regular" w:hAnsi="Times New Roman Regular" w:cs="Times New Roman Regular"/>
          <w:b/>
          <w:bCs/>
          <w:sz w:val="28"/>
          <w:szCs w:val="28"/>
          <w:highlight w:val="none"/>
        </w:rPr>
      </w:pPr>
      <w:r>
        <w:rPr>
          <w:rFonts w:hint="default" w:ascii="Times New Roman Regular" w:hAnsi="Times New Roman Regular" w:cs="Times New Roman Regular"/>
          <w:b/>
          <w:bCs/>
          <w:sz w:val="28"/>
          <w:szCs w:val="28"/>
          <w:highlight w:val="none"/>
        </w:rPr>
        <w:t>Supplementary materials for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240" w:line="400" w:lineRule="exact"/>
        <w:textAlignment w:val="auto"/>
        <w:rPr>
          <w:rFonts w:hint="default" w:ascii="Times New Roman Regular" w:hAnsi="Times New Roman Regular" w:cs="Times New Roman Regular"/>
          <w:b/>
          <w:bCs/>
          <w:sz w:val="24"/>
          <w:highlight w:val="none"/>
          <w:u w:val="single"/>
        </w:rPr>
      </w:pPr>
      <w:r>
        <w:rPr>
          <w:rFonts w:hint="default" w:ascii="Times New Roman Regular" w:hAnsi="Times New Roman Regular" w:cs="Times New Roman Regular"/>
          <w:b/>
          <w:bCs/>
          <w:sz w:val="24"/>
          <w:highlight w:val="none"/>
          <w:u w:val="single"/>
          <w:lang w:eastAsia="zh-Hans"/>
        </w:rPr>
        <w:t>Figure</w:t>
      </w:r>
      <w:r>
        <w:rPr>
          <w:rFonts w:hint="default" w:ascii="Times New Roman Regular" w:hAnsi="Times New Roman Regular" w:cs="Times New Roman Regular"/>
          <w:b/>
          <w:bCs/>
          <w:sz w:val="24"/>
          <w:highlight w:val="none"/>
          <w:u w:val="single"/>
        </w:rPr>
        <w:t xml:space="preserve"> </w:t>
      </w:r>
      <w:r>
        <w:rPr>
          <w:rFonts w:hint="default" w:ascii="Times New Roman Regular" w:hAnsi="Times New Roman Regular" w:cs="Times New Roman Regular"/>
          <w:b/>
          <w:bCs/>
          <w:sz w:val="24"/>
          <w:highlight w:val="none"/>
          <w:u w:val="single"/>
          <w:lang w:eastAsia="zh-Hans"/>
        </w:rPr>
        <w:t xml:space="preserve">and Table </w:t>
      </w:r>
      <w:r>
        <w:rPr>
          <w:rFonts w:hint="default" w:ascii="Times New Roman Regular" w:hAnsi="Times New Roman Regular" w:cs="Times New Roman Regular"/>
          <w:b/>
          <w:bCs/>
          <w:sz w:val="24"/>
          <w:highlight w:val="none"/>
          <w:u w:val="single"/>
        </w:rPr>
        <w:t>of Contents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240" w:line="400" w:lineRule="exact"/>
        <w:textAlignment w:val="auto"/>
        <w:rPr>
          <w:rFonts w:hint="default" w:ascii="Times New Roman Regular" w:hAnsi="Times New Roman Regular" w:cs="Times New Roman Regular" w:eastAsiaTheme="minorEastAsia"/>
          <w:b w:val="0"/>
          <w:bCs/>
          <w:sz w:val="24"/>
          <w:highlight w:val="none"/>
          <w:lang w:eastAsia="zh-Hans"/>
        </w:rPr>
      </w:pPr>
      <w:r>
        <w:rPr>
          <w:rFonts w:hint="default" w:ascii="Times New Roman Regular" w:hAnsi="Times New Roman Regular" w:cs="Times New Roman Regular"/>
          <w:b/>
          <w:sz w:val="24"/>
          <w:highlight w:val="none"/>
          <w:lang w:val="en-US" w:eastAsia="zh-Hans"/>
        </w:rPr>
        <w:t xml:space="preserve">Supplementary </w:t>
      </w:r>
      <w:r>
        <w:rPr>
          <w:rFonts w:hint="eastAsia" w:ascii="Times New Roman Regular" w:hAnsi="Times New Roman Regular" w:cs="Times New Roman Regular"/>
          <w:b/>
          <w:sz w:val="24"/>
          <w:highlight w:val="none"/>
          <w:lang w:val="en-US" w:eastAsia="zh-Hans"/>
        </w:rPr>
        <w:t>Figure</w:t>
      </w:r>
      <w:r>
        <w:rPr>
          <w:rFonts w:hint="default" w:ascii="Times New Roman Regular" w:hAnsi="Times New Roman Regular" w:cs="Times New Roman Regular"/>
          <w:b/>
          <w:sz w:val="24"/>
          <w:highlight w:val="none"/>
          <w:lang w:eastAsia="zh-Hans"/>
        </w:rPr>
        <w:t xml:space="preserve"> 1</w:t>
      </w:r>
      <w:r>
        <w:rPr>
          <w:rFonts w:hint="eastAsia" w:ascii="Times New Roman Regular" w:hAnsi="Times New Roman Regular" w:cs="Times New Roman Regular"/>
          <w:b/>
          <w:sz w:val="24"/>
          <w:highlight w:val="none"/>
          <w:lang w:val="en-US" w:eastAsia="zh-Hans"/>
        </w:rPr>
        <w:t>.</w:t>
      </w:r>
      <w:r>
        <w:rPr>
          <w:rFonts w:hint="default" w:ascii="Times New Roman Regular" w:hAnsi="Times New Roman Regular" w:cs="Times New Roman Regular"/>
          <w:b/>
          <w:sz w:val="24"/>
          <w:highlight w:val="none"/>
          <w:lang w:eastAsia="zh-Hans"/>
        </w:rPr>
        <w:t xml:space="preserve"> </w:t>
      </w:r>
      <w:r>
        <w:rPr>
          <w:rFonts w:hint="default" w:ascii="Times New Roman Regular" w:hAnsi="Times New Roman Regular" w:cs="Times New Roman Regular"/>
          <w:b w:val="0"/>
          <w:bCs/>
          <w:sz w:val="24"/>
          <w:highlight w:val="none"/>
          <w:lang w:eastAsia="zh-Hans"/>
        </w:rPr>
        <w:t xml:space="preserve">The validation of the OPLS-DA models.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240" w:line="400" w:lineRule="exact"/>
        <w:textAlignment w:val="auto"/>
        <w:rPr>
          <w:rFonts w:hint="default" w:ascii="Times New Roman Regular" w:hAnsi="Times New Roman Regular" w:cs="Times New Roman Regular"/>
          <w:sz w:val="24"/>
          <w:highlight w:val="none"/>
        </w:rPr>
      </w:pPr>
      <w:r>
        <w:rPr>
          <w:rFonts w:hint="default" w:ascii="Times New Roman Regular" w:hAnsi="Times New Roman Regular" w:cs="Times New Roman Regular"/>
          <w:b/>
          <w:sz w:val="24"/>
          <w:highlight w:val="none"/>
          <w:lang w:val="en-US" w:eastAsia="zh-Hans"/>
        </w:rPr>
        <w:t xml:space="preserve">Supplementary </w:t>
      </w:r>
      <w:r>
        <w:rPr>
          <w:rFonts w:hint="default" w:ascii="Times New Roman Regular" w:hAnsi="Times New Roman Regular" w:cs="Times New Roman Regular"/>
          <w:b/>
          <w:sz w:val="24"/>
          <w:highlight w:val="none"/>
        </w:rPr>
        <w:t xml:space="preserve">Table </w:t>
      </w:r>
      <w:r>
        <w:rPr>
          <w:rFonts w:hint="default" w:ascii="Times New Roman Regular" w:hAnsi="Times New Roman Regular" w:cs="Times New Roman Regular"/>
          <w:b/>
          <w:sz w:val="24"/>
          <w:highlight w:val="none"/>
          <w:lang w:val="en-US"/>
        </w:rPr>
        <w:t>1</w:t>
      </w:r>
      <w:r>
        <w:rPr>
          <w:rFonts w:hint="default" w:ascii="Times New Roman Regular" w:hAnsi="Times New Roman Regular" w:cs="Times New Roman Regular"/>
          <w:b/>
          <w:sz w:val="24"/>
          <w:highlight w:val="none"/>
        </w:rPr>
        <w:t>.</w:t>
      </w:r>
      <w:r>
        <w:rPr>
          <w:rFonts w:hint="default" w:ascii="Times New Roman Regular" w:hAnsi="Times New Roman Regular" w:cs="Times New Roman Regular"/>
          <w:sz w:val="24"/>
          <w:highlight w:val="none"/>
        </w:rPr>
        <w:t xml:space="preserve"> The standard compounds of bile acid</w:t>
      </w:r>
      <w:r>
        <w:rPr>
          <w:rFonts w:hint="default" w:ascii="Times New Roman Regular" w:hAnsi="Times New Roman Regular" w:cs="Times New Roman Regular"/>
          <w:sz w:val="24"/>
          <w:highlight w:val="none"/>
          <w:lang w:val="en-US"/>
        </w:rPr>
        <w:t>s</w:t>
      </w:r>
      <w:r>
        <w:rPr>
          <w:rFonts w:hint="default" w:ascii="Times New Roman Regular" w:hAnsi="Times New Roman Regular" w:cs="Times New Roman Regular"/>
          <w:sz w:val="24"/>
          <w:highlight w:val="none"/>
        </w:rPr>
        <w:t xml:space="preserve"> in our project.</w:t>
      </w:r>
    </w:p>
    <w:p>
      <w:pPr>
        <w:keepNext w:val="0"/>
        <w:keepLines w:val="0"/>
        <w:pageBreakBefore w:val="0"/>
        <w:widowControl w:val="0"/>
        <w:tabs>
          <w:tab w:val="left" w:pos="31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240" w:line="400" w:lineRule="exact"/>
        <w:textAlignment w:val="auto"/>
        <w:rPr>
          <w:rFonts w:hint="default" w:ascii="Times New Roman Regular" w:hAnsi="Times New Roman Regular" w:cs="Times New Roman Regular"/>
          <w:bCs/>
          <w:sz w:val="24"/>
          <w:highlight w:val="none"/>
        </w:rPr>
      </w:pPr>
      <w:r>
        <w:rPr>
          <w:rFonts w:hint="default" w:ascii="Times New Roman Regular" w:hAnsi="Times New Roman Regular" w:cs="Times New Roman Regular"/>
          <w:b/>
          <w:sz w:val="24"/>
          <w:highlight w:val="none"/>
          <w:lang w:val="en-US" w:eastAsia="zh-Hans"/>
        </w:rPr>
        <w:t xml:space="preserve">Supplementary </w:t>
      </w:r>
      <w:r>
        <w:rPr>
          <w:rFonts w:hint="default" w:ascii="Times New Roman Regular" w:hAnsi="Times New Roman Regular" w:cs="Times New Roman Regular"/>
          <w:b/>
          <w:sz w:val="24"/>
          <w:highlight w:val="none"/>
        </w:rPr>
        <w:t xml:space="preserve">Table </w:t>
      </w:r>
      <w:r>
        <w:rPr>
          <w:rFonts w:hint="default" w:ascii="Times New Roman Regular" w:hAnsi="Times New Roman Regular" w:cs="Times New Roman Regular"/>
          <w:b/>
          <w:sz w:val="24"/>
          <w:highlight w:val="none"/>
          <w:lang w:val="en-US"/>
        </w:rPr>
        <w:t>2</w:t>
      </w:r>
      <w:r>
        <w:rPr>
          <w:rFonts w:hint="default" w:ascii="Times New Roman Regular" w:hAnsi="Times New Roman Regular" w:cs="Times New Roman Regular"/>
          <w:b/>
          <w:sz w:val="24"/>
          <w:highlight w:val="none"/>
        </w:rPr>
        <w:t>.</w:t>
      </w:r>
      <w:r>
        <w:rPr>
          <w:rFonts w:hint="default" w:ascii="Times New Roman Regular" w:hAnsi="Times New Roman Regular" w:cs="Times New Roman Regular"/>
          <w:sz w:val="24"/>
          <w:highlight w:val="none"/>
        </w:rPr>
        <w:t xml:space="preserve"> </w:t>
      </w:r>
      <w:r>
        <w:rPr>
          <w:rFonts w:hint="default" w:ascii="Times New Roman Regular" w:hAnsi="Times New Roman Regular" w:cs="Times New Roman Regular"/>
          <w:bCs/>
          <w:sz w:val="24"/>
          <w:highlight w:val="none"/>
        </w:rPr>
        <w:t>Gradient program of the liquid chromatography mobile phase.</w:t>
      </w:r>
    </w:p>
    <w:p>
      <w:pPr>
        <w:keepNext w:val="0"/>
        <w:keepLines w:val="0"/>
        <w:pageBreakBefore w:val="0"/>
        <w:widowControl w:val="0"/>
        <w:tabs>
          <w:tab w:val="left" w:pos="31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240" w:line="400" w:lineRule="exact"/>
        <w:textAlignment w:val="auto"/>
        <w:rPr>
          <w:rFonts w:hint="default" w:ascii="Times New Roman Regular" w:hAnsi="Times New Roman Regular" w:cs="Times New Roman Regular"/>
          <w:bCs/>
          <w:sz w:val="24"/>
          <w:highlight w:val="none"/>
          <w:lang w:val="en-US"/>
        </w:rPr>
      </w:pPr>
      <w:r>
        <w:rPr>
          <w:rFonts w:hint="default" w:ascii="Times New Roman Regular" w:hAnsi="Times New Roman Regular" w:cs="Times New Roman Regular"/>
          <w:b/>
          <w:sz w:val="24"/>
          <w:highlight w:val="none"/>
          <w:lang w:val="en-US" w:eastAsia="zh-Hans"/>
        </w:rPr>
        <w:t xml:space="preserve">Supplementary </w:t>
      </w:r>
      <w:r>
        <w:rPr>
          <w:rFonts w:hint="default" w:ascii="Times New Roman Bold" w:hAnsi="Times New Roman Bold" w:cs="Times New Roman Bold"/>
          <w:b/>
          <w:bCs w:val="0"/>
          <w:sz w:val="24"/>
          <w:highlight w:val="none"/>
          <w:lang w:val="en-US"/>
        </w:rPr>
        <w:t>T</w:t>
      </w:r>
      <w:r>
        <w:rPr>
          <w:rFonts w:hint="default" w:ascii="Times New Roman Bold" w:hAnsi="Times New Roman Bold" w:cs="Times New Roman Bold"/>
          <w:b/>
          <w:bCs w:val="0"/>
          <w:sz w:val="24"/>
          <w:highlight w:val="none"/>
        </w:rPr>
        <w:t xml:space="preserve">able </w:t>
      </w:r>
      <w:r>
        <w:rPr>
          <w:rFonts w:hint="default" w:ascii="Times New Roman Bold" w:hAnsi="Times New Roman Bold" w:cs="Times New Roman Bold"/>
          <w:b/>
          <w:bCs w:val="0"/>
          <w:sz w:val="24"/>
          <w:highlight w:val="none"/>
          <w:lang w:val="en-US"/>
        </w:rPr>
        <w:t>3.</w:t>
      </w:r>
      <w:r>
        <w:rPr>
          <w:rFonts w:hint="default" w:ascii="Times New Roman Bold" w:hAnsi="Times New Roman Bold" w:cs="Times New Roman Bold"/>
          <w:b/>
          <w:bCs w:val="0"/>
          <w:sz w:val="24"/>
          <w:highlight w:val="none"/>
        </w:rPr>
        <w:t xml:space="preserve"> </w:t>
      </w:r>
      <w:r>
        <w:rPr>
          <w:rFonts w:hint="default" w:ascii="Times New Roman Regular" w:hAnsi="Times New Roman Regular" w:cs="Times New Roman Regular"/>
          <w:bCs/>
          <w:sz w:val="24"/>
          <w:highlight w:val="none"/>
        </w:rPr>
        <w:t>The optimized mass</w:t>
      </w:r>
      <w:r>
        <w:rPr>
          <w:rFonts w:hint="default" w:ascii="Times New Roman Regular" w:hAnsi="Times New Roman Regular" w:cs="Times New Roman Regular"/>
          <w:bCs/>
          <w:sz w:val="24"/>
          <w:highlight w:val="none"/>
          <w:lang w:val="en-US"/>
        </w:rPr>
        <w:t xml:space="preserve"> </w:t>
      </w:r>
      <w:r>
        <w:rPr>
          <w:rFonts w:hint="default" w:ascii="Times New Roman Regular" w:hAnsi="Times New Roman Regular" w:cs="Times New Roman Regular"/>
          <w:bCs/>
          <w:sz w:val="24"/>
          <w:highlight w:val="none"/>
        </w:rPr>
        <w:t xml:space="preserve">spectrometry </w:t>
      </w:r>
      <w:r>
        <w:rPr>
          <w:rFonts w:hint="default" w:ascii="Times New Roman Regular" w:hAnsi="Times New Roman Regular" w:cs="Times New Roman Regular"/>
          <w:bCs/>
          <w:sz w:val="24"/>
          <w:highlight w:val="none"/>
          <w:lang w:val="en-US"/>
        </w:rPr>
        <w:t>conditions</w:t>
      </w:r>
      <w:r>
        <w:rPr>
          <w:rFonts w:hint="default" w:ascii="Times New Roman Regular" w:hAnsi="Times New Roman Regular" w:cs="Times New Roman Regular"/>
          <w:bCs/>
          <w:sz w:val="24"/>
          <w:highlight w:val="none"/>
        </w:rPr>
        <w:t xml:space="preserve"> </w:t>
      </w:r>
      <w:r>
        <w:rPr>
          <w:rFonts w:hint="default" w:ascii="Times New Roman Regular" w:hAnsi="Times New Roman Regular" w:cs="Times New Roman Regular"/>
          <w:bCs/>
          <w:sz w:val="24"/>
          <w:highlight w:val="none"/>
          <w:lang w:val="en-US"/>
        </w:rPr>
        <w:t>for the detection of bile acids.</w:t>
      </w:r>
    </w:p>
    <w:p>
      <w:pPr>
        <w:keepNext w:val="0"/>
        <w:keepLines w:val="0"/>
        <w:pageBreakBefore w:val="0"/>
        <w:widowControl w:val="0"/>
        <w:tabs>
          <w:tab w:val="left" w:pos="31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240" w:line="400" w:lineRule="exact"/>
        <w:textAlignment w:val="auto"/>
        <w:rPr>
          <w:rFonts w:hint="default" w:ascii="Times New Roman Regular" w:hAnsi="Times New Roman Regular" w:cs="Times New Roman Regular"/>
          <w:sz w:val="24"/>
          <w:highlight w:val="none"/>
        </w:rPr>
      </w:pPr>
      <w:r>
        <w:rPr>
          <w:rFonts w:hint="default" w:ascii="Times New Roman Regular" w:hAnsi="Times New Roman Regular" w:cs="Times New Roman Regular"/>
          <w:b/>
          <w:sz w:val="24"/>
          <w:highlight w:val="none"/>
          <w:lang w:val="en-US" w:eastAsia="zh-Hans"/>
        </w:rPr>
        <w:t xml:space="preserve">Supplementary </w:t>
      </w:r>
      <w:r>
        <w:rPr>
          <w:rFonts w:hint="default" w:ascii="Times New Roman Regular" w:hAnsi="Times New Roman Regular" w:cs="Times New Roman Regular"/>
          <w:b/>
          <w:bCs/>
          <w:sz w:val="24"/>
          <w:highlight w:val="none"/>
        </w:rPr>
        <w:t xml:space="preserve">Table </w:t>
      </w:r>
      <w:r>
        <w:rPr>
          <w:rFonts w:hint="default" w:ascii="Times New Roman Regular" w:hAnsi="Times New Roman Regular" w:cs="Times New Roman Regular"/>
          <w:b/>
          <w:bCs/>
          <w:sz w:val="24"/>
          <w:highlight w:val="none"/>
          <w:lang w:val="en-US"/>
        </w:rPr>
        <w:t>4</w:t>
      </w:r>
      <w:r>
        <w:rPr>
          <w:rFonts w:hint="default" w:ascii="Times New Roman Regular" w:hAnsi="Times New Roman Regular" w:cs="Times New Roman Regular"/>
          <w:b/>
          <w:bCs/>
          <w:sz w:val="24"/>
          <w:highlight w:val="none"/>
        </w:rPr>
        <w:t xml:space="preserve">. </w:t>
      </w:r>
      <w:r>
        <w:rPr>
          <w:rFonts w:hint="default" w:ascii="Times New Roman Regular" w:hAnsi="Times New Roman Regular" w:cs="Times New Roman Regular"/>
          <w:sz w:val="24"/>
          <w:highlight w:val="none"/>
        </w:rPr>
        <w:t>The mass spectrometry parameters of the bile acid</w:t>
      </w:r>
      <w:r>
        <w:rPr>
          <w:rFonts w:hint="default" w:ascii="Times New Roman Regular" w:hAnsi="Times New Roman Regular" w:cs="Times New Roman Regular"/>
          <w:sz w:val="24"/>
          <w:highlight w:val="none"/>
          <w:lang w:val="en-US"/>
        </w:rPr>
        <w:t>s</w:t>
      </w:r>
      <w:r>
        <w:rPr>
          <w:rFonts w:hint="default" w:ascii="Times New Roman Regular" w:hAnsi="Times New Roman Regular" w:cs="Times New Roman Regular"/>
          <w:sz w:val="24"/>
          <w:highlight w:val="none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240" w:line="400" w:lineRule="exact"/>
        <w:textAlignment w:val="auto"/>
        <w:rPr>
          <w:rFonts w:hint="default" w:ascii="Times New Roman Regular" w:hAnsi="Times New Roman Regular" w:cs="Times New Roman Regular"/>
          <w:sz w:val="24"/>
          <w:highlight w:val="none"/>
        </w:rPr>
      </w:pPr>
      <w:r>
        <w:rPr>
          <w:rFonts w:hint="default" w:ascii="Times New Roman Regular" w:hAnsi="Times New Roman Regular" w:cs="Times New Roman Regular"/>
          <w:b/>
          <w:sz w:val="24"/>
          <w:highlight w:val="none"/>
          <w:lang w:val="en-US" w:eastAsia="zh-Hans"/>
        </w:rPr>
        <w:t xml:space="preserve">Supplementary </w:t>
      </w:r>
      <w:r>
        <w:rPr>
          <w:rFonts w:hint="default" w:ascii="Times New Roman Regular" w:hAnsi="Times New Roman Regular" w:cs="Times New Roman Regular"/>
          <w:b/>
          <w:sz w:val="24"/>
          <w:highlight w:val="none"/>
        </w:rPr>
        <w:t>T</w:t>
      </w:r>
      <w:r>
        <w:rPr>
          <w:rFonts w:hint="default" w:ascii="Times New Roman Regular" w:hAnsi="Times New Roman Regular" w:cs="Times New Roman Regular"/>
          <w:b/>
          <w:bCs/>
          <w:sz w:val="24"/>
          <w:highlight w:val="none"/>
        </w:rPr>
        <w:t xml:space="preserve">able </w:t>
      </w:r>
      <w:r>
        <w:rPr>
          <w:rFonts w:hint="default" w:ascii="Times New Roman Regular" w:hAnsi="Times New Roman Regular" w:cs="Times New Roman Regular"/>
          <w:b/>
          <w:bCs/>
          <w:sz w:val="24"/>
          <w:highlight w:val="none"/>
          <w:lang w:val="en-US"/>
        </w:rPr>
        <w:t>5</w:t>
      </w:r>
      <w:r>
        <w:rPr>
          <w:rFonts w:hint="default" w:ascii="Times New Roman Regular" w:hAnsi="Times New Roman Regular" w:cs="Times New Roman Regular"/>
          <w:b/>
          <w:bCs/>
          <w:sz w:val="24"/>
          <w:highlight w:val="none"/>
        </w:rPr>
        <w:t>.</w:t>
      </w:r>
      <w:r>
        <w:rPr>
          <w:rFonts w:hint="default" w:ascii="Times New Roman Regular" w:hAnsi="Times New Roman Regular" w:cs="Times New Roman Regular"/>
          <w:bCs/>
          <w:sz w:val="24"/>
          <w:highlight w:val="none"/>
        </w:rPr>
        <w:t xml:space="preserve"> </w:t>
      </w:r>
      <w:r>
        <w:rPr>
          <w:rFonts w:hint="default" w:ascii="Times New Roman Regular" w:hAnsi="Times New Roman Regular" w:cs="Times New Roman Regular"/>
          <w:sz w:val="24"/>
          <w:highlight w:val="none"/>
        </w:rPr>
        <w:t>The mass spectrometry parameters of the isotoped-labelled bile acid</w:t>
      </w:r>
      <w:r>
        <w:rPr>
          <w:rFonts w:hint="default" w:ascii="Times New Roman Regular" w:hAnsi="Times New Roman Regular" w:cs="Times New Roman Regular"/>
          <w:sz w:val="24"/>
          <w:highlight w:val="none"/>
          <w:lang w:val="en-US"/>
        </w:rPr>
        <w:t>s</w:t>
      </w:r>
      <w:r>
        <w:rPr>
          <w:rFonts w:hint="default" w:ascii="Times New Roman Regular" w:hAnsi="Times New Roman Regular" w:cs="Times New Roman Regular"/>
          <w:sz w:val="24"/>
          <w:highlight w:val="none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240" w:line="400" w:lineRule="exact"/>
        <w:textAlignment w:val="auto"/>
        <w:rPr>
          <w:rFonts w:hint="default" w:ascii="Times New Roman Regular" w:hAnsi="Times New Roman Regular" w:cs="Times New Roman Regular"/>
          <w:sz w:val="24"/>
          <w:highlight w:val="none"/>
        </w:rPr>
      </w:pPr>
      <w:r>
        <w:rPr>
          <w:rFonts w:hint="default" w:ascii="Times New Roman Regular" w:hAnsi="Times New Roman Regular" w:cs="Times New Roman Regular"/>
          <w:b/>
          <w:sz w:val="24"/>
          <w:highlight w:val="none"/>
          <w:lang w:val="en-US" w:eastAsia="zh-Hans"/>
        </w:rPr>
        <w:t xml:space="preserve">Supplementary </w:t>
      </w:r>
      <w:r>
        <w:rPr>
          <w:rFonts w:hint="default" w:ascii="Times New Roman Regular" w:hAnsi="Times New Roman Regular" w:cs="Times New Roman Regular"/>
          <w:b/>
          <w:sz w:val="24"/>
          <w:highlight w:val="none"/>
        </w:rPr>
        <w:t xml:space="preserve">Table </w:t>
      </w:r>
      <w:r>
        <w:rPr>
          <w:rFonts w:hint="default" w:ascii="Times New Roman Regular" w:hAnsi="Times New Roman Regular" w:cs="Times New Roman Regular"/>
          <w:b/>
          <w:sz w:val="24"/>
          <w:highlight w:val="none"/>
          <w:lang w:val="en-US"/>
        </w:rPr>
        <w:t>6</w:t>
      </w:r>
      <w:r>
        <w:rPr>
          <w:rFonts w:hint="default" w:ascii="Times New Roman Regular" w:hAnsi="Times New Roman Regular" w:cs="Times New Roman Regular"/>
          <w:b/>
          <w:sz w:val="24"/>
          <w:highlight w:val="none"/>
        </w:rPr>
        <w:t>.</w:t>
      </w:r>
      <w:r>
        <w:rPr>
          <w:rFonts w:hint="default" w:ascii="Times New Roman Regular" w:hAnsi="Times New Roman Regular" w:cs="Times New Roman Regular"/>
          <w:sz w:val="24"/>
          <w:highlight w:val="none"/>
        </w:rPr>
        <w:t xml:space="preserve"> General characteristics of the study population.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240" w:line="400" w:lineRule="exact"/>
        <w:textAlignment w:val="auto"/>
        <w:rPr>
          <w:rFonts w:hint="default" w:ascii="Times New Roman Regular" w:hAnsi="Times New Roman Regular" w:cs="Times New Roman Regular"/>
          <w:sz w:val="24"/>
          <w:highlight w:val="none"/>
        </w:rPr>
      </w:pPr>
      <w:r>
        <w:rPr>
          <w:rFonts w:hint="default" w:ascii="Times New Roman Regular" w:hAnsi="Times New Roman Regular" w:cs="Times New Roman Regular"/>
          <w:b/>
          <w:sz w:val="24"/>
          <w:highlight w:val="none"/>
          <w:lang w:val="en-US" w:eastAsia="zh-Hans"/>
        </w:rPr>
        <w:t xml:space="preserve">Supplementary </w:t>
      </w:r>
      <w:r>
        <w:rPr>
          <w:rFonts w:hint="default" w:ascii="Times New Roman Regular" w:hAnsi="Times New Roman Regular" w:cs="Times New Roman Regular"/>
          <w:b/>
          <w:sz w:val="24"/>
          <w:highlight w:val="none"/>
        </w:rPr>
        <w:t xml:space="preserve">Table </w:t>
      </w:r>
      <w:r>
        <w:rPr>
          <w:rFonts w:hint="default" w:ascii="Times New Roman Regular" w:hAnsi="Times New Roman Regular" w:cs="Times New Roman Regular"/>
          <w:b/>
          <w:sz w:val="24"/>
          <w:highlight w:val="none"/>
          <w:lang w:val="en-US"/>
        </w:rPr>
        <w:t>7</w:t>
      </w:r>
      <w:r>
        <w:rPr>
          <w:rFonts w:hint="default" w:ascii="Times New Roman Regular" w:hAnsi="Times New Roman Regular" w:cs="Times New Roman Regular"/>
          <w:b/>
          <w:sz w:val="24"/>
          <w:highlight w:val="none"/>
        </w:rPr>
        <w:t>.</w:t>
      </w:r>
      <w:r>
        <w:rPr>
          <w:rFonts w:hint="default" w:ascii="Times New Roman Regular" w:hAnsi="Times New Roman Regular" w:cs="Times New Roman Regular"/>
          <w:sz w:val="24"/>
          <w:highlight w:val="none"/>
        </w:rPr>
        <w:t xml:space="preserve"> Plasma levels of the 27 bile acids in study participants.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240" w:line="400" w:lineRule="exact"/>
        <w:textAlignment w:val="auto"/>
        <w:rPr>
          <w:rFonts w:hint="default" w:ascii="Times New Roman Regular" w:hAnsi="Times New Roman Regular" w:cs="Times New Roman Regular"/>
          <w:sz w:val="24"/>
          <w:highlight w:val="none"/>
        </w:rPr>
        <w:sectPr>
          <w:type w:val="continuous"/>
          <w:pgSz w:w="11906" w:h="16838"/>
          <w:pgMar w:top="1440" w:right="1440" w:bottom="1440" w:left="144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 Regular" w:hAnsi="Times New Roman Regular" w:cs="Times New Roman Regular"/>
          <w:b/>
          <w:sz w:val="24"/>
          <w:highlight w:val="none"/>
          <w:lang w:val="en-US" w:eastAsia="zh-Hans"/>
        </w:rPr>
        <w:t xml:space="preserve">Supplementary </w:t>
      </w:r>
      <w:r>
        <w:rPr>
          <w:rFonts w:hint="default" w:ascii="Times New Roman Regular" w:hAnsi="Times New Roman Regular" w:cs="Times New Roman Regular"/>
          <w:b/>
          <w:sz w:val="24"/>
          <w:highlight w:val="none"/>
        </w:rPr>
        <w:t xml:space="preserve">Table </w:t>
      </w:r>
      <w:r>
        <w:rPr>
          <w:rFonts w:hint="default" w:ascii="Times New Roman Regular" w:hAnsi="Times New Roman Regular" w:cs="Times New Roman Regular"/>
          <w:b/>
          <w:sz w:val="24"/>
          <w:highlight w:val="none"/>
          <w:lang w:val="en-US"/>
        </w:rPr>
        <w:t>8</w:t>
      </w:r>
      <w:r>
        <w:rPr>
          <w:rFonts w:hint="default" w:ascii="Times New Roman Regular" w:hAnsi="Times New Roman Regular" w:cs="Times New Roman Regular"/>
          <w:b/>
          <w:sz w:val="24"/>
          <w:highlight w:val="none"/>
        </w:rPr>
        <w:t>.</w:t>
      </w:r>
      <w:r>
        <w:rPr>
          <w:rFonts w:hint="default" w:ascii="Times New Roman Regular" w:hAnsi="Times New Roman Regular" w:cs="Times New Roman Regular"/>
          <w:sz w:val="24"/>
          <w:highlight w:val="none"/>
        </w:rPr>
        <w:t xml:space="preserve"> Fecal levels of the 30 bile acids in study participants.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240" w:line="400" w:lineRule="exact"/>
        <w:textAlignment w:val="auto"/>
        <w:rPr>
          <w:rFonts w:hint="default" w:ascii="Times New Roman Regular" w:hAnsi="Times New Roman Regular" w:cs="Times New Roman Regular"/>
          <w:sz w:val="24"/>
          <w:highlight w:val="none"/>
        </w:rPr>
      </w:pPr>
      <w:r>
        <w:rPr>
          <w:rFonts w:hint="default" w:ascii="Times New Roman Regular" w:hAnsi="Times New Roman Regular" w:cs="Times New Roman Regular"/>
          <w:b/>
          <w:sz w:val="24"/>
          <w:highlight w:val="none"/>
          <w:lang w:val="en-US" w:eastAsia="zh-Hans"/>
        </w:rPr>
        <w:t xml:space="preserve">Supplementary </w:t>
      </w:r>
      <w:r>
        <w:rPr>
          <w:rFonts w:hint="default" w:ascii="Times New Roman Regular" w:hAnsi="Times New Roman Regular" w:cs="Times New Roman Regular"/>
          <w:b/>
          <w:sz w:val="24"/>
          <w:highlight w:val="none"/>
        </w:rPr>
        <w:t xml:space="preserve">Table </w:t>
      </w:r>
      <w:r>
        <w:rPr>
          <w:rFonts w:hint="default" w:ascii="Times New Roman Regular" w:hAnsi="Times New Roman Regular" w:cs="Times New Roman Regular"/>
          <w:b/>
          <w:sz w:val="24"/>
          <w:highlight w:val="none"/>
          <w:lang w:val="en-US"/>
        </w:rPr>
        <w:t>9</w:t>
      </w:r>
      <w:r>
        <w:rPr>
          <w:rFonts w:hint="default" w:ascii="Times New Roman Regular" w:hAnsi="Times New Roman Regular" w:cs="Times New Roman Regular"/>
          <w:b/>
          <w:sz w:val="24"/>
          <w:highlight w:val="none"/>
        </w:rPr>
        <w:t>.</w:t>
      </w:r>
      <w:r>
        <w:rPr>
          <w:rFonts w:hint="default" w:ascii="Times New Roman Regular" w:hAnsi="Times New Roman Regular" w:cs="Times New Roman Regular"/>
          <w:sz w:val="24"/>
          <w:highlight w:val="none"/>
        </w:rPr>
        <w:t xml:space="preserve"> Urine levels of the 21 bile acids in study participants.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Times New Roman Regular" w:hAnsi="Times New Roman Regular" w:cs="Times New Roman Regular"/>
          <w:sz w:val="20"/>
          <w:szCs w:val="20"/>
          <w:highlight w:val="none"/>
        </w:rPr>
        <w:sectPr>
          <w:type w:val="continuous"/>
          <w:pgSz w:w="11906" w:h="16838"/>
          <w:pgMar w:top="1440" w:right="1440" w:bottom="1440" w:left="144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highlight w:val="none"/>
        </w:rPr>
      </w:pPr>
      <w:r>
        <w:rPr>
          <w:highlight w:val="none"/>
        </w:rPr>
        <w:drawing>
          <wp:inline distT="0" distB="0" distL="114300" distR="114300">
            <wp:extent cx="4690110" cy="6528435"/>
            <wp:effectExtent l="12700" t="12700" r="21590" b="37465"/>
            <wp:docPr id="2" name="图片 1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Figure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90110" cy="652843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 Regular" w:hAnsi="Times New Roman Regular" w:cs="Times New Roman Regular"/>
          <w:sz w:val="24"/>
          <w:szCs w:val="24"/>
          <w:highlight w:val="none"/>
        </w:rPr>
      </w:pPr>
      <w:r>
        <w:rPr>
          <w:rFonts w:hint="default" w:ascii="Times New Roman Regular" w:hAnsi="Times New Roman Regular" w:cs="Times New Roman Regular"/>
          <w:b/>
          <w:sz w:val="24"/>
          <w:highlight w:val="none"/>
          <w:lang w:val="en-US" w:eastAsia="zh-Hans"/>
        </w:rPr>
        <w:t xml:space="preserve">Supplementary </w:t>
      </w:r>
      <w:r>
        <w:rPr>
          <w:rFonts w:hint="default" w:ascii="Times New Roman Regular" w:hAnsi="Times New Roman Regular" w:cs="Times New Roman Regular"/>
          <w:b/>
          <w:bCs/>
          <w:sz w:val="24"/>
          <w:szCs w:val="24"/>
          <w:highlight w:val="none"/>
        </w:rPr>
        <w:t xml:space="preserve">Figure 1. The validation of the OPLS-DA models. </w:t>
      </w:r>
      <w:r>
        <w:rPr>
          <w:rFonts w:hint="default" w:ascii="Times New Roman Regular" w:hAnsi="Times New Roman Regular" w:cs="Times New Roman Regular"/>
          <w:sz w:val="24"/>
          <w:szCs w:val="24"/>
          <w:highlight w:val="none"/>
        </w:rPr>
        <w:t>The ROC analyses of the binary classifier of the OPLS-DA models in the</w:t>
      </w:r>
      <w:r>
        <w:rPr>
          <w:rFonts w:hint="default" w:ascii="Times New Roman Regular" w:hAnsi="Times New Roman Regular" w:cs="Times New Roman Regular"/>
          <w:b/>
          <w:bCs/>
          <w:sz w:val="24"/>
          <w:szCs w:val="24"/>
          <w:highlight w:val="none"/>
        </w:rPr>
        <w:t xml:space="preserve"> (A) </w:t>
      </w:r>
      <w:r>
        <w:rPr>
          <w:rFonts w:hint="default" w:ascii="Times New Roman Regular" w:hAnsi="Times New Roman Regular" w:cs="Times New Roman Regular"/>
          <w:sz w:val="24"/>
          <w:szCs w:val="24"/>
          <w:highlight w:val="none"/>
        </w:rPr>
        <w:t xml:space="preserve">plasma, </w:t>
      </w:r>
      <w:r>
        <w:rPr>
          <w:rFonts w:hint="default" w:ascii="Times New Roman Regular" w:hAnsi="Times New Roman Regular" w:cs="Times New Roman Regular"/>
          <w:b/>
          <w:bCs/>
          <w:sz w:val="24"/>
          <w:szCs w:val="24"/>
          <w:highlight w:val="none"/>
        </w:rPr>
        <w:t>(B)</w:t>
      </w:r>
      <w:r>
        <w:rPr>
          <w:rFonts w:hint="default" w:ascii="Times New Roman Regular" w:hAnsi="Times New Roman Regular" w:cs="Times New Roman Regular"/>
          <w:sz w:val="24"/>
          <w:szCs w:val="24"/>
          <w:highlight w:val="none"/>
        </w:rPr>
        <w:t xml:space="preserve"> feces and</w:t>
      </w:r>
      <w:r>
        <w:rPr>
          <w:rFonts w:hint="default" w:ascii="Times New Roman Regular" w:hAnsi="Times New Roman Regular" w:cs="Times New Roman Regular"/>
          <w:b/>
          <w:bCs/>
          <w:sz w:val="24"/>
          <w:szCs w:val="24"/>
          <w:highlight w:val="none"/>
        </w:rPr>
        <w:t xml:space="preserve"> (C) </w:t>
      </w:r>
      <w:r>
        <w:rPr>
          <w:rFonts w:hint="default" w:ascii="Times New Roman Regular" w:hAnsi="Times New Roman Regular" w:cs="Times New Roman Regular"/>
          <w:sz w:val="24"/>
          <w:szCs w:val="24"/>
          <w:highlight w:val="none"/>
        </w:rPr>
        <w:t>urine. The permutation plots of the OPLS-DA models in the</w:t>
      </w:r>
      <w:r>
        <w:rPr>
          <w:rFonts w:hint="default" w:ascii="Times New Roman Regular" w:hAnsi="Times New Roman Regular" w:cs="Times New Roman Regular"/>
          <w:b/>
          <w:bCs/>
          <w:sz w:val="24"/>
          <w:szCs w:val="24"/>
          <w:highlight w:val="none"/>
        </w:rPr>
        <w:t xml:space="preserve"> (D) </w:t>
      </w:r>
      <w:r>
        <w:rPr>
          <w:rFonts w:hint="default" w:ascii="Times New Roman Regular" w:hAnsi="Times New Roman Regular" w:cs="Times New Roman Regular"/>
          <w:sz w:val="24"/>
          <w:szCs w:val="24"/>
          <w:highlight w:val="none"/>
        </w:rPr>
        <w:t xml:space="preserve">plasma, </w:t>
      </w:r>
      <w:r>
        <w:rPr>
          <w:rFonts w:hint="default" w:ascii="Times New Roman Regular" w:hAnsi="Times New Roman Regular" w:cs="Times New Roman Regular"/>
          <w:b/>
          <w:bCs/>
          <w:sz w:val="24"/>
          <w:szCs w:val="24"/>
          <w:highlight w:val="none"/>
        </w:rPr>
        <w:t xml:space="preserve">(E) </w:t>
      </w:r>
      <w:r>
        <w:rPr>
          <w:rFonts w:hint="default" w:ascii="Times New Roman Regular" w:hAnsi="Times New Roman Regular" w:cs="Times New Roman Regular"/>
          <w:sz w:val="24"/>
          <w:szCs w:val="24"/>
          <w:highlight w:val="none"/>
        </w:rPr>
        <w:t>feces and</w:t>
      </w:r>
      <w:r>
        <w:rPr>
          <w:rFonts w:hint="default" w:ascii="Times New Roman Regular" w:hAnsi="Times New Roman Regular" w:cs="Times New Roman Regular"/>
          <w:b/>
          <w:bCs/>
          <w:sz w:val="24"/>
          <w:szCs w:val="24"/>
          <w:highlight w:val="none"/>
        </w:rPr>
        <w:t xml:space="preserve"> (F) </w:t>
      </w:r>
      <w:r>
        <w:rPr>
          <w:rFonts w:hint="default" w:ascii="Times New Roman Regular" w:hAnsi="Times New Roman Regular" w:cs="Times New Roman Regular"/>
          <w:sz w:val="24"/>
          <w:szCs w:val="24"/>
          <w:highlight w:val="none"/>
        </w:rPr>
        <w:t>urine. The permutation indicates the correlation coefficient between the original R</w:t>
      </w:r>
      <w:r>
        <w:rPr>
          <w:rFonts w:hint="default" w:ascii="Times New Roman Regular" w:hAnsi="Times New Roman Regular" w:cs="Times New Roman Regular"/>
          <w:sz w:val="24"/>
          <w:szCs w:val="24"/>
          <w:highlight w:val="none"/>
          <w:vertAlign w:val="superscript"/>
        </w:rPr>
        <w:t>2</w:t>
      </w:r>
      <w:r>
        <w:rPr>
          <w:rFonts w:hint="default" w:ascii="Times New Roman Regular" w:hAnsi="Times New Roman Regular" w:cs="Times New Roman Regular"/>
          <w:sz w:val="24"/>
          <w:szCs w:val="24"/>
          <w:highlight w:val="none"/>
        </w:rPr>
        <w:t>(green dots), Q</w:t>
      </w:r>
      <w:r>
        <w:rPr>
          <w:rFonts w:hint="default" w:ascii="Times New Roman Regular" w:hAnsi="Times New Roman Regular" w:cs="Times New Roman Regular"/>
          <w:sz w:val="24"/>
          <w:szCs w:val="24"/>
          <w:highlight w:val="none"/>
          <w:vertAlign w:val="superscript"/>
        </w:rPr>
        <w:t>2</w:t>
      </w:r>
      <w:r>
        <w:rPr>
          <w:rFonts w:hint="default" w:ascii="Times New Roman Regular" w:hAnsi="Times New Roman Regular" w:cs="Times New Roman Regular"/>
          <w:sz w:val="24"/>
          <w:szCs w:val="24"/>
          <w:highlight w:val="none"/>
        </w:rPr>
        <w:t xml:space="preserve"> (blue dots), and cumulative R</w:t>
      </w:r>
      <w:r>
        <w:rPr>
          <w:rFonts w:hint="default" w:ascii="Times New Roman Regular" w:hAnsi="Times New Roman Regular" w:cs="Times New Roman Regular"/>
          <w:sz w:val="24"/>
          <w:szCs w:val="24"/>
          <w:highlight w:val="none"/>
          <w:vertAlign w:val="superscript"/>
        </w:rPr>
        <w:t>2</w:t>
      </w:r>
      <w:r>
        <w:rPr>
          <w:rFonts w:hint="default" w:ascii="Times New Roman Regular" w:hAnsi="Times New Roman Regular" w:cs="Times New Roman Regular"/>
          <w:sz w:val="24"/>
          <w:szCs w:val="24"/>
          <w:highlight w:val="none"/>
        </w:rPr>
        <w:t>, Y</w:t>
      </w:r>
      <w:r>
        <w:rPr>
          <w:rFonts w:hint="default" w:ascii="Times New Roman Regular" w:hAnsi="Times New Roman Regular" w:cs="Times New Roman Regular"/>
          <w:sz w:val="24"/>
          <w:szCs w:val="24"/>
          <w:highlight w:val="none"/>
          <w:vertAlign w:val="superscript"/>
        </w:rPr>
        <w:t>2</w:t>
      </w:r>
      <w:r>
        <w:rPr>
          <w:rFonts w:hint="default" w:ascii="Times New Roman Regular" w:hAnsi="Times New Roman Regular" w:cs="Times New Roman Regular"/>
          <w:sz w:val="24"/>
          <w:szCs w:val="24"/>
          <w:highlight w:val="none"/>
        </w:rPr>
        <w:t xml:space="preserve">; the dashed lines represent the corresponding regression lines. The number of random permutation tests for each plot was 200. OPLS-DA: Orthogonal partial-least-squares discriminant analysis; ROC: receiver operator characteristic; AUC: area under the ROC curve; TPR: ture positive rate; FPR: false positive rate.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 Regular" w:hAnsi="Times New Roman Regular" w:cs="Times New Roman Regular"/>
          <w:sz w:val="24"/>
          <w:szCs w:val="24"/>
          <w:highlight w:val="none"/>
        </w:rPr>
        <w:sectPr>
          <w:pgSz w:w="11906" w:h="16838"/>
          <w:pgMar w:top="1440" w:right="1440" w:bottom="1440" w:left="1440" w:header="851" w:footer="992" w:gutter="0"/>
          <w:cols w:space="425" w:num="1"/>
          <w:docGrid w:type="lines" w:linePitch="312" w:charSpace="0"/>
        </w:sectPr>
      </w:pPr>
    </w:p>
    <w:p>
      <w:pPr>
        <w:spacing w:before="120" w:after="120"/>
        <w:rPr>
          <w:rFonts w:hint="default" w:ascii="Times New Roman Regular" w:hAnsi="Times New Roman Regular" w:cs="Times New Roman Regular"/>
          <w:b/>
          <w:sz w:val="24"/>
          <w:highlight w:val="none"/>
        </w:rPr>
        <w:sectPr>
          <w:type w:val="continuous"/>
          <w:pgSz w:w="11906" w:h="16838"/>
          <w:pgMar w:top="1440" w:right="1440" w:bottom="1440" w:left="144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/>
        <w:textAlignment w:val="auto"/>
        <w:rPr>
          <w:rFonts w:hint="default" w:ascii="Times New Roman Regular" w:hAnsi="Times New Roman Regular" w:cs="Times New Roman Regular"/>
          <w:sz w:val="24"/>
          <w:highlight w:val="none"/>
        </w:rPr>
      </w:pPr>
      <w:r>
        <w:rPr>
          <w:rFonts w:hint="default" w:ascii="Times New Roman Regular" w:hAnsi="Times New Roman Regular" w:cs="Times New Roman Regular"/>
          <w:b/>
          <w:sz w:val="24"/>
          <w:highlight w:val="none"/>
          <w:lang w:val="en-US" w:eastAsia="zh-Hans"/>
        </w:rPr>
        <w:t xml:space="preserve">Supplementary </w:t>
      </w:r>
      <w:r>
        <w:rPr>
          <w:rFonts w:hint="default" w:ascii="Times New Roman Regular" w:hAnsi="Times New Roman Regular" w:cs="Times New Roman Regular"/>
          <w:b/>
          <w:sz w:val="24"/>
          <w:highlight w:val="none"/>
        </w:rPr>
        <w:t xml:space="preserve">Table </w:t>
      </w:r>
      <w:r>
        <w:rPr>
          <w:rFonts w:hint="default" w:ascii="Times New Roman Regular" w:hAnsi="Times New Roman Regular" w:cs="Times New Roman Regular"/>
          <w:b/>
          <w:sz w:val="24"/>
          <w:highlight w:val="none"/>
          <w:lang w:val="en-US"/>
        </w:rPr>
        <w:t>1</w:t>
      </w:r>
      <w:r>
        <w:rPr>
          <w:rFonts w:hint="default" w:ascii="Times New Roman Regular" w:hAnsi="Times New Roman Regular" w:cs="Times New Roman Regular"/>
          <w:b/>
          <w:sz w:val="24"/>
          <w:highlight w:val="none"/>
        </w:rPr>
        <w:t>.</w:t>
      </w:r>
      <w:r>
        <w:rPr>
          <w:rFonts w:hint="default" w:ascii="Times New Roman Regular" w:hAnsi="Times New Roman Regular" w:cs="Times New Roman Regular"/>
          <w:sz w:val="24"/>
          <w:highlight w:val="none"/>
        </w:rPr>
        <w:t xml:space="preserve"> The standard compounds of bile acids in our project.</w:t>
      </w:r>
    </w:p>
    <w:tbl>
      <w:tblPr>
        <w:tblStyle w:val="8"/>
        <w:tblW w:w="986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3247"/>
        <w:gridCol w:w="1706"/>
        <w:gridCol w:w="1984"/>
        <w:gridCol w:w="1700"/>
      </w:tblGrid>
      <w:tr>
        <w:trPr>
          <w:jc w:val="center"/>
        </w:trPr>
        <w:tc>
          <w:tcPr>
            <w:tcW w:w="12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  <w:t>MS No.*</w:t>
            </w:r>
          </w:p>
        </w:tc>
        <w:tc>
          <w:tcPr>
            <w:tcW w:w="324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  <w:t>BAs</w:t>
            </w:r>
          </w:p>
        </w:tc>
        <w:tc>
          <w:tcPr>
            <w:tcW w:w="170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  <w:t>Abbr.</w:t>
            </w:r>
          </w:p>
        </w:tc>
        <w:tc>
          <w:tcPr>
            <w:tcW w:w="198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  <w:t>HMDB ID</w:t>
            </w:r>
          </w:p>
        </w:tc>
        <w:tc>
          <w:tcPr>
            <w:tcW w:w="17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  <w:t>CAS No.</w:t>
            </w:r>
          </w:p>
        </w:tc>
      </w:tr>
      <w:tr>
        <w:trPr>
          <w:jc w:val="center"/>
        </w:trPr>
        <w:tc>
          <w:tcPr>
            <w:tcW w:w="123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</w:t>
            </w:r>
          </w:p>
        </w:tc>
        <w:tc>
          <w:tcPr>
            <w:tcW w:w="3247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Cholic acid</w:t>
            </w:r>
          </w:p>
        </w:tc>
        <w:tc>
          <w:tcPr>
            <w:tcW w:w="1706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CA</w:t>
            </w:r>
          </w:p>
        </w:tc>
        <w:tc>
          <w:tcPr>
            <w:tcW w:w="1984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HMDB00619</w:t>
            </w:r>
          </w:p>
        </w:tc>
        <w:tc>
          <w:tcPr>
            <w:tcW w:w="170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81-25-4</w:t>
            </w:r>
          </w:p>
        </w:tc>
      </w:tr>
      <w:tr>
        <w:trPr>
          <w:trHeight w:val="50" w:hRule="atLeast"/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</w:t>
            </w:r>
          </w:p>
        </w:tc>
        <w:tc>
          <w:tcPr>
            <w:tcW w:w="324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Chenodeoxycholic acid-3-β-D-glucuronide</w:t>
            </w:r>
          </w:p>
        </w:tc>
        <w:tc>
          <w:tcPr>
            <w:tcW w:w="170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CDCA-3Gln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HMDB02430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58814-71-4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Glycochenodeoxycholic acid</w:t>
            </w:r>
          </w:p>
        </w:tc>
        <w:tc>
          <w:tcPr>
            <w:tcW w:w="170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GCDCA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HMDB00637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640-79-9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Glycoursodeoxycholic acid</w:t>
            </w:r>
          </w:p>
        </w:tc>
        <w:tc>
          <w:tcPr>
            <w:tcW w:w="170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GUDCA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HMDB00708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64480-66-6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Glycocholic acid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GCA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HMDB00138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475-31-0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6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Glycolithocholic acid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GLCA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HMDB00698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474-74-8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7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Taurochenodeoxycholic acid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TCDCA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HMDB00951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516-35-8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8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Chenodeoxycholic acid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CDCA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HMDB00518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474-25-9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9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Lithocholic acid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LCA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HMDB00761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434-13-9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10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Taurocholic acid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TCA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HMDB00036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81-24-3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11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3β-Ursodeoxycholic Acid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3β-UDCA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HMDB00686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78919-26-3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12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3β-deoxycholic acid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3β-DCA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HMDB00438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570-63-8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13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Glycohyocholic acid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GHCA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HMDB0240607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32747-08-3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14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3β-Cholic Acid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3β-CA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HMDB00419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3338-16-7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15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Glycolithocholic acid-3-sulfate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GLCA-3S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HMDB02639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15324-64-8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16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Glycodeoxycholic acid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GDCA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HMDB00631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360-65-6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17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Deoxycholic acid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DCA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HMDB00626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83-44-3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18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Ursodeoxycholic acid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UDCA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HMDB00946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128-13-2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19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Taurodeoxycholic acid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TDCA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HMDB00896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516-50-7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20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Hyocholic acid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HCA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HMDB00760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547-75-1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21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Norcholic acid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NCA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HMDB0255727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60696-62-0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22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Taurolithocholic acid-3-sulfate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TLCA-3S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HMDB02580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15324-65-9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23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Tauroursodeoxycholic acid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TUDCA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HMDB00874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14605-22-2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24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Lithocholic acid-3-sulfate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LCA-3S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HMDB0000907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34669-57-3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25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Isolithocholic acid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ILCA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HMDB00717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1534-35-6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26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3-oxodeoxycholic acid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3-oxo-DCA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HMDB62742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4185-01-7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27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Tauro-β-muricholic acid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Tβ-MCA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HMDB00932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25696-60-0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28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ω-muricholic acid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ω-MCA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HMDB0000364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6830-03-1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29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7-ketolithocholic acid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7-KLCA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HMDB00467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4651-67-6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30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Taurolithocholic acid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TLCA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HMDB00722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516-90-5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31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7-Ketodeoxycholic acid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7-KDCA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HMDB00391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911-40-0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32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Ursocholic acid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UCA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HMDB00917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2955-27-3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33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Dehydrocholic acid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DHCA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HMDB0304121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81-23-2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34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Taurohyocholic acid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THCA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HMDB11637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117997-17-8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35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12-ketolithocholic acid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12-KLCA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HMDB00328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5130-29-0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36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3-Oxocholic acid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3-oxo-CA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HMDB00502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2304-89-4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37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12-Oxochenodeoxycholic acid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12-oxo-CDCA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HMDB0000400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2458-08-4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38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β-muricholic acid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β-MCA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HMDB00415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2393-59-1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39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Nor-Deoxycholic Acid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23-DCA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/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53608-86-9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40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β-Hyodeoxycholic Acid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3β-HDCA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HMDB00664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570-84-3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41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Dehydrolithocholic acid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DLCA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/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1553-56-6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42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Isoallolithocholic acid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IALCA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HMDB0000713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2276-93-9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43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6,7-diketolithocholic acid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6,7-DKLCA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/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1643669-23-1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44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7,12-diketolithocholic acid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7,12-DKLCA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/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517-33-9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45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Glycodehydrocholic acid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GDHCA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/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3415-45-0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46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Hyodeoxycholic acid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HDCA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HMDB0000733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83-49-8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47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Isodeoxycholic acid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IDCA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HMDB0002536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566-17-6</w:t>
            </w:r>
          </w:p>
        </w:tc>
      </w:tr>
      <w:tr>
        <w:trPr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48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Murideoxycholic acid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MDCA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HMDB0000811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668-49-5</w:t>
            </w:r>
          </w:p>
        </w:tc>
      </w:tr>
      <w:tr>
        <w:trPr>
          <w:trHeight w:val="90" w:hRule="atLeast"/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49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Taurodehydrocholic acid</w:t>
            </w:r>
          </w:p>
        </w:tc>
        <w:tc>
          <w:tcPr>
            <w:tcW w:w="17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TDHCA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HMDB0258743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/</w:t>
            </w:r>
          </w:p>
        </w:tc>
      </w:tr>
      <w:tr>
        <w:trPr>
          <w:jc w:val="center"/>
        </w:trPr>
        <w:tc>
          <w:tcPr>
            <w:tcW w:w="123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50</w:t>
            </w:r>
          </w:p>
        </w:tc>
        <w:tc>
          <w:tcPr>
            <w:tcW w:w="324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α-muricholic acid</w:t>
            </w:r>
          </w:p>
        </w:tc>
        <w:tc>
          <w:tcPr>
            <w:tcW w:w="1706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α-MCA</w:t>
            </w:r>
          </w:p>
        </w:tc>
        <w:tc>
          <w:tcPr>
            <w:tcW w:w="1984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HMDB0000506</w:t>
            </w:r>
          </w:p>
        </w:tc>
        <w:tc>
          <w:tcPr>
            <w:tcW w:w="170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2393-58-0</w:t>
            </w:r>
          </w:p>
        </w:tc>
      </w:tr>
    </w:tbl>
    <w:p>
      <w:pPr>
        <w:rPr>
          <w:rFonts w:hint="default" w:ascii="Times New Roman Regular" w:hAnsi="Times New Roman Regular" w:cs="Times New Roman Regular"/>
          <w:sz w:val="24"/>
          <w:szCs w:val="24"/>
          <w:highlight w:val="none"/>
        </w:rPr>
        <w:sectPr>
          <w:pgSz w:w="11906" w:h="16838"/>
          <w:pgMar w:top="1440" w:right="1440" w:bottom="1440" w:left="144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 Regular" w:hAnsi="Times New Roman Regular" w:cs="Times New Roman Regular"/>
          <w:sz w:val="24"/>
          <w:szCs w:val="24"/>
          <w:highlight w:val="none"/>
        </w:rPr>
        <w:t>*MS No. corresponds to the chromatogram shown in Figure 1A. MS, mass spectrometry; BAs, bile acids; Abbr, abbre</w:t>
      </w:r>
      <w:r>
        <w:rPr>
          <w:rFonts w:hint="default" w:ascii="Times New Roman Regular" w:hAnsi="Times New Roman Regular" w:cs="Times New Roman Regular"/>
          <w:sz w:val="24"/>
          <w:szCs w:val="24"/>
          <w:highlight w:val="none"/>
          <w:lang w:eastAsia="zh-Hans"/>
        </w:rPr>
        <w:t>viation.</w:t>
      </w:r>
      <w:r>
        <w:rPr>
          <w:rFonts w:hint="default" w:ascii="Times New Roman Regular" w:hAnsi="Times New Roman Regular" w:cs="Times New Roman Regular"/>
          <w:sz w:val="24"/>
          <w:szCs w:val="24"/>
          <w:highlight w:val="none"/>
        </w:rPr>
        <w:t xml:space="preserve"> HMDB, Human Metabolome Database.</w:t>
      </w:r>
    </w:p>
    <w:p>
      <w:pPr>
        <w:keepNext w:val="0"/>
        <w:keepLines w:val="0"/>
        <w:pageBreakBefore w:val="0"/>
        <w:widowControl w:val="0"/>
        <w:tabs>
          <w:tab w:val="left" w:pos="31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/>
        <w:textAlignment w:val="auto"/>
        <w:rPr>
          <w:rFonts w:hint="default" w:ascii="Times New Roman Regular" w:hAnsi="Times New Roman Regular" w:cs="Times New Roman Regular"/>
          <w:bCs/>
          <w:sz w:val="24"/>
          <w:highlight w:val="none"/>
        </w:rPr>
      </w:pPr>
      <w:r>
        <w:rPr>
          <w:rFonts w:hint="default" w:ascii="Times New Roman Regular" w:hAnsi="Times New Roman Regular" w:cs="Times New Roman Regular"/>
          <w:b/>
          <w:sz w:val="24"/>
          <w:highlight w:val="none"/>
          <w:lang w:val="en-US" w:eastAsia="zh-Hans"/>
        </w:rPr>
        <w:t xml:space="preserve">Supplementary </w:t>
      </w:r>
      <w:r>
        <w:rPr>
          <w:rFonts w:hint="default" w:ascii="Times New Roman Regular" w:hAnsi="Times New Roman Regular" w:cs="Times New Roman Regular"/>
          <w:b/>
          <w:bCs/>
          <w:sz w:val="24"/>
          <w:highlight w:val="none"/>
        </w:rPr>
        <w:t xml:space="preserve">Table </w:t>
      </w:r>
      <w:r>
        <w:rPr>
          <w:rFonts w:hint="default" w:ascii="Times New Roman Regular" w:hAnsi="Times New Roman Regular" w:cs="Times New Roman Regular"/>
          <w:b/>
          <w:bCs/>
          <w:sz w:val="24"/>
          <w:highlight w:val="none"/>
          <w:lang w:val="en-US"/>
        </w:rPr>
        <w:t>2</w:t>
      </w:r>
      <w:r>
        <w:rPr>
          <w:rFonts w:hint="default" w:ascii="Times New Roman Regular" w:hAnsi="Times New Roman Regular" w:cs="Times New Roman Regular"/>
          <w:b/>
          <w:bCs/>
          <w:sz w:val="24"/>
          <w:highlight w:val="none"/>
        </w:rPr>
        <w:t>.</w:t>
      </w:r>
      <w:r>
        <w:rPr>
          <w:rFonts w:hint="default" w:ascii="Times New Roman Regular" w:hAnsi="Times New Roman Regular" w:cs="Times New Roman Regular"/>
          <w:bCs/>
          <w:sz w:val="24"/>
          <w:highlight w:val="none"/>
        </w:rPr>
        <w:t xml:space="preserve"> Gradient program of the liquid chromatography mobile phase.</w:t>
      </w:r>
    </w:p>
    <w:tbl>
      <w:tblPr>
        <w:tblStyle w:val="8"/>
        <w:tblW w:w="500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9"/>
        <w:gridCol w:w="2948"/>
        <w:gridCol w:w="1847"/>
        <w:gridCol w:w="1898"/>
      </w:tblGrid>
      <w:tr>
        <w:trPr>
          <w:jc w:val="center"/>
        </w:trPr>
        <w:tc>
          <w:tcPr>
            <w:tcW w:w="1379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  <w:t>Total time (min)</w:t>
            </w:r>
          </w:p>
        </w:tc>
        <w:tc>
          <w:tcPr>
            <w:tcW w:w="1595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  <w:t>Flow rate (μL/min)</w:t>
            </w:r>
          </w:p>
        </w:tc>
        <w:tc>
          <w:tcPr>
            <w:tcW w:w="999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  <w:t>A</w:t>
            </w: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  <w:vertAlign w:val="superscript"/>
              </w:rPr>
              <w:t>a</w:t>
            </w: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  <w:t xml:space="preserve"> (v/v, %)</w:t>
            </w:r>
          </w:p>
        </w:tc>
        <w:tc>
          <w:tcPr>
            <w:tcW w:w="1027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  <w:t>B</w:t>
            </w: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  <w:vertAlign w:val="superscript"/>
              </w:rPr>
              <w:t>b</w:t>
            </w: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  <w:t xml:space="preserve"> (v/v, %)</w:t>
            </w:r>
          </w:p>
        </w:tc>
      </w:tr>
      <w:tr>
        <w:trPr>
          <w:jc w:val="center"/>
        </w:trPr>
        <w:tc>
          <w:tcPr>
            <w:tcW w:w="1379" w:type="pct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0.0</w:t>
            </w:r>
          </w:p>
        </w:tc>
        <w:tc>
          <w:tcPr>
            <w:tcW w:w="1595" w:type="pct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350</w:t>
            </w:r>
          </w:p>
        </w:tc>
        <w:tc>
          <w:tcPr>
            <w:tcW w:w="999" w:type="pct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95</w:t>
            </w:r>
          </w:p>
        </w:tc>
        <w:tc>
          <w:tcPr>
            <w:tcW w:w="1027" w:type="pct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</w:t>
            </w:r>
          </w:p>
        </w:tc>
      </w:tr>
      <w:tr>
        <w:trPr>
          <w:jc w:val="center"/>
        </w:trPr>
        <w:tc>
          <w:tcPr>
            <w:tcW w:w="1379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</w:t>
            </w:r>
          </w:p>
        </w:tc>
        <w:tc>
          <w:tcPr>
            <w:tcW w:w="1595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350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60</w:t>
            </w:r>
          </w:p>
        </w:tc>
        <w:tc>
          <w:tcPr>
            <w:tcW w:w="1027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40</w:t>
            </w:r>
          </w:p>
        </w:tc>
      </w:tr>
      <w:tr>
        <w:trPr>
          <w:jc w:val="center"/>
        </w:trPr>
        <w:tc>
          <w:tcPr>
            <w:tcW w:w="1379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4.5</w:t>
            </w:r>
          </w:p>
        </w:tc>
        <w:tc>
          <w:tcPr>
            <w:tcW w:w="1595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350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50</w:t>
            </w:r>
          </w:p>
        </w:tc>
        <w:tc>
          <w:tcPr>
            <w:tcW w:w="1027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50</w:t>
            </w:r>
          </w:p>
        </w:tc>
      </w:tr>
      <w:tr>
        <w:trPr>
          <w:jc w:val="center"/>
        </w:trPr>
        <w:tc>
          <w:tcPr>
            <w:tcW w:w="1379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7.5</w:t>
            </w:r>
          </w:p>
        </w:tc>
        <w:tc>
          <w:tcPr>
            <w:tcW w:w="1595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350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25</w:t>
            </w:r>
          </w:p>
        </w:tc>
        <w:tc>
          <w:tcPr>
            <w:tcW w:w="1027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75</w:t>
            </w:r>
          </w:p>
        </w:tc>
      </w:tr>
      <w:tr>
        <w:trPr>
          <w:jc w:val="center"/>
        </w:trPr>
        <w:tc>
          <w:tcPr>
            <w:tcW w:w="1379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10.0</w:t>
            </w:r>
          </w:p>
        </w:tc>
        <w:tc>
          <w:tcPr>
            <w:tcW w:w="1595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350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</w:t>
            </w:r>
          </w:p>
        </w:tc>
        <w:tc>
          <w:tcPr>
            <w:tcW w:w="1027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95</w:t>
            </w:r>
          </w:p>
        </w:tc>
      </w:tr>
      <w:tr>
        <w:trPr>
          <w:jc w:val="center"/>
        </w:trPr>
        <w:tc>
          <w:tcPr>
            <w:tcW w:w="1379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12.0</w:t>
            </w:r>
          </w:p>
        </w:tc>
        <w:tc>
          <w:tcPr>
            <w:tcW w:w="1595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350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</w:t>
            </w:r>
          </w:p>
        </w:tc>
        <w:tc>
          <w:tcPr>
            <w:tcW w:w="1027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95</w:t>
            </w:r>
          </w:p>
        </w:tc>
      </w:tr>
      <w:tr>
        <w:trPr>
          <w:jc w:val="center"/>
        </w:trPr>
        <w:tc>
          <w:tcPr>
            <w:tcW w:w="1379" w:type="pct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14.0</w:t>
            </w:r>
          </w:p>
        </w:tc>
        <w:tc>
          <w:tcPr>
            <w:tcW w:w="1595" w:type="pct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350</w:t>
            </w:r>
          </w:p>
        </w:tc>
        <w:tc>
          <w:tcPr>
            <w:tcW w:w="999" w:type="pct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95</w:t>
            </w:r>
          </w:p>
        </w:tc>
        <w:tc>
          <w:tcPr>
            <w:tcW w:w="1027" w:type="pct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</w:t>
            </w:r>
          </w:p>
        </w:tc>
      </w:tr>
    </w:tbl>
    <w:p>
      <w:pPr>
        <w:rPr>
          <w:rFonts w:hint="default" w:ascii="Times New Roman Regular" w:hAnsi="Times New Roman Regular" w:cs="Times New Roman Regular"/>
          <w:bCs/>
          <w:sz w:val="24"/>
          <w:highlight w:val="none"/>
        </w:rPr>
        <w:sectPr>
          <w:pgSz w:w="11906" w:h="16838"/>
          <w:pgMar w:top="1440" w:right="1440" w:bottom="1440" w:left="144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 Regular" w:hAnsi="Times New Roman Regular" w:cs="Times New Roman Regular"/>
          <w:sz w:val="24"/>
          <w:highlight w:val="none"/>
          <w:vertAlign w:val="superscript"/>
        </w:rPr>
        <w:t>a</w:t>
      </w:r>
      <w:r>
        <w:rPr>
          <w:rFonts w:hint="default" w:ascii="Times New Roman Regular" w:hAnsi="Times New Roman Regular" w:cs="Times New Roman Regular"/>
          <w:sz w:val="24"/>
          <w:highlight w:val="none"/>
        </w:rPr>
        <w:t xml:space="preserve">Solvent A, water containing 0.01% acetic acid (v/v) and 5 mmol/L ammonium acetate; </w:t>
      </w:r>
      <w:r>
        <w:rPr>
          <w:rFonts w:hint="default" w:ascii="Times New Roman Regular" w:hAnsi="Times New Roman Regular" w:cs="Times New Roman Regular"/>
          <w:sz w:val="24"/>
          <w:highlight w:val="none"/>
          <w:vertAlign w:val="superscript"/>
        </w:rPr>
        <w:t>b</w:t>
      </w:r>
      <w:r>
        <w:rPr>
          <w:rFonts w:hint="default" w:ascii="Times New Roman Regular" w:hAnsi="Times New Roman Regular" w:cs="Times New Roman Regular"/>
          <w:sz w:val="24"/>
          <w:highlight w:val="none"/>
        </w:rPr>
        <w:t xml:space="preserve">Solvent B, </w:t>
      </w:r>
      <w:r>
        <w:rPr>
          <w:rFonts w:hint="default" w:ascii="Times New Roman Regular" w:hAnsi="Times New Roman Regular" w:eastAsia="宋体" w:cs="Times New Roman Regular"/>
          <w:sz w:val="24"/>
          <w:highlight w:val="none"/>
        </w:rPr>
        <w:t xml:space="preserve">acetonitrile with 0.01% acetic acid </w:t>
      </w:r>
      <w:r>
        <w:rPr>
          <w:rFonts w:hint="default" w:ascii="Times New Roman Regular" w:hAnsi="Times New Roman Regular" w:cs="Times New Roman Regular"/>
          <w:sz w:val="24"/>
          <w:highlight w:val="none"/>
        </w:rPr>
        <w:t>(v/v)</w:t>
      </w:r>
      <w:r>
        <w:rPr>
          <w:rFonts w:hint="default" w:ascii="Times New Roman Regular" w:hAnsi="Times New Roman Regular" w:eastAsia="宋体" w:cs="Times New Roman Regular"/>
          <w:sz w:val="24"/>
          <w:highlight w:val="none"/>
        </w:rPr>
        <w:t xml:space="preserve">. Temperature, 40℃; injection volume, 3 </w:t>
      </w:r>
      <w:r>
        <w:rPr>
          <w:rFonts w:hint="default" w:ascii="Times New Roman Regular" w:hAnsi="Times New Roman Regular" w:cs="Times New Roman Regular"/>
          <w:bCs/>
          <w:sz w:val="24"/>
          <w:highlight w:val="none"/>
        </w:rPr>
        <w:t>μL.</w:t>
      </w:r>
    </w:p>
    <w:p>
      <w:pPr>
        <w:keepNext w:val="0"/>
        <w:keepLines w:val="0"/>
        <w:pageBreakBefore w:val="0"/>
        <w:widowControl w:val="0"/>
        <w:tabs>
          <w:tab w:val="left" w:pos="31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/>
        <w:textAlignment w:val="auto"/>
        <w:rPr>
          <w:rFonts w:hint="default" w:ascii="Times New Roman Regular" w:hAnsi="Times New Roman Regular" w:cs="Times New Roman Regular"/>
          <w:bCs/>
          <w:sz w:val="24"/>
          <w:highlight w:val="none"/>
          <w:lang w:val="en-US"/>
        </w:rPr>
      </w:pPr>
      <w:r>
        <w:rPr>
          <w:rFonts w:hint="default" w:ascii="Times New Roman Regular" w:hAnsi="Times New Roman Regular" w:cs="Times New Roman Regular"/>
          <w:b/>
          <w:sz w:val="24"/>
          <w:highlight w:val="none"/>
          <w:lang w:val="en-US" w:eastAsia="zh-Hans"/>
        </w:rPr>
        <w:t xml:space="preserve">Supplementary </w:t>
      </w:r>
      <w:r>
        <w:rPr>
          <w:rFonts w:hint="default" w:ascii="Times New Roman Bold" w:hAnsi="Times New Roman Bold" w:cs="Times New Roman Bold"/>
          <w:b/>
          <w:bCs w:val="0"/>
          <w:sz w:val="24"/>
          <w:highlight w:val="none"/>
          <w:lang w:val="en-US"/>
        </w:rPr>
        <w:t>T</w:t>
      </w:r>
      <w:r>
        <w:rPr>
          <w:rFonts w:hint="default" w:ascii="Times New Roman Bold" w:hAnsi="Times New Roman Bold" w:cs="Times New Roman Bold"/>
          <w:b/>
          <w:bCs w:val="0"/>
          <w:sz w:val="24"/>
          <w:highlight w:val="none"/>
        </w:rPr>
        <w:t xml:space="preserve">able </w:t>
      </w:r>
      <w:r>
        <w:rPr>
          <w:rFonts w:hint="default" w:ascii="Times New Roman Bold" w:hAnsi="Times New Roman Bold" w:cs="Times New Roman Bold"/>
          <w:b/>
          <w:bCs w:val="0"/>
          <w:sz w:val="24"/>
          <w:highlight w:val="none"/>
          <w:lang w:val="en-US"/>
        </w:rPr>
        <w:t>3.</w:t>
      </w:r>
      <w:r>
        <w:rPr>
          <w:rFonts w:hint="default" w:ascii="Times New Roman Bold" w:hAnsi="Times New Roman Bold" w:cs="Times New Roman Bold"/>
          <w:b/>
          <w:bCs w:val="0"/>
          <w:sz w:val="24"/>
          <w:highlight w:val="none"/>
        </w:rPr>
        <w:t xml:space="preserve"> </w:t>
      </w:r>
      <w:r>
        <w:rPr>
          <w:rFonts w:hint="default" w:ascii="Times New Roman Regular" w:hAnsi="Times New Roman Regular" w:cs="Times New Roman Regular"/>
          <w:bCs/>
          <w:sz w:val="24"/>
          <w:highlight w:val="none"/>
        </w:rPr>
        <w:t>The optimized mass</w:t>
      </w:r>
      <w:r>
        <w:rPr>
          <w:rFonts w:hint="default" w:ascii="Times New Roman Regular" w:hAnsi="Times New Roman Regular" w:cs="Times New Roman Regular"/>
          <w:bCs/>
          <w:sz w:val="24"/>
          <w:highlight w:val="none"/>
          <w:lang w:val="en-US"/>
        </w:rPr>
        <w:t xml:space="preserve"> </w:t>
      </w:r>
      <w:r>
        <w:rPr>
          <w:rFonts w:hint="default" w:ascii="Times New Roman Regular" w:hAnsi="Times New Roman Regular" w:cs="Times New Roman Regular"/>
          <w:bCs/>
          <w:sz w:val="24"/>
          <w:highlight w:val="none"/>
        </w:rPr>
        <w:t xml:space="preserve">spectrometry </w:t>
      </w:r>
      <w:r>
        <w:rPr>
          <w:rFonts w:hint="default" w:ascii="Times New Roman Regular" w:hAnsi="Times New Roman Regular" w:cs="Times New Roman Regular"/>
          <w:bCs/>
          <w:sz w:val="24"/>
          <w:highlight w:val="none"/>
          <w:lang w:val="en-US"/>
        </w:rPr>
        <w:t>conditions</w:t>
      </w:r>
      <w:r>
        <w:rPr>
          <w:rFonts w:hint="default" w:ascii="Times New Roman Regular" w:hAnsi="Times New Roman Regular" w:cs="Times New Roman Regular"/>
          <w:bCs/>
          <w:sz w:val="24"/>
          <w:highlight w:val="none"/>
        </w:rPr>
        <w:t xml:space="preserve"> </w:t>
      </w:r>
      <w:r>
        <w:rPr>
          <w:rFonts w:hint="default" w:ascii="Times New Roman Regular" w:hAnsi="Times New Roman Regular" w:cs="Times New Roman Regular"/>
          <w:bCs/>
          <w:sz w:val="24"/>
          <w:highlight w:val="none"/>
          <w:lang w:val="en-US"/>
        </w:rPr>
        <w:t>for the detection of bile acids.</w:t>
      </w:r>
    </w:p>
    <w:tbl>
      <w:tblPr>
        <w:tblStyle w:val="8"/>
        <w:tblpPr w:leftFromText="180" w:rightFromText="180" w:vertAnchor="text" w:horzAnchor="margin" w:tblpXSpec="center" w:tblpY="97"/>
        <w:tblW w:w="0" w:type="auto"/>
        <w:tblInd w:w="0" w:type="dxa"/>
        <w:tblBorders>
          <w:top w:val="none" w:color="auto" w:sz="4" w:space="0"/>
          <w:left w:val="none" w:color="auto" w:sz="4" w:space="0"/>
          <w:bottom w:val="none" w:color="auto" w:sz="4" w:space="0"/>
          <w:right w:val="none" w:color="auto" w:sz="4" w:space="0"/>
          <w:insideH w:val="none" w:color="auto" w:sz="4" w:space="0"/>
          <w:insideV w:val="non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>
        <w:tc>
          <w:tcPr>
            <w:tcW w:w="414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hint="default" w:ascii="Times New Roman" w:hAnsi="Times New Roman" w:eastAsia="DengXian" w:cs="Times New Roman"/>
                <w:kern w:val="2"/>
                <w:sz w:val="24"/>
                <w:szCs w:val="24"/>
                <w:highlight w:val="none"/>
                <w:lang w:val="en-US" w:eastAsia="zh-CN" w:bidi="ar"/>
              </w:rPr>
              <w:t>Item</w:t>
            </w:r>
          </w:p>
        </w:tc>
        <w:tc>
          <w:tcPr>
            <w:tcW w:w="414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hint="default" w:ascii="Times New Roman" w:hAnsi="Times New Roman" w:eastAsia="DengXian" w:cs="Times New Roman"/>
                <w:kern w:val="2"/>
                <w:sz w:val="24"/>
                <w:szCs w:val="24"/>
                <w:highlight w:val="none"/>
                <w:lang w:val="en-US" w:eastAsia="zh-CN" w:bidi="ar"/>
              </w:rPr>
              <w:t>Parameter</w:t>
            </w:r>
          </w:p>
        </w:tc>
      </w:tr>
      <w:tr>
        <w:tc>
          <w:tcPr>
            <w:tcW w:w="414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default" w:ascii="Times New Roman" w:hAnsi="Times New Roman" w:eastAsia="DengXian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Capillary voltage</w:t>
            </w:r>
          </w:p>
        </w:tc>
        <w:tc>
          <w:tcPr>
            <w:tcW w:w="414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hint="default" w:ascii="Times New Roman" w:hAnsi="Times New Roman" w:eastAsia="DengXian" w:cs="Times New Roman"/>
                <w:kern w:val="2"/>
                <w:sz w:val="24"/>
                <w:szCs w:val="24"/>
                <w:highlight w:val="none"/>
                <w:lang w:val="en-US" w:eastAsia="zh-CN" w:bidi="ar"/>
              </w:rPr>
              <w:t>4500V in the positive ion mode</w:t>
            </w:r>
          </w:p>
        </w:tc>
      </w:tr>
      <w:tr>
        <w:tc>
          <w:tcPr>
            <w:tcW w:w="4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default" w:ascii="Times New Roman" w:hAnsi="Times New Roman" w:eastAsia="DengXian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Source temperature</w:t>
            </w:r>
          </w:p>
        </w:tc>
        <w:tc>
          <w:tcPr>
            <w:tcW w:w="4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default" w:ascii="Times New Roman" w:hAnsi="Times New Roman" w:eastAsia="DengXian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550 °C</w:t>
            </w:r>
          </w:p>
        </w:tc>
      </w:tr>
      <w:tr>
        <w:tc>
          <w:tcPr>
            <w:tcW w:w="4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default" w:ascii="Times New Roman" w:hAnsi="Times New Roman" w:eastAsia="DengXian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Curtain gas</w:t>
            </w:r>
          </w:p>
        </w:tc>
        <w:tc>
          <w:tcPr>
            <w:tcW w:w="4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default" w:ascii="Times New Roman" w:hAnsi="Times New Roman" w:eastAsia="DengXian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30 psi</w:t>
            </w:r>
          </w:p>
        </w:tc>
      </w:tr>
      <w:tr>
        <w:tc>
          <w:tcPr>
            <w:tcW w:w="4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default" w:ascii="Times New Roman" w:hAnsi="Times New Roman" w:eastAsia="DengXian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Collision gas</w:t>
            </w:r>
          </w:p>
        </w:tc>
        <w:tc>
          <w:tcPr>
            <w:tcW w:w="4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default" w:ascii="Times New Roman" w:hAnsi="Times New Roman" w:eastAsia="DengXian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10 psi</w:t>
            </w:r>
          </w:p>
        </w:tc>
      </w:tr>
      <w:tr>
        <w:tc>
          <w:tcPr>
            <w:tcW w:w="4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default" w:ascii="Times New Roman" w:hAnsi="Times New Roman" w:eastAsia="DengXian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Pressure for nebulization gas</w:t>
            </w:r>
          </w:p>
        </w:tc>
        <w:tc>
          <w:tcPr>
            <w:tcW w:w="4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default" w:ascii="Times New Roman" w:hAnsi="Times New Roman" w:eastAsia="DengXian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40 psi</w:t>
            </w:r>
          </w:p>
        </w:tc>
      </w:tr>
      <w:tr>
        <w:tc>
          <w:tcPr>
            <w:tcW w:w="4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default" w:ascii="Times New Roman" w:hAnsi="Times New Roman" w:eastAsia="DengXian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Evaporization gas</w:t>
            </w:r>
          </w:p>
        </w:tc>
        <w:tc>
          <w:tcPr>
            <w:tcW w:w="4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default" w:ascii="Times New Roman" w:hAnsi="Times New Roman" w:eastAsia="DengXian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40 psi</w:t>
            </w:r>
          </w:p>
        </w:tc>
      </w:tr>
      <w:tr>
        <w:tc>
          <w:tcPr>
            <w:tcW w:w="4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default" w:ascii="Times New Roman" w:hAnsi="Times New Roman" w:eastAsia="DengXian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Entrance potential </w:t>
            </w:r>
          </w:p>
        </w:tc>
        <w:tc>
          <w:tcPr>
            <w:tcW w:w="4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default" w:ascii="Times New Roman" w:hAnsi="Times New Roman" w:eastAsia="DengXian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50 V</w:t>
            </w:r>
          </w:p>
        </w:tc>
      </w:tr>
      <w:tr>
        <w:tc>
          <w:tcPr>
            <w:tcW w:w="414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default" w:ascii="Times New Roman" w:hAnsi="Times New Roman" w:eastAsia="DengXian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Collision cell exit</w:t>
            </w:r>
          </w:p>
        </w:tc>
        <w:tc>
          <w:tcPr>
            <w:tcW w:w="414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default" w:ascii="Times New Roman" w:hAnsi="Times New Roman" w:eastAsia="DengXian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10 V</w:t>
            </w:r>
          </w:p>
        </w:tc>
      </w:tr>
    </w:tbl>
    <w:p>
      <w:pPr>
        <w:rPr>
          <w:rFonts w:hint="default" w:ascii="Times New Roman Regular" w:hAnsi="Times New Roman Regular" w:cs="Times New Roman Regular"/>
          <w:bCs/>
          <w:sz w:val="24"/>
          <w:highlight w:val="none"/>
        </w:rPr>
        <w:sectPr>
          <w:pgSz w:w="11906" w:h="16838"/>
          <w:pgMar w:top="1440" w:right="1440" w:bottom="1440" w:left="144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/>
        <w:textAlignment w:val="auto"/>
        <w:rPr>
          <w:rFonts w:hint="default" w:ascii="Times New Roman Regular" w:hAnsi="Times New Roman Regular" w:cs="Times New Roman Regular"/>
          <w:sz w:val="24"/>
          <w:highlight w:val="none"/>
        </w:rPr>
      </w:pPr>
      <w:r>
        <w:rPr>
          <w:rFonts w:hint="default" w:ascii="Times New Roman Regular" w:hAnsi="Times New Roman Regular" w:cs="Times New Roman Regular"/>
          <w:b/>
          <w:sz w:val="24"/>
          <w:highlight w:val="none"/>
          <w:lang w:val="en-US" w:eastAsia="zh-Hans"/>
        </w:rPr>
        <w:t xml:space="preserve">Supplementary </w:t>
      </w:r>
      <w:r>
        <w:rPr>
          <w:rFonts w:hint="default" w:ascii="Times New Roman Regular" w:hAnsi="Times New Roman Regular" w:cs="Times New Roman Regular"/>
          <w:b/>
          <w:sz w:val="24"/>
          <w:highlight w:val="none"/>
        </w:rPr>
        <w:t xml:space="preserve">Table </w:t>
      </w:r>
      <w:r>
        <w:rPr>
          <w:rFonts w:hint="default" w:ascii="Times New Roman Regular" w:hAnsi="Times New Roman Regular" w:cs="Times New Roman Regular"/>
          <w:b/>
          <w:sz w:val="24"/>
          <w:highlight w:val="none"/>
          <w:lang w:val="en-US"/>
        </w:rPr>
        <w:t>4</w:t>
      </w:r>
      <w:r>
        <w:rPr>
          <w:rFonts w:hint="default" w:ascii="Times New Roman Regular" w:hAnsi="Times New Roman Regular" w:cs="Times New Roman Regular"/>
          <w:b/>
          <w:sz w:val="24"/>
          <w:highlight w:val="none"/>
        </w:rPr>
        <w:t>.</w:t>
      </w:r>
      <w:r>
        <w:rPr>
          <w:rFonts w:hint="default" w:ascii="Times New Roman Regular" w:hAnsi="Times New Roman Regular" w:cs="Times New Roman Regular"/>
          <w:sz w:val="24"/>
          <w:highlight w:val="none"/>
        </w:rPr>
        <w:t xml:space="preserve"> The mass spectrometry parameters of the bile acids.</w:t>
      </w:r>
    </w:p>
    <w:tbl>
      <w:tblPr>
        <w:tblStyle w:val="8"/>
        <w:tblW w:w="511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1727"/>
        <w:gridCol w:w="1954"/>
        <w:gridCol w:w="686"/>
        <w:gridCol w:w="684"/>
        <w:gridCol w:w="1241"/>
        <w:gridCol w:w="272"/>
        <w:gridCol w:w="824"/>
        <w:gridCol w:w="1243"/>
        <w:gridCol w:w="272"/>
        <w:gridCol w:w="824"/>
        <w:gridCol w:w="1246"/>
        <w:gridCol w:w="241"/>
        <w:gridCol w:w="872"/>
        <w:gridCol w:w="1223"/>
      </w:tblGrid>
      <w:tr>
        <w:trPr>
          <w:jc w:val="center"/>
        </w:trPr>
        <w:tc>
          <w:tcPr>
            <w:tcW w:w="408" w:type="pct"/>
            <w:vMerge w:val="restart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  <w:t>MS No.*</w:t>
            </w:r>
          </w:p>
        </w:tc>
        <w:tc>
          <w:tcPr>
            <w:tcW w:w="595" w:type="pct"/>
            <w:vMerge w:val="restart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  <w:t>BAs</w:t>
            </w:r>
          </w:p>
        </w:tc>
        <w:tc>
          <w:tcPr>
            <w:tcW w:w="673" w:type="pct"/>
            <w:vMerge w:val="restart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  <w:t>MRM transition</w:t>
            </w:r>
          </w:p>
        </w:tc>
        <w:tc>
          <w:tcPr>
            <w:tcW w:w="237" w:type="pct"/>
            <w:vMerge w:val="restart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  <w:t>DP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  <w:t>(V)</w:t>
            </w:r>
          </w:p>
        </w:tc>
        <w:tc>
          <w:tcPr>
            <w:tcW w:w="236" w:type="pct"/>
            <w:vMerge w:val="restart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  <w:t>CE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  <w:t>(V)</w:t>
            </w:r>
          </w:p>
        </w:tc>
        <w:tc>
          <w:tcPr>
            <w:tcW w:w="427" w:type="pct"/>
            <w:vMerge w:val="restart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  <w:t>Range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  <w:t>(mg/L)</w:t>
            </w:r>
          </w:p>
        </w:tc>
        <w:tc>
          <w:tcPr>
            <w:tcW w:w="94" w:type="pc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</w:pPr>
          </w:p>
        </w:tc>
        <w:tc>
          <w:tcPr>
            <w:tcW w:w="712" w:type="pct"/>
            <w:gridSpan w:val="2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  <w:t>Plasma</w:t>
            </w:r>
          </w:p>
        </w:tc>
        <w:tc>
          <w:tcPr>
            <w:tcW w:w="94" w:type="pc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</w:pPr>
          </w:p>
        </w:tc>
        <w:tc>
          <w:tcPr>
            <w:tcW w:w="713" w:type="pct"/>
            <w:gridSpan w:val="2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  <w:t>Urine</w:t>
            </w:r>
          </w:p>
        </w:tc>
        <w:tc>
          <w:tcPr>
            <w:tcW w:w="83" w:type="pc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</w:pPr>
          </w:p>
        </w:tc>
        <w:tc>
          <w:tcPr>
            <w:tcW w:w="722" w:type="pct"/>
            <w:gridSpan w:val="2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  <w:t>Feces</w:t>
            </w:r>
          </w:p>
        </w:tc>
      </w:tr>
      <w:tr>
        <w:trPr>
          <w:jc w:val="center"/>
        </w:trPr>
        <w:tc>
          <w:tcPr>
            <w:tcW w:w="408" w:type="pct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</w:pPr>
          </w:p>
        </w:tc>
        <w:tc>
          <w:tcPr>
            <w:tcW w:w="595" w:type="pct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</w:pPr>
          </w:p>
        </w:tc>
        <w:tc>
          <w:tcPr>
            <w:tcW w:w="673" w:type="pct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</w:pPr>
          </w:p>
        </w:tc>
        <w:tc>
          <w:tcPr>
            <w:tcW w:w="237" w:type="pct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</w:pPr>
          </w:p>
        </w:tc>
        <w:tc>
          <w:tcPr>
            <w:tcW w:w="236" w:type="pct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</w:pPr>
          </w:p>
        </w:tc>
        <w:tc>
          <w:tcPr>
            <w:tcW w:w="427" w:type="pct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</w:pPr>
          </w:p>
        </w:tc>
        <w:tc>
          <w:tcPr>
            <w:tcW w:w="94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  <w:t>RT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  <w:t>(min)</w:t>
            </w:r>
          </w:p>
        </w:tc>
        <w:tc>
          <w:tcPr>
            <w:tcW w:w="427" w:type="pct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  <w:t>Linearity (R</w:t>
            </w: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  <w:vertAlign w:val="superscript"/>
              </w:rPr>
              <w:t>2</w:t>
            </w: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  <w:t>)</w:t>
            </w:r>
          </w:p>
        </w:tc>
        <w:tc>
          <w:tcPr>
            <w:tcW w:w="94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  <w:t>RT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  <w:t>(min)</w:t>
            </w:r>
          </w:p>
        </w:tc>
        <w:tc>
          <w:tcPr>
            <w:tcW w:w="428" w:type="pct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  <w:t>Linearity (R</w:t>
            </w: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  <w:vertAlign w:val="superscript"/>
              </w:rPr>
              <w:t>2</w:t>
            </w: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  <w:t>)</w:t>
            </w:r>
          </w:p>
        </w:tc>
        <w:tc>
          <w:tcPr>
            <w:tcW w:w="83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  <w:t>RT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  <w:t>(min)</w:t>
            </w:r>
          </w:p>
        </w:tc>
        <w:tc>
          <w:tcPr>
            <w:tcW w:w="421" w:type="pct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  <w:t>Linearity (R</w:t>
            </w: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  <w:vertAlign w:val="superscript"/>
              </w:rPr>
              <w:t>2</w:t>
            </w: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  <w:t>)</w:t>
            </w:r>
          </w:p>
        </w:tc>
      </w:tr>
      <w:tr>
        <w:trPr>
          <w:jc w:val="center"/>
        </w:trPr>
        <w:tc>
          <w:tcPr>
            <w:tcW w:w="408" w:type="pc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</w:t>
            </w:r>
          </w:p>
        </w:tc>
        <w:tc>
          <w:tcPr>
            <w:tcW w:w="595" w:type="pc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CA</w:t>
            </w:r>
          </w:p>
        </w:tc>
        <w:tc>
          <w:tcPr>
            <w:tcW w:w="673" w:type="pc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407.4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→407.4</w:t>
            </w:r>
          </w:p>
        </w:tc>
        <w:tc>
          <w:tcPr>
            <w:tcW w:w="237" w:type="pc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6</w:t>
            </w:r>
          </w:p>
        </w:tc>
        <w:tc>
          <w:tcPr>
            <w:tcW w:w="236" w:type="pc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12</w:t>
            </w:r>
          </w:p>
        </w:tc>
        <w:tc>
          <w:tcPr>
            <w:tcW w:w="427" w:type="pc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4-2000</w:t>
            </w:r>
          </w:p>
        </w:tc>
        <w:tc>
          <w:tcPr>
            <w:tcW w:w="94" w:type="pc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8.59</w:t>
            </w:r>
          </w:p>
        </w:tc>
        <w:tc>
          <w:tcPr>
            <w:tcW w:w="427" w:type="pc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0.99919</w:t>
            </w:r>
          </w:p>
        </w:tc>
        <w:tc>
          <w:tcPr>
            <w:tcW w:w="94" w:type="pc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8.62</w:t>
            </w:r>
          </w:p>
        </w:tc>
        <w:tc>
          <w:tcPr>
            <w:tcW w:w="428" w:type="pc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0.99299</w:t>
            </w:r>
          </w:p>
        </w:tc>
        <w:tc>
          <w:tcPr>
            <w:tcW w:w="83" w:type="pc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8.62</w:t>
            </w:r>
          </w:p>
        </w:tc>
        <w:tc>
          <w:tcPr>
            <w:tcW w:w="421" w:type="pc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0.99960</w:t>
            </w:r>
          </w:p>
        </w:tc>
      </w:tr>
      <w:tr>
        <w:trPr>
          <w:trHeight w:val="50" w:hRule="atLeast"/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CDCA-3Gln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567.3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→567.3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30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36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20-2000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4.95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0.99845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5.13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0.99408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5.19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0.99848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GCDCA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448.3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→74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30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84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8-2000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6.33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0.99983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6.45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0.99601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6.64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0.99929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GUDCA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448.3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→73.8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20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87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8-2000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3.38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0.99951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3.47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0.99744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3.49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0.99973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GCA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464.3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→464.3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44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12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8-2000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3.45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0.99897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3.57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0.99798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3.58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0.99978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6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GLCA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432.3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→74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22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79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9.56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0.99350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9.56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0.99882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9.66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0.99586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7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TCDCA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498.3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→79.8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45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147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8-2000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5.25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0.99971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5.44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0.99302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5.33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0.99725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8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CDCA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391.3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→391.3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43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15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8-2000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10.13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0.99800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10.14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0.99359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10.14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0.99919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9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LCA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375.3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→375.3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96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11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8-2000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11.13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0.99201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11.14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0.99879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11.12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0.99650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10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TCA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514.3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→79.8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67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139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8-2000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3.00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0.99954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3.16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0.99952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3.04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0.99990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11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3β-UDCA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391.3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→391.3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43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15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8.53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0.99910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8.49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0.99637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8.48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0.99378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12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3β-DCA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391.3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→391.3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43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15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9.57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0.99982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9.55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0.99902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9.55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0.99696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13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GHCA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464.3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→464.3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61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10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8-2000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2.64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0.99734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2.73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0.99512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2.72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0.99886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14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3β-CA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407.4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→407.4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40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20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5.73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0.99969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5.76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0.99434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5.74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0.99866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15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GLCA-3S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512.3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→512.3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45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11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8-2000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4.41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0.99913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4.57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0.99948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4.71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0.99959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16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GDCA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448.3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→73.8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54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77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8-2000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7.08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0.99978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7.22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0.99957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7.42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0.99999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17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DCA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391.3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→391.3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20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11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10.26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0.99993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10.27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0.99877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10.26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0.99919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18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UDCA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391.3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→391.3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11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16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8-2000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8.90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0.99782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8.88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0.99943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8.88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0.99123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19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TDCA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498.3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→79.8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45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144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5.96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0.99985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6.15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0.99166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6.07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0.99723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20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HCA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407.4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→407.4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45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12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8-2000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7.90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0.99814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7.93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0.99113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7.91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0.99721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21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NCA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393.3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→393.3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20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7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8-2000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5.99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0.99912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6.03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0.99270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6.02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0.99679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22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TLCA-3S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281.1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→96.9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55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34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8-2000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2.99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0.99779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3.11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0.99375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2.97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0.99683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23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TUDCA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498.3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→79.8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45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143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2.82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0.99961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2.97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0.99894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2.86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0.99985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24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LCA-3S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455.3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→97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52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105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2.99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0.99779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9.17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0.99367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9.16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0.99880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25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ILCA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375.3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→375.3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54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19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2-2000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10.87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0.99681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10.84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0.99894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10.83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0.99923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26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3-oxo-DCA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389.3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→345.3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40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37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10.27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0.99942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10.28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0.99710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10.28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0.99973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27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Tβ-MCA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514.3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→79.8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67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139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1.90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2.01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0.99724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1.90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0.99967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28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ω-MCA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407.4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→407.4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58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10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5.52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0.99958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5.53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0.99248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5.49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0.99947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29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7-KLCA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389.3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→389.3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22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18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9.56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0.99834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9.56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0.99587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9.55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0.99750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30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TLCA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482.3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→482.3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36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10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8.73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0.99927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8.80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0.99556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8.78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0.99896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31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7-KDCA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405.3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→405.3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40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10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6.33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0.99942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6.39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0.99557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6.39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0.99813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32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UCA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407.4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→407.4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49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18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4.23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0.99958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4.27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0.99815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4.22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0.99916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33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DHCA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401.3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→401.3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61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11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5.39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0.99942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5.41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0.99053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5.39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0.99960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34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THCA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514.3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→79.8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67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139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2.29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0.99981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2.41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0.99389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2.30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0.99975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35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12-KLCA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389.3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→389.3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22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16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9.73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0.99902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9.73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0.99279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9.73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0.99853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36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3-oxo-CA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405.3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→405.3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16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9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8.41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0.99933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8.45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0.99770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8.45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0.99816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37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12-oxo-CDCA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405.3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→405.3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60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11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6.49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0.99918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6.55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0.99634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6.53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0.99770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38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β-MCA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407.4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→407.4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40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20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6.66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0.99964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6.64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0.99316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6.63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0.99773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39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23-DCA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377.3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→377.3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86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13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9.65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0.99877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9.66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0.99684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9.65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0.99627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40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3β-HDCA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391.3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→391.3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25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11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8.73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0.99947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8.69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0.99868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8.69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0.99995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41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DLCA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373.3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→373.3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70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11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2-2000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11.21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0.99422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11.21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0.99089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11.20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0.99531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42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IALCA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376.3→59.0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highlight w:val="none"/>
                <w:lang w:bidi="ar"/>
              </w:rPr>
              <w:t>-96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highlight w:val="none"/>
                <w:lang w:bidi="ar"/>
              </w:rPr>
              <w:t>-11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10.79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0.99642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10.75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0.99986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10.74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0.99796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43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6,7-DKLCA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403.3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→347.2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highlight w:val="none"/>
                <w:lang w:bidi="ar"/>
              </w:rPr>
              <w:t>-46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highlight w:val="none"/>
                <w:lang w:bidi="ar"/>
              </w:rPr>
              <w:t>-9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9.67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0.99930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9.66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0.99258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9.66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0.99897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44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7,12-DKLCA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403.3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</w:t>
            </w: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385.2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highlight w:val="none"/>
                <w:lang w:bidi="ar"/>
              </w:rPr>
              <w:t>-46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highlight w:val="none"/>
                <w:lang w:bidi="ar"/>
              </w:rPr>
              <w:t>-9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4.70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0.99834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4.73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0.99384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4.70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0.99927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45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GDHCA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458.3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→74.0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highlight w:val="none"/>
                <w:lang w:bidi="ar"/>
              </w:rPr>
              <w:t>-18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highlight w:val="none"/>
                <w:lang w:bidi="ar"/>
              </w:rPr>
              <w:t>-83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2.02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0.99614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2.11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0.99869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2.06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0.99911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46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HDCA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391.3→391.3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highlight w:val="none"/>
                <w:lang w:bidi="ar"/>
              </w:rPr>
              <w:t>-45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highlight w:val="none"/>
                <w:lang w:bidi="ar"/>
              </w:rPr>
              <w:t>-15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8.98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0.99312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10.86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0.99822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8.98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0.99551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47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IDCA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391.3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→391.3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highlight w:val="none"/>
                <w:lang w:bidi="ar"/>
              </w:rPr>
              <w:t>-20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highlight w:val="none"/>
                <w:lang w:bidi="ar"/>
              </w:rPr>
              <w:t>-11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10.87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0.99624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10.86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0.99902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10.85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0.99939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48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MDCA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391.3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→391.3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highlight w:val="none"/>
                <w:lang w:bidi="ar"/>
              </w:rPr>
              <w:t>-60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highlight w:val="none"/>
                <w:lang w:bidi="ar"/>
              </w:rPr>
              <w:t>-13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8.36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0.99668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8.30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0.99654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8.30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0.99445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49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TDHCA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508.3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→508.3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highlight w:val="none"/>
                <w:lang w:bidi="ar"/>
              </w:rPr>
              <w:t>-40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highlight w:val="none"/>
                <w:lang w:bidi="ar"/>
              </w:rPr>
              <w:t>-13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8-2000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1.84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0.99943</w:t>
            </w:r>
          </w:p>
        </w:tc>
        <w:tc>
          <w:tcPr>
            <w:tcW w:w="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1.95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0.99622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1.85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0.99963</w:t>
            </w:r>
          </w:p>
        </w:tc>
      </w:tr>
      <w:tr>
        <w:trPr>
          <w:jc w:val="center"/>
        </w:trPr>
        <w:tc>
          <w:tcPr>
            <w:tcW w:w="408" w:type="pct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50</w:t>
            </w:r>
          </w:p>
        </w:tc>
        <w:tc>
          <w:tcPr>
            <w:tcW w:w="595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α-MCA</w:t>
            </w:r>
          </w:p>
        </w:tc>
        <w:tc>
          <w:tcPr>
            <w:tcW w:w="673" w:type="pct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407.4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→405.3</w:t>
            </w:r>
          </w:p>
        </w:tc>
        <w:tc>
          <w:tcPr>
            <w:tcW w:w="237" w:type="pct"/>
            <w:tcBorders>
              <w:top w:val="nil"/>
              <w:left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highlight w:val="none"/>
                <w:lang w:bidi="ar"/>
              </w:rPr>
              <w:t>-45</w:t>
            </w:r>
          </w:p>
        </w:tc>
        <w:tc>
          <w:tcPr>
            <w:tcW w:w="236" w:type="pct"/>
            <w:tcBorders>
              <w:top w:val="nil"/>
              <w:left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2"/>
                <w:szCs w:val="22"/>
                <w:highlight w:val="none"/>
                <w:lang w:bidi="ar"/>
              </w:rPr>
              <w:t>-12</w:t>
            </w:r>
          </w:p>
        </w:tc>
        <w:tc>
          <w:tcPr>
            <w:tcW w:w="427" w:type="pct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8-2000</w:t>
            </w:r>
          </w:p>
        </w:tc>
        <w:tc>
          <w:tcPr>
            <w:tcW w:w="94" w:type="pct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6.06</w:t>
            </w:r>
          </w:p>
        </w:tc>
        <w:tc>
          <w:tcPr>
            <w:tcW w:w="427" w:type="pct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0.99883</w:t>
            </w:r>
          </w:p>
        </w:tc>
        <w:tc>
          <w:tcPr>
            <w:tcW w:w="94" w:type="pct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284" w:type="pct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6.02</w:t>
            </w:r>
          </w:p>
        </w:tc>
        <w:tc>
          <w:tcPr>
            <w:tcW w:w="428" w:type="pct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0.99660</w:t>
            </w:r>
          </w:p>
        </w:tc>
        <w:tc>
          <w:tcPr>
            <w:tcW w:w="83" w:type="pct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</w:p>
        </w:tc>
        <w:tc>
          <w:tcPr>
            <w:tcW w:w="301" w:type="pct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6.01</w:t>
            </w:r>
          </w:p>
        </w:tc>
        <w:tc>
          <w:tcPr>
            <w:tcW w:w="421" w:type="pct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sz w:val="24"/>
                <w:highlight w:val="none"/>
              </w:rPr>
              <w:t>0.99967</w:t>
            </w:r>
          </w:p>
        </w:tc>
      </w:tr>
    </w:tbl>
    <w:p>
      <w:pPr>
        <w:rPr>
          <w:rFonts w:hint="default" w:ascii="Times New Roman Regular" w:hAnsi="Times New Roman Regular" w:cs="Times New Roman Regular"/>
          <w:sz w:val="24"/>
          <w:highlight w:val="none"/>
          <w:lang w:eastAsia="zh-Hans"/>
        </w:rPr>
        <w:sectPr>
          <w:pgSz w:w="16838" w:h="11906" w:orient="landscape"/>
          <w:pgMar w:top="1440" w:right="1440" w:bottom="1440" w:left="144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 Regular" w:hAnsi="Times New Roman Regular" w:cs="Times New Roman Regular"/>
          <w:sz w:val="24"/>
          <w:highlight w:val="none"/>
        </w:rPr>
        <w:t xml:space="preserve">*MS No. corresponds to the chromatogram shown in Figure 1A. MS, mass spectrometry; BAs, bile acids; MRM, multiple reaction monitoring; DP, declustering potential; CE, collision energy; </w:t>
      </w:r>
      <w:r>
        <w:rPr>
          <w:rFonts w:hint="default" w:ascii="Times New Roman Regular" w:hAnsi="Times New Roman Regular" w:cs="Times New Roman Regular"/>
          <w:sz w:val="24"/>
          <w:highlight w:val="none"/>
          <w:lang w:eastAsia="zh-Hans"/>
        </w:rPr>
        <w:t>RT, retention time.</w:t>
      </w:r>
      <w:r>
        <w:rPr>
          <w:rFonts w:hint="default" w:ascii="Times New Roman Regular" w:hAnsi="Times New Roman Regular" w:cs="Times New Roman Regular"/>
          <w:sz w:val="24"/>
          <w:highlight w:val="none"/>
          <w:lang w:eastAsia="zh-Hans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/>
        <w:textAlignment w:val="auto"/>
        <w:rPr>
          <w:rFonts w:hint="default" w:ascii="Times New Roman Regular" w:hAnsi="Times New Roman Regular" w:cs="Times New Roman Regular"/>
          <w:sz w:val="24"/>
          <w:highlight w:val="none"/>
          <w:lang w:eastAsia="zh-Hans"/>
        </w:rPr>
      </w:pPr>
      <w:r>
        <w:rPr>
          <w:rFonts w:hint="default" w:ascii="Times New Roman Regular" w:hAnsi="Times New Roman Regular" w:cs="Times New Roman Regular"/>
          <w:b/>
          <w:sz w:val="24"/>
          <w:highlight w:val="none"/>
          <w:lang w:val="en-US" w:eastAsia="zh-Hans"/>
        </w:rPr>
        <w:t xml:space="preserve">Supplementary </w:t>
      </w:r>
      <w:r>
        <w:rPr>
          <w:rFonts w:hint="default" w:ascii="Times New Roman Regular" w:hAnsi="Times New Roman Regular" w:cs="Times New Roman Regular"/>
          <w:b/>
          <w:sz w:val="24"/>
          <w:highlight w:val="none"/>
        </w:rPr>
        <w:t xml:space="preserve">Table </w:t>
      </w:r>
      <w:r>
        <w:rPr>
          <w:rFonts w:hint="default" w:ascii="Times New Roman Regular" w:hAnsi="Times New Roman Regular" w:cs="Times New Roman Regular"/>
          <w:b/>
          <w:sz w:val="24"/>
          <w:highlight w:val="none"/>
          <w:lang w:val="en-US"/>
        </w:rPr>
        <w:t>5</w:t>
      </w:r>
      <w:r>
        <w:rPr>
          <w:rFonts w:hint="default" w:ascii="Times New Roman Regular" w:hAnsi="Times New Roman Regular" w:cs="Times New Roman Regular"/>
          <w:b/>
          <w:sz w:val="24"/>
          <w:highlight w:val="none"/>
        </w:rPr>
        <w:t>.</w:t>
      </w:r>
      <w:r>
        <w:rPr>
          <w:rFonts w:hint="default" w:ascii="Times New Roman Regular" w:hAnsi="Times New Roman Regular" w:cs="Times New Roman Regular"/>
          <w:sz w:val="24"/>
          <w:highlight w:val="none"/>
        </w:rPr>
        <w:t xml:space="preserve"> The mass spectrometry parameters of the </w:t>
      </w:r>
      <w:r>
        <w:rPr>
          <w:rFonts w:hint="default" w:ascii="Times New Roman Regular" w:hAnsi="Times New Roman Regular" w:cs="Times New Roman Regular"/>
          <w:sz w:val="24"/>
          <w:highlight w:val="none"/>
          <w:lang w:eastAsia="zh-Hans"/>
        </w:rPr>
        <w:t xml:space="preserve">isotoped-labelled </w:t>
      </w:r>
      <w:r>
        <w:rPr>
          <w:rFonts w:hint="default" w:ascii="Times New Roman Regular" w:hAnsi="Times New Roman Regular" w:cs="Times New Roman Regular"/>
          <w:sz w:val="24"/>
          <w:highlight w:val="none"/>
        </w:rPr>
        <w:t>bile acid</w:t>
      </w:r>
      <w:r>
        <w:rPr>
          <w:rFonts w:hint="default" w:ascii="Times New Roman Regular" w:hAnsi="Times New Roman Regular" w:cs="Times New Roman Regular"/>
          <w:sz w:val="24"/>
          <w:highlight w:val="none"/>
          <w:lang w:val="en-US"/>
        </w:rPr>
        <w:t>s</w:t>
      </w:r>
      <w:r>
        <w:rPr>
          <w:rFonts w:hint="default" w:ascii="Times New Roman Regular" w:hAnsi="Times New Roman Regular" w:cs="Times New Roman Regular"/>
          <w:sz w:val="24"/>
          <w:highlight w:val="none"/>
        </w:rPr>
        <w:t>.</w:t>
      </w:r>
    </w:p>
    <w:tbl>
      <w:tblPr>
        <w:tblStyle w:val="8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2"/>
        <w:gridCol w:w="1483"/>
        <w:gridCol w:w="916"/>
        <w:gridCol w:w="916"/>
      </w:tblGrid>
      <w:tr>
        <w:trPr>
          <w:jc w:val="center"/>
        </w:trPr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eastAsia="times n" w:cs="Times New Roman Regular"/>
                <w:b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eastAsia="times n" w:cs="Times New Roman Regular"/>
                <w:bCs/>
                <w:sz w:val="24"/>
                <w:highlight w:val="none"/>
              </w:rPr>
              <w:t>Compound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eastAsia="times n" w:cs="Times New Roman Regular"/>
                <w:b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eastAsia="times n" w:cs="Times New Roman Regular"/>
                <w:bCs/>
                <w:sz w:val="24"/>
                <w:highlight w:val="none"/>
              </w:rPr>
              <w:t>Abbre</w:t>
            </w:r>
            <w:r>
              <w:rPr>
                <w:rFonts w:hint="default" w:ascii="Times New Roman Regular" w:hAnsi="Times New Roman Regular" w:eastAsia="times n" w:cs="Times New Roman Regular"/>
                <w:bCs/>
                <w:sz w:val="24"/>
                <w:highlight w:val="none"/>
                <w:lang w:eastAsia="zh-Hans"/>
              </w:rPr>
              <w:t>viation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eastAsia="times n" w:cs="Times New Roman Regular"/>
                <w:b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eastAsia="times n" w:cs="Times New Roman Regular"/>
                <w:bCs/>
                <w:sz w:val="24"/>
                <w:highlight w:val="none"/>
              </w:rPr>
              <w:t>DP (V)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eastAsia="times n" w:cs="Times New Roman Regular"/>
                <w:b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eastAsia="times n" w:cs="Times New Roman Regular"/>
                <w:bCs/>
                <w:sz w:val="24"/>
                <w:highlight w:val="none"/>
              </w:rPr>
              <w:t>CE (V)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eastAsia="times n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eastAsia="times n" w:cs="Times New Roman Regular"/>
                <w:sz w:val="24"/>
                <w:highlight w:val="none"/>
              </w:rPr>
              <w:t>Lithocholic acid-d4</w:t>
            </w:r>
          </w:p>
        </w:tc>
        <w:tc>
          <w:tcPr>
            <w:tcW w:w="0" w:type="auto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eastAsia="times n" w:cs="Times New Roman Regular"/>
                <w:color w:val="000000"/>
                <w:kern w:val="0"/>
                <w:sz w:val="24"/>
                <w:highlight w:val="none"/>
                <w:lang w:bidi="ar"/>
              </w:rPr>
              <w:t>LCA-d4</w:t>
            </w:r>
          </w:p>
        </w:tc>
        <w:tc>
          <w:tcPr>
            <w:tcW w:w="0" w:type="auto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eastAsia="times n" w:cs="Times New Roman Regular"/>
                <w:color w:val="000000"/>
                <w:kern w:val="0"/>
                <w:sz w:val="24"/>
                <w:highlight w:val="none"/>
                <w:lang w:bidi="ar"/>
              </w:rPr>
              <w:t>-60</w:t>
            </w:r>
          </w:p>
        </w:tc>
        <w:tc>
          <w:tcPr>
            <w:tcW w:w="0" w:type="auto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eastAsia="times n" w:cs="Times New Roman Regular"/>
                <w:color w:val="000000"/>
                <w:kern w:val="0"/>
                <w:sz w:val="24"/>
                <w:highlight w:val="none"/>
                <w:lang w:bidi="ar"/>
              </w:rPr>
              <w:t>-12</w:t>
            </w:r>
          </w:p>
        </w:tc>
      </w:tr>
      <w:tr>
        <w:trPr>
          <w:trHeight w:val="90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eastAsia="times n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eastAsia="times n" w:cs="Times New Roman Regular"/>
                <w:sz w:val="24"/>
                <w:highlight w:val="none"/>
              </w:rPr>
              <w:t>Chenodeoxycholic acid-d4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eastAsia="times n" w:cs="Times New Roman Regular"/>
                <w:color w:val="000000"/>
                <w:kern w:val="0"/>
                <w:sz w:val="24"/>
                <w:highlight w:val="none"/>
                <w:lang w:bidi="ar"/>
              </w:rPr>
              <w:t>CDCA-d4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eastAsia="times n" w:cs="Times New Roman Regular"/>
                <w:color w:val="000000"/>
                <w:kern w:val="0"/>
                <w:sz w:val="24"/>
                <w:highlight w:val="none"/>
                <w:lang w:bidi="ar"/>
              </w:rPr>
              <w:t>-50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eastAsia="times n" w:cs="Times New Roman Regular"/>
                <w:color w:val="000000"/>
                <w:kern w:val="0"/>
                <w:sz w:val="24"/>
                <w:highlight w:val="none"/>
                <w:lang w:bidi="ar"/>
              </w:rPr>
              <w:t>-12</w:t>
            </w:r>
          </w:p>
        </w:tc>
      </w:tr>
      <w:tr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eastAsia="times n" w:cs="Times New Roman Regular"/>
                <w:color w:val="000000"/>
                <w:kern w:val="0"/>
                <w:sz w:val="24"/>
                <w:highlight w:val="none"/>
                <w:lang w:bidi="ar"/>
              </w:rPr>
              <w:t>Deoxycholic acid-d4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eastAsia="times n" w:cs="Times New Roman Regular"/>
                <w:color w:val="000000"/>
                <w:kern w:val="0"/>
                <w:sz w:val="24"/>
                <w:highlight w:val="none"/>
                <w:lang w:bidi="ar"/>
              </w:rPr>
              <w:t>DCA-d4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eastAsia="times n" w:cs="Times New Roman Regular"/>
                <w:color w:val="000000"/>
                <w:kern w:val="0"/>
                <w:sz w:val="24"/>
                <w:highlight w:val="none"/>
                <w:lang w:bidi="ar"/>
              </w:rPr>
              <w:t>-67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eastAsia="times n" w:cs="Times New Roman Regular"/>
                <w:color w:val="000000"/>
                <w:kern w:val="0"/>
                <w:sz w:val="24"/>
                <w:highlight w:val="none"/>
                <w:lang w:bidi="ar"/>
              </w:rPr>
              <w:t>-9</w:t>
            </w:r>
          </w:p>
        </w:tc>
      </w:tr>
      <w:tr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eastAsia="times n" w:cs="Times New Roman Regular"/>
                <w:color w:val="000000"/>
                <w:kern w:val="0"/>
                <w:sz w:val="24"/>
                <w:highlight w:val="none"/>
                <w:lang w:bidi="ar"/>
              </w:rPr>
              <w:t>Cholic acid-d4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eastAsia="times n" w:cs="Times New Roman Regular"/>
                <w:color w:val="000000"/>
                <w:kern w:val="0"/>
                <w:sz w:val="24"/>
                <w:highlight w:val="none"/>
                <w:lang w:bidi="ar"/>
              </w:rPr>
              <w:t>CA-d4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eastAsia="times n" w:cs="Times New Roman Regular"/>
                <w:color w:val="000000"/>
                <w:kern w:val="0"/>
                <w:sz w:val="24"/>
                <w:highlight w:val="none"/>
                <w:lang w:bidi="ar"/>
              </w:rPr>
              <w:t>-19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eastAsia="times n" w:cs="Times New Roman Regular"/>
                <w:color w:val="000000"/>
                <w:kern w:val="0"/>
                <w:sz w:val="24"/>
                <w:highlight w:val="none"/>
                <w:lang w:bidi="ar"/>
              </w:rPr>
              <w:t>-10</w:t>
            </w:r>
          </w:p>
        </w:tc>
      </w:tr>
      <w:tr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eastAsia="times n" w:cs="Times New Roman Regular"/>
                <w:color w:val="000000"/>
                <w:kern w:val="0"/>
                <w:sz w:val="24"/>
                <w:highlight w:val="none"/>
                <w:lang w:bidi="ar"/>
              </w:rPr>
              <w:t>Glycolithocholic acid-d4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eastAsia="times n" w:cs="Times New Roman Regular"/>
                <w:color w:val="000000"/>
                <w:kern w:val="0"/>
                <w:sz w:val="24"/>
                <w:highlight w:val="none"/>
                <w:lang w:bidi="ar"/>
              </w:rPr>
              <w:t>GLCA-d4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eastAsia="times n" w:cs="Times New Roman Regular"/>
                <w:color w:val="000000"/>
                <w:kern w:val="0"/>
                <w:sz w:val="24"/>
                <w:highlight w:val="none"/>
                <w:lang w:bidi="ar"/>
              </w:rPr>
              <w:t>-25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eastAsia="times n" w:cs="Times New Roman Regular"/>
                <w:color w:val="000000"/>
                <w:kern w:val="0"/>
                <w:sz w:val="24"/>
                <w:highlight w:val="none"/>
                <w:lang w:bidi="ar"/>
              </w:rPr>
              <w:t>-85</w:t>
            </w:r>
          </w:p>
        </w:tc>
      </w:tr>
      <w:tr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eastAsia="times n" w:cs="Times New Roman Regular"/>
                <w:color w:val="000000"/>
                <w:kern w:val="0"/>
                <w:sz w:val="24"/>
                <w:highlight w:val="none"/>
                <w:lang w:bidi="ar"/>
              </w:rPr>
              <w:t>Glycochenodeoxycholic acid-d4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eastAsia="times n" w:cs="Times New Roman Regular"/>
                <w:color w:val="000000"/>
                <w:kern w:val="0"/>
                <w:sz w:val="24"/>
                <w:highlight w:val="none"/>
                <w:lang w:bidi="ar"/>
              </w:rPr>
              <w:t>GCDCA-d4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eastAsia="times n" w:cs="Times New Roman Regular"/>
                <w:color w:val="000000"/>
                <w:kern w:val="0"/>
                <w:sz w:val="24"/>
                <w:highlight w:val="none"/>
                <w:lang w:bidi="ar"/>
              </w:rPr>
              <w:t>-70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eastAsia="times n" w:cs="Times New Roman Regular"/>
                <w:color w:val="000000"/>
                <w:kern w:val="0"/>
                <w:sz w:val="24"/>
                <w:highlight w:val="none"/>
                <w:lang w:bidi="ar"/>
              </w:rPr>
              <w:t>-90</w:t>
            </w:r>
          </w:p>
        </w:tc>
      </w:tr>
      <w:tr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eastAsia="times n" w:cs="Times New Roman Regular"/>
                <w:color w:val="000000"/>
                <w:kern w:val="0"/>
                <w:sz w:val="24"/>
                <w:highlight w:val="none"/>
                <w:lang w:bidi="ar"/>
              </w:rPr>
              <w:t>Glycodeoxycholic acid-d4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eastAsia="times n" w:cs="Times New Roman Regular"/>
                <w:color w:val="000000"/>
                <w:kern w:val="0"/>
                <w:sz w:val="24"/>
                <w:highlight w:val="none"/>
                <w:lang w:bidi="ar"/>
              </w:rPr>
              <w:t>GDCA-d4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eastAsia="times n" w:cs="Times New Roman Regular"/>
                <w:color w:val="000000"/>
                <w:kern w:val="0"/>
                <w:sz w:val="24"/>
                <w:highlight w:val="none"/>
                <w:lang w:bidi="ar"/>
              </w:rPr>
              <w:t>-70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eastAsia="times n" w:cs="Times New Roman Regular"/>
                <w:color w:val="000000"/>
                <w:kern w:val="0"/>
                <w:sz w:val="24"/>
                <w:highlight w:val="none"/>
                <w:lang w:bidi="ar"/>
              </w:rPr>
              <w:t>-87</w:t>
            </w:r>
          </w:p>
        </w:tc>
      </w:tr>
      <w:tr>
        <w:trPr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eastAsia="times n" w:cs="Times New Roman Regular"/>
                <w:color w:val="000000"/>
                <w:kern w:val="0"/>
                <w:sz w:val="24"/>
                <w:highlight w:val="none"/>
                <w:lang w:bidi="ar"/>
              </w:rPr>
              <w:t>Tauroursodeoxycholic-2,2,3,4,4-d5 Acid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eastAsia="times n" w:cs="Times New Roman Regular"/>
                <w:color w:val="000000"/>
                <w:kern w:val="0"/>
                <w:sz w:val="24"/>
                <w:highlight w:val="none"/>
                <w:lang w:bidi="ar"/>
              </w:rPr>
              <w:t>TUDCA-d5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eastAsia="times n" w:cs="Times New Roman Regular"/>
                <w:color w:val="000000"/>
                <w:kern w:val="0"/>
                <w:sz w:val="24"/>
                <w:highlight w:val="none"/>
                <w:lang w:bidi="ar"/>
              </w:rPr>
              <w:t>-66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eastAsia="times n" w:cs="Times New Roman Regular"/>
                <w:color w:val="000000"/>
                <w:kern w:val="0"/>
                <w:sz w:val="24"/>
                <w:highlight w:val="none"/>
                <w:lang w:bidi="ar"/>
              </w:rPr>
              <w:t>-162</w:t>
            </w:r>
          </w:p>
        </w:tc>
      </w:tr>
      <w:tr>
        <w:trPr>
          <w:jc w:val="center"/>
        </w:trPr>
        <w:tc>
          <w:tcPr>
            <w:tcW w:w="0" w:type="auto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eastAsia="times n" w:cs="Times New Roman Regular"/>
                <w:color w:val="000000"/>
                <w:kern w:val="0"/>
                <w:sz w:val="24"/>
                <w:highlight w:val="none"/>
                <w:lang w:bidi="ar"/>
              </w:rPr>
              <w:t>Taurocholic acid-d4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eastAsia="times n" w:cs="Times New Roman Regular"/>
                <w:color w:val="000000"/>
                <w:kern w:val="0"/>
                <w:sz w:val="24"/>
                <w:highlight w:val="none"/>
                <w:lang w:bidi="ar"/>
              </w:rPr>
              <w:t>TCA-d4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eastAsia="times n" w:cs="Times New Roman Regular"/>
                <w:color w:val="000000"/>
                <w:kern w:val="0"/>
                <w:sz w:val="24"/>
                <w:highlight w:val="none"/>
                <w:lang w:bidi="ar"/>
              </w:rPr>
              <w:t>-29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" w:cs="Times New Roman Regular"/>
                <w:color w:val="00000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eastAsia="times n" w:cs="Times New Roman Regular"/>
                <w:color w:val="000000"/>
                <w:kern w:val="0"/>
                <w:sz w:val="24"/>
                <w:highlight w:val="none"/>
                <w:lang w:bidi="ar"/>
              </w:rPr>
              <w:t>-124</w:t>
            </w:r>
          </w:p>
        </w:tc>
      </w:tr>
    </w:tbl>
    <w:p>
      <w:pPr>
        <w:tabs>
          <w:tab w:val="left" w:pos="3110"/>
        </w:tabs>
        <w:rPr>
          <w:rFonts w:hint="default" w:ascii="Times New Roman Regular" w:hAnsi="Times New Roman Regular" w:cs="Times New Roman Regular"/>
          <w:sz w:val="24"/>
          <w:highlight w:val="none"/>
        </w:rPr>
        <w:sectPr>
          <w:pgSz w:w="11906" w:h="16838"/>
          <w:pgMar w:top="1440" w:right="1440" w:bottom="1440" w:left="144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 Regular" w:hAnsi="Times New Roman Regular" w:cs="Times New Roman Regular"/>
          <w:sz w:val="24"/>
          <w:highlight w:val="none"/>
        </w:rPr>
        <w:t>DP, declustering potential; CE, collision energy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/>
        <w:textAlignment w:val="auto"/>
        <w:rPr>
          <w:rFonts w:hint="default" w:ascii="Times New Roman Regular" w:hAnsi="Times New Roman Regular" w:cs="Times New Roman Regular"/>
          <w:sz w:val="24"/>
          <w:highlight w:val="none"/>
        </w:rPr>
      </w:pPr>
      <w:r>
        <w:rPr>
          <w:rFonts w:hint="default" w:ascii="Times New Roman Regular" w:hAnsi="Times New Roman Regular" w:cs="Times New Roman Regular"/>
          <w:b/>
          <w:sz w:val="24"/>
          <w:highlight w:val="none"/>
          <w:lang w:val="en-US" w:eastAsia="zh-Hans"/>
        </w:rPr>
        <w:t xml:space="preserve">Supplementary </w:t>
      </w:r>
      <w:r>
        <w:rPr>
          <w:rFonts w:hint="default" w:ascii="Times New Roman Regular" w:hAnsi="Times New Roman Regular" w:cs="Times New Roman Regular"/>
          <w:b/>
          <w:sz w:val="24"/>
          <w:highlight w:val="none"/>
        </w:rPr>
        <w:t xml:space="preserve">Table </w:t>
      </w:r>
      <w:r>
        <w:rPr>
          <w:rFonts w:hint="default" w:ascii="Times New Roman Regular" w:hAnsi="Times New Roman Regular" w:cs="Times New Roman Regular"/>
          <w:b/>
          <w:sz w:val="24"/>
          <w:highlight w:val="none"/>
          <w:lang w:val="en-US"/>
        </w:rPr>
        <w:t>6</w:t>
      </w:r>
      <w:r>
        <w:rPr>
          <w:rFonts w:hint="default" w:ascii="Times New Roman Regular" w:hAnsi="Times New Roman Regular" w:cs="Times New Roman Regular"/>
          <w:b/>
          <w:sz w:val="24"/>
          <w:highlight w:val="none"/>
        </w:rPr>
        <w:t>.</w:t>
      </w:r>
      <w:r>
        <w:rPr>
          <w:rFonts w:hint="default" w:ascii="Times New Roman Regular" w:hAnsi="Times New Roman Regular" w:cs="Times New Roman Regular"/>
          <w:sz w:val="24"/>
          <w:highlight w:val="none"/>
        </w:rPr>
        <w:t xml:space="preserve"> General characteristics of the study population</w:t>
      </w:r>
    </w:p>
    <w:tbl>
      <w:tblPr>
        <w:tblStyle w:val="8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4"/>
        <w:gridCol w:w="1668"/>
        <w:gridCol w:w="1626"/>
        <w:gridCol w:w="2028"/>
        <w:gridCol w:w="772"/>
      </w:tblGrid>
      <w:tr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</w:pPr>
          </w:p>
        </w:tc>
        <w:tc>
          <w:tcPr>
            <w:tcW w:w="0" w:type="auto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  <w:t>CON (n=30)</w:t>
            </w:r>
          </w:p>
        </w:tc>
        <w:tc>
          <w:tcPr>
            <w:tcW w:w="0" w:type="auto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  <w:t>T2DM (n=30)</w:t>
            </w:r>
          </w:p>
        </w:tc>
        <w:tc>
          <w:tcPr>
            <w:tcW w:w="0" w:type="auto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  <w:t>DKD (n=30)</w:t>
            </w:r>
          </w:p>
        </w:tc>
        <w:tc>
          <w:tcPr>
            <w:tcW w:w="772" w:type="dxa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 Regular" w:hAnsi="Times New Roman Regular" w:cs="Times New Roman Regular" w:eastAsiaTheme="minorEastAsia"/>
                <w:b/>
                <w:sz w:val="24"/>
                <w:highlight w:val="no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b/>
                <w:i/>
                <w:sz w:val="24"/>
                <w:highlight w:val="none"/>
              </w:rPr>
              <w:t>P</w:t>
            </w:r>
          </w:p>
        </w:tc>
      </w:tr>
      <w:tr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Age, years</w:t>
            </w:r>
          </w:p>
        </w:tc>
        <w:tc>
          <w:tcPr>
            <w:tcW w:w="0" w:type="auto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58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50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4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32</w:t>
            </w:r>
          </w:p>
        </w:tc>
        <w:tc>
          <w:tcPr>
            <w:tcW w:w="0" w:type="auto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60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30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7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04</w:t>
            </w:r>
          </w:p>
        </w:tc>
        <w:tc>
          <w:tcPr>
            <w:tcW w:w="0" w:type="auto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60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37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6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27</w:t>
            </w:r>
          </w:p>
        </w:tc>
        <w:tc>
          <w:tcPr>
            <w:tcW w:w="772" w:type="dxa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0.40</w:t>
            </w:r>
          </w:p>
        </w:tc>
      </w:tr>
      <w:tr>
        <w:trPr>
          <w:trHeight w:val="312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Male/Female, n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18/12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18/12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21/9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0.65</w:t>
            </w:r>
          </w:p>
        </w:tc>
      </w:tr>
      <w:tr>
        <w:trPr>
          <w:trHeight w:val="312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Hb, g/L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144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5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8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130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6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15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99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21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7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</w:tr>
      <w:tr>
        <w:trPr>
          <w:trHeight w:val="312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Glu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, mM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70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9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08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2.59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6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29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2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83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</w:tr>
      <w:tr>
        <w:trPr>
          <w:trHeight w:val="312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Alb, g/L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Hans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47.96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3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31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Hans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40</w:t>
            </w:r>
            <w:r>
              <w:rPr>
                <w:rFonts w:hint="eastAsia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val="en-US" w:eastAsia="zh-Hans" w:bidi="ar-SA"/>
              </w:rPr>
              <w:t>.</w:t>
            </w: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Hans" w:bidi="ar-SA"/>
              </w:rPr>
              <w:t>41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4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51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Hans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35</w:t>
            </w:r>
            <w:r>
              <w:rPr>
                <w:rFonts w:hint="eastAsia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val="en-US" w:eastAsia="zh-Hans" w:bidi="ar-SA"/>
              </w:rPr>
              <w:t>.</w:t>
            </w: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Hans" w:bidi="ar-SA"/>
              </w:rPr>
              <w:t>28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7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69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&lt;0.01</w:t>
            </w:r>
          </w:p>
        </w:tc>
      </w:tr>
      <w:tr>
        <w:trPr>
          <w:trHeight w:val="312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val="en-US" w:eastAsia="zh-Hans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S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c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r,mg/d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L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Hans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0</w:t>
            </w:r>
            <w:r>
              <w:rPr>
                <w:rFonts w:hint="eastAsia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val="en-US" w:eastAsia="zh-Hans" w:bidi="ar-SA"/>
              </w:rPr>
              <w:t>.</w:t>
            </w: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Hans" w:bidi="ar-SA"/>
              </w:rPr>
              <w:t>74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Hans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0</w:t>
            </w:r>
            <w:r>
              <w:rPr>
                <w:rFonts w:hint="eastAsia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val="en-US" w:eastAsia="zh-Hans" w:bidi="ar-SA"/>
              </w:rPr>
              <w:t>.</w:t>
            </w: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Hans" w:bidi="ar-SA"/>
              </w:rPr>
              <w:t>74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Hans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4</w:t>
            </w:r>
            <w:r>
              <w:rPr>
                <w:rFonts w:hint="eastAsia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val="en-US" w:eastAsia="zh-Hans" w:bidi="ar-SA"/>
              </w:rPr>
              <w:t>.</w:t>
            </w: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Hans" w:bidi="ar-SA"/>
              </w:rPr>
              <w:t>67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3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14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&lt;0.01</w:t>
            </w:r>
          </w:p>
        </w:tc>
      </w:tr>
      <w:tr>
        <w:trPr>
          <w:trHeight w:val="312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TC, mM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Hans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4</w:t>
            </w:r>
            <w:r>
              <w:rPr>
                <w:rFonts w:hint="eastAsia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val="en-US" w:eastAsia="zh-Hans" w:bidi="ar-SA"/>
              </w:rPr>
              <w:t>.</w:t>
            </w: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Hans" w:bidi="ar-SA"/>
              </w:rPr>
              <w:t>40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53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Hans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4</w:t>
            </w:r>
            <w:r>
              <w:rPr>
                <w:rFonts w:hint="eastAsia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val="en-US" w:eastAsia="zh-Hans" w:bidi="ar-SA"/>
              </w:rPr>
              <w:t>.</w:t>
            </w: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Hans" w:bidi="ar-SA"/>
              </w:rPr>
              <w:t>20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Hans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5</w:t>
            </w:r>
            <w:r>
              <w:rPr>
                <w:rFonts w:hint="eastAsia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val="en-US" w:eastAsia="zh-Hans" w:bidi="ar-SA"/>
              </w:rPr>
              <w:t>.</w:t>
            </w: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Hans" w:bidi="ar-SA"/>
              </w:rPr>
              <w:t>06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46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&lt;0.01</w:t>
            </w:r>
          </w:p>
        </w:tc>
      </w:tr>
      <w:tr>
        <w:trPr>
          <w:trHeight w:val="312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TG, mM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1.01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0.36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1.82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1.06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1.55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0.85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&lt;0.01</w:t>
            </w:r>
          </w:p>
        </w:tc>
      </w:tr>
      <w:tr>
        <w:trPr>
          <w:trHeight w:val="312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LDL-C, mM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2.07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0.68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2.60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0.78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3.13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1.49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&lt;0.01</w:t>
            </w:r>
          </w:p>
        </w:tc>
      </w:tr>
      <w:tr>
        <w:trPr>
          <w:trHeight w:val="312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HDL-C, mM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1.36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0.42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1.84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1.44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1.17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0.37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0.59</w:t>
            </w:r>
          </w:p>
        </w:tc>
      </w:tr>
      <w:tr>
        <w:trPr>
          <w:trHeight w:val="312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PTH, pg/mL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/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31.07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15.13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116.3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85.5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&lt;0.01</w:t>
            </w:r>
          </w:p>
        </w:tc>
      </w:tr>
      <w:tr>
        <w:trPr>
          <w:trHeight w:val="312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HbAlc, %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/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6.72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0.03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9.62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2.02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&lt;0.01</w:t>
            </w:r>
          </w:p>
        </w:tc>
      </w:tr>
      <w:tr>
        <w:trPr>
          <w:trHeight w:val="312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Urinary protein, g/24h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/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0.11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0.03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4.66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3.10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&lt;0.01</w:t>
            </w:r>
          </w:p>
        </w:tc>
      </w:tr>
      <w:tr>
        <w:trPr>
          <w:trHeight w:val="312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Urinary albumin,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Mg/24h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/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16.28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11.50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2365.97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1847.57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&lt;0.01</w:t>
            </w:r>
          </w:p>
        </w:tc>
      </w:tr>
      <w:tr>
        <w:trPr>
          <w:trHeight w:val="312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eGFR, mL/min/1.73m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Hans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105</w:t>
            </w:r>
            <w:r>
              <w:rPr>
                <w:rFonts w:hint="eastAsia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val="en-US" w:eastAsia="zh-Hans" w:bidi="ar-SA"/>
              </w:rPr>
              <w:t>.</w:t>
            </w: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Hans" w:bidi="ar-SA"/>
              </w:rPr>
              <w:t>23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15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Hans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96</w:t>
            </w:r>
            <w:r>
              <w:rPr>
                <w:rFonts w:hint="eastAsia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val="en-US" w:eastAsia="zh-Hans" w:bidi="ar-SA"/>
              </w:rPr>
              <w:t>.</w:t>
            </w: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Hans" w:bidi="ar-SA"/>
              </w:rPr>
              <w:t>27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12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52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Hans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31</w:t>
            </w:r>
            <w:r>
              <w:rPr>
                <w:rFonts w:hint="eastAsia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val="en-US" w:eastAsia="zh-Hans" w:bidi="ar-SA"/>
              </w:rPr>
              <w:t>.</w:t>
            </w: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Hans" w:bidi="ar-SA"/>
              </w:rPr>
              <w:t>08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30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20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&lt;0.01</w:t>
            </w:r>
          </w:p>
        </w:tc>
      </w:tr>
      <w:tr>
        <w:trPr>
          <w:trHeight w:val="312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Comorbidity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rPr>
          <w:trHeight w:val="301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CAD, n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/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14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0.18</w:t>
            </w:r>
          </w:p>
        </w:tc>
      </w:tr>
      <w:tr>
        <w:trPr>
          <w:trHeight w:val="301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HTN, n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/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18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0.80</w:t>
            </w:r>
          </w:p>
        </w:tc>
      </w:tr>
      <w:tr>
        <w:trPr>
          <w:trHeight w:val="301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val="en-US" w:eastAsia="zh-Hans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DR, n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/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11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1.00</w:t>
            </w:r>
          </w:p>
        </w:tc>
      </w:tr>
      <w:tr>
        <w:trPr>
          <w:trHeight w:val="301" w:hRule="atLeast"/>
          <w:jc w:val="center"/>
        </w:trPr>
        <w:tc>
          <w:tcPr>
            <w:tcW w:w="0" w:type="auto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val="en-US" w:eastAsia="zh-Hans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DPN, n</w:t>
            </w:r>
          </w:p>
        </w:tc>
        <w:tc>
          <w:tcPr>
            <w:tcW w:w="0" w:type="auto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/</w:t>
            </w:r>
          </w:p>
        </w:tc>
        <w:tc>
          <w:tcPr>
            <w:tcW w:w="0" w:type="auto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</w:t>
            </w:r>
          </w:p>
        </w:tc>
        <w:tc>
          <w:tcPr>
            <w:tcW w:w="0" w:type="auto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14</w:t>
            </w:r>
          </w:p>
        </w:tc>
        <w:tc>
          <w:tcPr>
            <w:tcW w:w="772" w:type="dxa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&lt;0.01</w:t>
            </w:r>
          </w:p>
        </w:tc>
      </w:tr>
    </w:tbl>
    <w:p>
      <w:pPr>
        <w:rPr>
          <w:rFonts w:hint="default" w:ascii="Times New Roman Regular" w:hAnsi="Times New Roman Regular" w:cs="Times New Roman Regular"/>
          <w:sz w:val="24"/>
          <w:highlight w:val="none"/>
        </w:rPr>
        <w:sectPr>
          <w:pgSz w:w="11906" w:h="16838"/>
          <w:pgMar w:top="1440" w:right="1440" w:bottom="1440" w:left="144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 Regular" w:hAnsi="Times New Roman Regular" w:cs="Times New Roman Regular"/>
          <w:sz w:val="24"/>
          <w:szCs w:val="24"/>
          <w:highlight w:val="none"/>
        </w:rPr>
        <w:t>PTH, HbAlc,24-hours urinary protein and 24-hours urinary albumin were not tested for healthy subjects in regular health examination. Continuous variables are presented as mean ± standard deviation and were compared with the Student’s t test. Categorical variables were compared by Fisher’s exact test and presented as counts. Hb, hemoglobin; Glu, glucose; Alb, albumin; TC, total cholesterol; TG, triglyceride; LDL-C, low density lipoprotein cholesterol; HDL-C, high density lipoprotein cholesterol; PTH, parathyroid hormone; HbAlc, glycated hemoglobin; UAER, urinary albumin excretion rate; eGFR, estimated glomerular filtration rate; CAD, coronary artery disease; HTN, hypertension; DR, diabetic retinopathy; DPN, diabetic peripheral neuropathy; CON, healthy subjects; T2DM, type 2 diabetes mellitus; DKD, diabetic kidney disease</w:t>
      </w:r>
      <w:r>
        <w:rPr>
          <w:rFonts w:hint="default" w:ascii="Times New Roman Regular" w:hAnsi="Times New Roman Regular" w:cs="Times New Roman Regular"/>
          <w:sz w:val="24"/>
          <w:szCs w:val="24"/>
          <w:highlight w:val="none"/>
          <w:lang w:val="en-US"/>
        </w:rPr>
        <w:t>.</w:t>
      </w:r>
    </w:p>
    <w:p>
      <w:pPr>
        <w:spacing w:before="120" w:after="120"/>
        <w:rPr>
          <w:rFonts w:hint="default" w:ascii="Times New Roman Regular" w:hAnsi="Times New Roman Regular" w:cs="Times New Roman Regular"/>
          <w:sz w:val="24"/>
          <w:highlight w:val="none"/>
        </w:rPr>
      </w:pPr>
      <w:r>
        <w:rPr>
          <w:rFonts w:hint="default" w:ascii="Times New Roman Regular" w:hAnsi="Times New Roman Regular" w:cs="Times New Roman Regular"/>
          <w:b/>
          <w:sz w:val="24"/>
          <w:highlight w:val="none"/>
          <w:lang w:val="en-US" w:eastAsia="zh-Hans"/>
        </w:rPr>
        <w:t xml:space="preserve">Supplementary </w:t>
      </w:r>
      <w:r>
        <w:rPr>
          <w:rFonts w:hint="default" w:ascii="Times New Roman Regular" w:hAnsi="Times New Roman Regular" w:cs="Times New Roman Regular"/>
          <w:b/>
          <w:sz w:val="24"/>
          <w:highlight w:val="none"/>
        </w:rPr>
        <w:t xml:space="preserve">Table </w:t>
      </w:r>
      <w:r>
        <w:rPr>
          <w:rFonts w:hint="default" w:ascii="Times New Roman Regular" w:hAnsi="Times New Roman Regular" w:cs="Times New Roman Regular"/>
          <w:b/>
          <w:sz w:val="24"/>
          <w:highlight w:val="none"/>
          <w:lang w:val="en-US"/>
        </w:rPr>
        <w:t>7</w:t>
      </w:r>
      <w:r>
        <w:rPr>
          <w:rFonts w:hint="default" w:ascii="Times New Roman Regular" w:hAnsi="Times New Roman Regular" w:cs="Times New Roman Regular"/>
          <w:b/>
          <w:sz w:val="24"/>
          <w:highlight w:val="none"/>
        </w:rPr>
        <w:t>.</w:t>
      </w:r>
      <w:r>
        <w:rPr>
          <w:rFonts w:hint="default" w:ascii="Times New Roman Regular" w:hAnsi="Times New Roman Regular" w:cs="Times New Roman Regular"/>
          <w:sz w:val="24"/>
          <w:highlight w:val="none"/>
        </w:rPr>
        <w:t xml:space="preserve"> Plasma levels of the 27 bile acids in study participants.</w:t>
      </w:r>
    </w:p>
    <w:tbl>
      <w:tblPr>
        <w:tblStyle w:val="8"/>
        <w:tblpPr w:leftFromText="180" w:rightFromText="180" w:vertAnchor="text" w:horzAnchor="page" w:tblpX="909" w:tblpY="128"/>
        <w:tblOverlap w:val="never"/>
        <w:tblW w:w="1603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5"/>
        <w:gridCol w:w="1808"/>
        <w:gridCol w:w="1884"/>
        <w:gridCol w:w="1989"/>
        <w:gridCol w:w="762"/>
        <w:gridCol w:w="863"/>
        <w:gridCol w:w="699"/>
        <w:gridCol w:w="841"/>
        <w:gridCol w:w="240"/>
        <w:gridCol w:w="696"/>
        <w:gridCol w:w="810"/>
        <w:gridCol w:w="240"/>
        <w:gridCol w:w="665"/>
        <w:gridCol w:w="1031"/>
        <w:gridCol w:w="240"/>
        <w:gridCol w:w="649"/>
        <w:gridCol w:w="1080"/>
      </w:tblGrid>
      <w:tr>
        <w:trPr>
          <w:trHeight w:val="170" w:hRule="atLeast"/>
          <w:jc w:val="center"/>
        </w:trPr>
        <w:tc>
          <w:tcPr>
            <w:tcW w:w="1535" w:type="dxa"/>
            <w:vMerge w:val="restart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  <w:t>BA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  <w:t>(mg/L)</w:t>
            </w:r>
          </w:p>
        </w:tc>
        <w:tc>
          <w:tcPr>
            <w:tcW w:w="1808" w:type="dxa"/>
            <w:vMerge w:val="restart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  <w:t>CON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  <w:t>(n=30)</w:t>
            </w:r>
          </w:p>
        </w:tc>
        <w:tc>
          <w:tcPr>
            <w:tcW w:w="1884" w:type="dxa"/>
            <w:vMerge w:val="restart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  <w:t>T2DM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  <w:t>(n=30)</w:t>
            </w:r>
          </w:p>
        </w:tc>
        <w:tc>
          <w:tcPr>
            <w:tcW w:w="1989" w:type="dxa"/>
            <w:vMerge w:val="restart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  <w:t>DKD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  <w:t>(n=30)</w:t>
            </w:r>
          </w:p>
        </w:tc>
        <w:tc>
          <w:tcPr>
            <w:tcW w:w="762" w:type="dxa"/>
            <w:vMerge w:val="restart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  <w:t>F*</w:t>
            </w:r>
          </w:p>
        </w:tc>
        <w:tc>
          <w:tcPr>
            <w:tcW w:w="863" w:type="dxa"/>
            <w:vMerge w:val="restart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/>
                <w:sz w:val="24"/>
                <w:highlight w:val="none"/>
              </w:rPr>
              <w:t>P</w:t>
            </w:r>
            <w:r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  <w:vertAlign w:val="superscript"/>
              </w:rPr>
              <w:t>#</w:t>
            </w:r>
          </w:p>
        </w:tc>
        <w:tc>
          <w:tcPr>
            <w:tcW w:w="1540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  <w:t>DKD vs CON</w:t>
            </w:r>
          </w:p>
        </w:tc>
        <w:tc>
          <w:tcPr>
            <w:tcW w:w="24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</w:p>
        </w:tc>
        <w:tc>
          <w:tcPr>
            <w:tcW w:w="1506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  <w:t xml:space="preserve">DKD vs T2DM </w:t>
            </w:r>
          </w:p>
        </w:tc>
        <w:tc>
          <w:tcPr>
            <w:tcW w:w="240" w:type="dxa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</w:p>
        </w:tc>
        <w:tc>
          <w:tcPr>
            <w:tcW w:w="1696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  <w:t xml:space="preserve">DKD vs 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  <w:t>T2DM + CON</w:t>
            </w:r>
          </w:p>
        </w:tc>
        <w:tc>
          <w:tcPr>
            <w:tcW w:w="240" w:type="dxa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</w:p>
        </w:tc>
        <w:tc>
          <w:tcPr>
            <w:tcW w:w="1729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  <w:t>DKD + T2DM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  <w:t>vs CON</w:t>
            </w:r>
          </w:p>
        </w:tc>
      </w:tr>
      <w:tr>
        <w:trPr>
          <w:trHeight w:val="170" w:hRule="atLeast"/>
          <w:jc w:val="center"/>
        </w:trPr>
        <w:tc>
          <w:tcPr>
            <w:tcW w:w="1535" w:type="dxa"/>
            <w:vMerge w:val="continue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</w:pPr>
          </w:p>
        </w:tc>
        <w:tc>
          <w:tcPr>
            <w:tcW w:w="1808" w:type="dxa"/>
            <w:vMerge w:val="continue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</w:pPr>
          </w:p>
        </w:tc>
        <w:tc>
          <w:tcPr>
            <w:tcW w:w="1884" w:type="dxa"/>
            <w:vMerge w:val="continue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</w:pPr>
          </w:p>
        </w:tc>
        <w:tc>
          <w:tcPr>
            <w:tcW w:w="1989" w:type="dxa"/>
            <w:vMerge w:val="continue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</w:pPr>
          </w:p>
        </w:tc>
        <w:tc>
          <w:tcPr>
            <w:tcW w:w="762" w:type="dxa"/>
            <w:vMerge w:val="continue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</w:p>
        </w:tc>
        <w:tc>
          <w:tcPr>
            <w:tcW w:w="863" w:type="dxa"/>
            <w:vMerge w:val="continue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</w:p>
        </w:tc>
        <w:tc>
          <w:tcPr>
            <w:tcW w:w="699" w:type="dxa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  <w:t>VIP</w:t>
            </w:r>
          </w:p>
        </w:tc>
        <w:tc>
          <w:tcPr>
            <w:tcW w:w="841" w:type="dxa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/>
                <w:iCs/>
                <w:sz w:val="24"/>
                <w:highlight w:val="none"/>
              </w:rPr>
              <w:t>P</w:t>
            </w:r>
            <w:r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  <w:vertAlign w:val="superscript"/>
              </w:rPr>
              <w:t>&amp;</w:t>
            </w:r>
          </w:p>
        </w:tc>
        <w:tc>
          <w:tcPr>
            <w:tcW w:w="240" w:type="dxa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</w:p>
        </w:tc>
        <w:tc>
          <w:tcPr>
            <w:tcW w:w="696" w:type="dxa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  <w:t>VIP</w:t>
            </w:r>
          </w:p>
        </w:tc>
        <w:tc>
          <w:tcPr>
            <w:tcW w:w="810" w:type="dxa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/>
                <w:iCs/>
                <w:sz w:val="24"/>
                <w:highlight w:val="none"/>
              </w:rPr>
              <w:t>P</w:t>
            </w:r>
            <w:r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  <w:vertAlign w:val="superscript"/>
              </w:rPr>
              <w:t>&amp;</w:t>
            </w:r>
          </w:p>
        </w:tc>
        <w:tc>
          <w:tcPr>
            <w:tcW w:w="240" w:type="dxa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/>
                <w:iCs/>
                <w:sz w:val="24"/>
                <w:highlight w:val="none"/>
              </w:rPr>
            </w:pPr>
          </w:p>
        </w:tc>
        <w:tc>
          <w:tcPr>
            <w:tcW w:w="665" w:type="dxa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  <w:t>VIP</w:t>
            </w:r>
          </w:p>
        </w:tc>
        <w:tc>
          <w:tcPr>
            <w:tcW w:w="1031" w:type="dxa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/>
                <w:iCs/>
                <w:sz w:val="24"/>
                <w:highlight w:val="none"/>
              </w:rPr>
              <w:t>P</w:t>
            </w:r>
            <w:r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  <w:vertAlign w:val="superscript"/>
              </w:rPr>
              <w:t>&amp;</w:t>
            </w:r>
          </w:p>
        </w:tc>
        <w:tc>
          <w:tcPr>
            <w:tcW w:w="240" w:type="dxa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/>
                <w:iCs/>
                <w:sz w:val="24"/>
                <w:highlight w:val="none"/>
              </w:rPr>
            </w:pPr>
          </w:p>
        </w:tc>
        <w:tc>
          <w:tcPr>
            <w:tcW w:w="649" w:type="dxa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  <w:t>VIP</w:t>
            </w:r>
          </w:p>
        </w:tc>
        <w:tc>
          <w:tcPr>
            <w:tcW w:w="1080" w:type="dxa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/>
                <w:iCs/>
                <w:sz w:val="24"/>
                <w:highlight w:val="none"/>
              </w:rPr>
              <w:t>P</w:t>
            </w:r>
            <w:r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  <w:vertAlign w:val="superscript"/>
              </w:rPr>
              <w:t>&amp;</w:t>
            </w:r>
          </w:p>
        </w:tc>
      </w:tr>
      <w:tr>
        <w:trPr>
          <w:trHeight w:val="292" w:hRule="atLeast"/>
          <w:jc w:val="center"/>
        </w:trPr>
        <w:tc>
          <w:tcPr>
            <w:tcW w:w="1535" w:type="dxa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CA</w:t>
            </w:r>
          </w:p>
        </w:tc>
        <w:tc>
          <w:tcPr>
            <w:tcW w:w="1808" w:type="dxa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43.65 ± 31.27</w:t>
            </w:r>
          </w:p>
        </w:tc>
        <w:tc>
          <w:tcPr>
            <w:tcW w:w="1884" w:type="dxa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41.01 ± 25.82</w:t>
            </w:r>
          </w:p>
        </w:tc>
        <w:tc>
          <w:tcPr>
            <w:tcW w:w="1989" w:type="dxa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45.92 ± 17.09</w:t>
            </w:r>
          </w:p>
        </w:tc>
        <w:tc>
          <w:tcPr>
            <w:tcW w:w="762" w:type="dxa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0.28</w:t>
            </w:r>
          </w:p>
        </w:tc>
        <w:tc>
          <w:tcPr>
            <w:tcW w:w="863" w:type="dxa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0.75</w:t>
            </w:r>
          </w:p>
        </w:tc>
        <w:tc>
          <w:tcPr>
            <w:tcW w:w="699" w:type="dxa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0.47</w:t>
            </w:r>
          </w:p>
        </w:tc>
        <w:tc>
          <w:tcPr>
            <w:tcW w:w="841" w:type="dxa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0.73</w:t>
            </w:r>
          </w:p>
        </w:tc>
        <w:tc>
          <w:tcPr>
            <w:tcW w:w="240" w:type="dxa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96" w:type="dxa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0.54</w:t>
            </w:r>
          </w:p>
        </w:tc>
        <w:tc>
          <w:tcPr>
            <w:tcW w:w="810" w:type="dxa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0.39</w:t>
            </w:r>
          </w:p>
        </w:tc>
        <w:tc>
          <w:tcPr>
            <w:tcW w:w="240" w:type="dxa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65" w:type="dxa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0.62</w:t>
            </w:r>
          </w:p>
        </w:tc>
        <w:tc>
          <w:tcPr>
            <w:tcW w:w="1031" w:type="dxa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0.53</w:t>
            </w:r>
          </w:p>
        </w:tc>
        <w:tc>
          <w:tcPr>
            <w:tcW w:w="240" w:type="dxa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9" w:type="dxa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0.30</w:t>
            </w:r>
          </w:p>
        </w:tc>
        <w:tc>
          <w:tcPr>
            <w:tcW w:w="1080" w:type="dxa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0.97</w:t>
            </w:r>
          </w:p>
        </w:tc>
      </w:tr>
      <w:tr>
        <w:trPr>
          <w:trHeight w:val="23" w:hRule="atLeast"/>
          <w:jc w:val="center"/>
        </w:trPr>
        <w:tc>
          <w:tcPr>
            <w:tcW w:w="153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CDCA-3Gln</w:t>
            </w:r>
          </w:p>
        </w:tc>
        <w:tc>
          <w:tcPr>
            <w:tcW w:w="18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13.75 ± 11.77</w:t>
            </w:r>
          </w:p>
        </w:tc>
        <w:tc>
          <w:tcPr>
            <w:tcW w:w="18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29.77 ± 27.87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34.57 ± 17.77</w:t>
            </w:r>
          </w:p>
        </w:tc>
        <w:tc>
          <w:tcPr>
            <w:tcW w:w="76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8.69</w:t>
            </w: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1.40</w:t>
            </w:r>
          </w:p>
        </w:tc>
        <w:tc>
          <w:tcPr>
            <w:tcW w:w="84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0.91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0.43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0.99</w:t>
            </w:r>
          </w:p>
        </w:tc>
        <w:tc>
          <w:tcPr>
            <w:tcW w:w="103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1.12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</w:tr>
      <w:tr>
        <w:trPr>
          <w:trHeight w:val="23" w:hRule="atLeast"/>
          <w:jc w:val="center"/>
        </w:trPr>
        <w:tc>
          <w:tcPr>
            <w:tcW w:w="153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GCDCA</w:t>
            </w:r>
          </w:p>
        </w:tc>
        <w:tc>
          <w:tcPr>
            <w:tcW w:w="18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263.98 ± 138.47</w:t>
            </w:r>
          </w:p>
        </w:tc>
        <w:tc>
          <w:tcPr>
            <w:tcW w:w="18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405.60 ± 193.47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1085.73 ± 531.47</w:t>
            </w:r>
          </w:p>
        </w:tc>
        <w:tc>
          <w:tcPr>
            <w:tcW w:w="76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51.23</w:t>
            </w: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1.77</w:t>
            </w:r>
          </w:p>
        </w:tc>
        <w:tc>
          <w:tcPr>
            <w:tcW w:w="84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1.89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2.04</w:t>
            </w:r>
          </w:p>
        </w:tc>
        <w:tc>
          <w:tcPr>
            <w:tcW w:w="103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1.69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</w:tr>
      <w:tr>
        <w:trPr>
          <w:trHeight w:val="23" w:hRule="atLeast"/>
          <w:jc w:val="center"/>
        </w:trPr>
        <w:tc>
          <w:tcPr>
            <w:tcW w:w="153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GUDCA</w:t>
            </w:r>
          </w:p>
        </w:tc>
        <w:tc>
          <w:tcPr>
            <w:tcW w:w="18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24.49 ± 13.22</w:t>
            </w:r>
          </w:p>
        </w:tc>
        <w:tc>
          <w:tcPr>
            <w:tcW w:w="18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23.22 ± 18.14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32.09 ± 18.54</w:t>
            </w:r>
          </w:p>
        </w:tc>
        <w:tc>
          <w:tcPr>
            <w:tcW w:w="76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2.44</w:t>
            </w: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0.09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0.89</w:t>
            </w:r>
          </w:p>
        </w:tc>
        <w:tc>
          <w:tcPr>
            <w:tcW w:w="84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0.07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0.89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0.07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0.86</w:t>
            </w:r>
          </w:p>
        </w:tc>
        <w:tc>
          <w:tcPr>
            <w:tcW w:w="103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0.03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0.88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0.41</w:t>
            </w:r>
          </w:p>
        </w:tc>
      </w:tr>
      <w:tr>
        <w:trPr>
          <w:trHeight w:val="90" w:hRule="atLeast"/>
          <w:jc w:val="center"/>
        </w:trPr>
        <w:tc>
          <w:tcPr>
            <w:tcW w:w="153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GCA</w:t>
            </w:r>
          </w:p>
        </w:tc>
        <w:tc>
          <w:tcPr>
            <w:tcW w:w="18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53.56 ± 29.50</w:t>
            </w:r>
          </w:p>
        </w:tc>
        <w:tc>
          <w:tcPr>
            <w:tcW w:w="18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73.06 ± 32.82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155.71 ± 85.80</w:t>
            </w:r>
          </w:p>
        </w:tc>
        <w:tc>
          <w:tcPr>
            <w:tcW w:w="76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28.43</w:t>
            </w: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1.68</w:t>
            </w:r>
          </w:p>
        </w:tc>
        <w:tc>
          <w:tcPr>
            <w:tcW w:w="84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1.70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1.88</w:t>
            </w:r>
          </w:p>
        </w:tc>
        <w:tc>
          <w:tcPr>
            <w:tcW w:w="103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1.70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</w:tr>
      <w:tr>
        <w:trPr>
          <w:trHeight w:val="112" w:hRule="atLeast"/>
          <w:jc w:val="center"/>
        </w:trPr>
        <w:tc>
          <w:tcPr>
            <w:tcW w:w="153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GLCA</w:t>
            </w:r>
          </w:p>
        </w:tc>
        <w:tc>
          <w:tcPr>
            <w:tcW w:w="18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7.15 ± 5.24</w:t>
            </w:r>
          </w:p>
        </w:tc>
        <w:tc>
          <w:tcPr>
            <w:tcW w:w="18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7.54 ± 4.78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6.98 ± 3.76</w:t>
            </w:r>
          </w:p>
        </w:tc>
        <w:tc>
          <w:tcPr>
            <w:tcW w:w="76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0.12</w:t>
            </w: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0.89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0.55</w:t>
            </w:r>
          </w:p>
        </w:tc>
        <w:tc>
          <w:tcPr>
            <w:tcW w:w="84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0.88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0.65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0.62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0.65</w:t>
            </w:r>
          </w:p>
        </w:tc>
        <w:tc>
          <w:tcPr>
            <w:tcW w:w="103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0.72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0.44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0.92</w:t>
            </w:r>
          </w:p>
        </w:tc>
      </w:tr>
      <w:tr>
        <w:trPr>
          <w:trHeight w:val="23" w:hRule="atLeast"/>
          <w:jc w:val="center"/>
        </w:trPr>
        <w:tc>
          <w:tcPr>
            <w:tcW w:w="153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TCDCA</w:t>
            </w:r>
          </w:p>
        </w:tc>
        <w:tc>
          <w:tcPr>
            <w:tcW w:w="18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40.47 ± 23.04</w:t>
            </w:r>
          </w:p>
        </w:tc>
        <w:tc>
          <w:tcPr>
            <w:tcW w:w="18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83.31 ± 44.61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72.05 ± 41.13</w:t>
            </w:r>
          </w:p>
        </w:tc>
        <w:tc>
          <w:tcPr>
            <w:tcW w:w="76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10.54</w:t>
            </w: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1.31</w:t>
            </w:r>
          </w:p>
        </w:tc>
        <w:tc>
          <w:tcPr>
            <w:tcW w:w="84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0.92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0.31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0.96</w:t>
            </w:r>
          </w:p>
        </w:tc>
        <w:tc>
          <w:tcPr>
            <w:tcW w:w="103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0.27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1.38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</w:tr>
      <w:tr>
        <w:trPr>
          <w:trHeight w:val="23" w:hRule="atLeast"/>
          <w:jc w:val="center"/>
        </w:trPr>
        <w:tc>
          <w:tcPr>
            <w:tcW w:w="153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CDCA</w:t>
            </w:r>
          </w:p>
        </w:tc>
        <w:tc>
          <w:tcPr>
            <w:tcW w:w="18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673.56 ± 263.11</w:t>
            </w:r>
          </w:p>
        </w:tc>
        <w:tc>
          <w:tcPr>
            <w:tcW w:w="18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635.52 ± 263.38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609.90 ± 259.10</w:t>
            </w:r>
          </w:p>
        </w:tc>
        <w:tc>
          <w:tcPr>
            <w:tcW w:w="76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0.45</w:t>
            </w: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0.64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0.51</w:t>
            </w:r>
          </w:p>
        </w:tc>
        <w:tc>
          <w:tcPr>
            <w:tcW w:w="84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0.35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0.55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0.71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0.44</w:t>
            </w:r>
          </w:p>
        </w:tc>
        <w:tc>
          <w:tcPr>
            <w:tcW w:w="103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0.45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0.39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0.39</w:t>
            </w:r>
          </w:p>
        </w:tc>
      </w:tr>
      <w:tr>
        <w:trPr>
          <w:trHeight w:val="23" w:hRule="atLeast"/>
          <w:jc w:val="center"/>
        </w:trPr>
        <w:tc>
          <w:tcPr>
            <w:tcW w:w="153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LCA</w:t>
            </w:r>
          </w:p>
        </w:tc>
        <w:tc>
          <w:tcPr>
            <w:tcW w:w="18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6.43 ± 3.45</w:t>
            </w:r>
          </w:p>
        </w:tc>
        <w:tc>
          <w:tcPr>
            <w:tcW w:w="18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7.56 ± 3.51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7.43 ± 3.68</w:t>
            </w:r>
          </w:p>
        </w:tc>
        <w:tc>
          <w:tcPr>
            <w:tcW w:w="76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0.90</w:t>
            </w: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0.41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0.62</w:t>
            </w:r>
          </w:p>
        </w:tc>
        <w:tc>
          <w:tcPr>
            <w:tcW w:w="84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0.29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0.74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0.89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0.59</w:t>
            </w:r>
          </w:p>
        </w:tc>
        <w:tc>
          <w:tcPr>
            <w:tcW w:w="103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0.59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0.37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0.18</w:t>
            </w:r>
          </w:p>
        </w:tc>
      </w:tr>
      <w:tr>
        <w:trPr>
          <w:trHeight w:val="23" w:hRule="atLeast"/>
          <w:jc w:val="center"/>
        </w:trPr>
        <w:tc>
          <w:tcPr>
            <w:tcW w:w="153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TCA</w:t>
            </w:r>
          </w:p>
        </w:tc>
        <w:tc>
          <w:tcPr>
            <w:tcW w:w="18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7.08 ± 5.87</w:t>
            </w:r>
          </w:p>
        </w:tc>
        <w:tc>
          <w:tcPr>
            <w:tcW w:w="18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10.52 ± 6.01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40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11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97</w:t>
            </w:r>
          </w:p>
        </w:tc>
        <w:tc>
          <w:tcPr>
            <w:tcW w:w="76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23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51</w:t>
            </w: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1.50</w:t>
            </w:r>
          </w:p>
        </w:tc>
        <w:tc>
          <w:tcPr>
            <w:tcW w:w="84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1.60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1.71</w:t>
            </w:r>
          </w:p>
        </w:tc>
        <w:tc>
          <w:tcPr>
            <w:tcW w:w="103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1.42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</w:tr>
      <w:tr>
        <w:trPr>
          <w:trHeight w:val="23" w:hRule="atLeast"/>
          <w:jc w:val="center"/>
        </w:trPr>
        <w:tc>
          <w:tcPr>
            <w:tcW w:w="153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3β-UDCA</w:t>
            </w:r>
          </w:p>
        </w:tc>
        <w:tc>
          <w:tcPr>
            <w:tcW w:w="18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83.69 ± 40.16</w:t>
            </w:r>
          </w:p>
        </w:tc>
        <w:tc>
          <w:tcPr>
            <w:tcW w:w="18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91.89 ± 36.69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79.75 ± 46.22</w:t>
            </w:r>
          </w:p>
        </w:tc>
        <w:tc>
          <w:tcPr>
            <w:tcW w:w="76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0.68</w:t>
            </w: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0.51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0.28</w:t>
            </w:r>
          </w:p>
        </w:tc>
        <w:tc>
          <w:tcPr>
            <w:tcW w:w="84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0.73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0.51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0.26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0.42</w:t>
            </w:r>
          </w:p>
        </w:tc>
        <w:tc>
          <w:tcPr>
            <w:tcW w:w="103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0.38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0.06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0.82</w:t>
            </w:r>
          </w:p>
        </w:tc>
      </w:tr>
      <w:tr>
        <w:trPr>
          <w:trHeight w:val="23" w:hRule="atLeast"/>
          <w:jc w:val="center"/>
        </w:trPr>
        <w:tc>
          <w:tcPr>
            <w:tcW w:w="153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3β-DCA</w:t>
            </w:r>
          </w:p>
        </w:tc>
        <w:tc>
          <w:tcPr>
            <w:tcW w:w="18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39.29 ± 24.37</w:t>
            </w:r>
          </w:p>
        </w:tc>
        <w:tc>
          <w:tcPr>
            <w:tcW w:w="18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61.48 ± 23.37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57.71 ± 28.11</w:t>
            </w:r>
          </w:p>
        </w:tc>
        <w:tc>
          <w:tcPr>
            <w:tcW w:w="76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6.57</w:t>
            </w: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0.89</w:t>
            </w:r>
          </w:p>
        </w:tc>
        <w:tc>
          <w:tcPr>
            <w:tcW w:w="84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0.19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0.57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0.51</w:t>
            </w:r>
          </w:p>
        </w:tc>
        <w:tc>
          <w:tcPr>
            <w:tcW w:w="103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0.23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1.08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</w:tr>
      <w:tr>
        <w:trPr>
          <w:trHeight w:val="90" w:hRule="atLeast"/>
          <w:jc w:val="center"/>
        </w:trPr>
        <w:tc>
          <w:tcPr>
            <w:tcW w:w="153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GHCA</w:t>
            </w:r>
          </w:p>
        </w:tc>
        <w:tc>
          <w:tcPr>
            <w:tcW w:w="18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3.16 ± 2.32</w:t>
            </w:r>
          </w:p>
        </w:tc>
        <w:tc>
          <w:tcPr>
            <w:tcW w:w="18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8.90 ± 3.61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15.17 ± 7.24</w:t>
            </w:r>
          </w:p>
        </w:tc>
        <w:tc>
          <w:tcPr>
            <w:tcW w:w="76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45.94</w:t>
            </w: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1.77</w:t>
            </w:r>
          </w:p>
        </w:tc>
        <w:tc>
          <w:tcPr>
            <w:tcW w:w="84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1.52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1.84</w:t>
            </w:r>
          </w:p>
        </w:tc>
        <w:tc>
          <w:tcPr>
            <w:tcW w:w="103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1.92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</w:tr>
      <w:tr>
        <w:trPr>
          <w:trHeight w:val="23" w:hRule="atLeast"/>
          <w:jc w:val="center"/>
        </w:trPr>
        <w:tc>
          <w:tcPr>
            <w:tcW w:w="153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3β-CA</w:t>
            </w:r>
          </w:p>
        </w:tc>
        <w:tc>
          <w:tcPr>
            <w:tcW w:w="18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3.81 ± 2.64</w:t>
            </w:r>
          </w:p>
        </w:tc>
        <w:tc>
          <w:tcPr>
            <w:tcW w:w="18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3.36 ± 3.15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3.83 ± 2.38</w:t>
            </w:r>
          </w:p>
        </w:tc>
        <w:tc>
          <w:tcPr>
            <w:tcW w:w="76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0.28</w:t>
            </w: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0.76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0.42</w:t>
            </w:r>
          </w:p>
        </w:tc>
        <w:tc>
          <w:tcPr>
            <w:tcW w:w="84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0.97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0.59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0.52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0.58</w:t>
            </w:r>
          </w:p>
        </w:tc>
        <w:tc>
          <w:tcPr>
            <w:tcW w:w="103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0.69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0.60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0.73</w:t>
            </w:r>
          </w:p>
        </w:tc>
      </w:tr>
      <w:tr>
        <w:trPr>
          <w:trHeight w:val="23" w:hRule="atLeast"/>
          <w:jc w:val="center"/>
        </w:trPr>
        <w:tc>
          <w:tcPr>
            <w:tcW w:w="153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GLCA-3S</w:t>
            </w:r>
          </w:p>
        </w:tc>
        <w:tc>
          <w:tcPr>
            <w:tcW w:w="18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168.36 ± 93.76</w:t>
            </w:r>
          </w:p>
        </w:tc>
        <w:tc>
          <w:tcPr>
            <w:tcW w:w="18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192.86 ± 84.46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159.75 ± 79.47</w:t>
            </w:r>
          </w:p>
        </w:tc>
        <w:tc>
          <w:tcPr>
            <w:tcW w:w="76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1.19</w:t>
            </w: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0.31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0.84</w:t>
            </w:r>
          </w:p>
        </w:tc>
        <w:tc>
          <w:tcPr>
            <w:tcW w:w="84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0.70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0.90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0.12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0.86</w:t>
            </w:r>
          </w:p>
        </w:tc>
        <w:tc>
          <w:tcPr>
            <w:tcW w:w="103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0.28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0.33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0.68</w:t>
            </w:r>
          </w:p>
        </w:tc>
      </w:tr>
      <w:tr>
        <w:trPr>
          <w:trHeight w:val="23" w:hRule="atLeast"/>
          <w:jc w:val="center"/>
        </w:trPr>
        <w:tc>
          <w:tcPr>
            <w:tcW w:w="153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GDCA</w:t>
            </w:r>
          </w:p>
        </w:tc>
        <w:tc>
          <w:tcPr>
            <w:tcW w:w="18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227.24 ± 95.40</w:t>
            </w:r>
          </w:p>
        </w:tc>
        <w:tc>
          <w:tcPr>
            <w:tcW w:w="18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153.25 ± 62.72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200.66 ± 114.12</w:t>
            </w:r>
          </w:p>
        </w:tc>
        <w:tc>
          <w:tcPr>
            <w:tcW w:w="76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4.85</w:t>
            </w: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0.01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0.89</w:t>
            </w:r>
          </w:p>
        </w:tc>
        <w:tc>
          <w:tcPr>
            <w:tcW w:w="84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0.33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1.08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0.05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0.68</w:t>
            </w:r>
          </w:p>
        </w:tc>
        <w:tc>
          <w:tcPr>
            <w:tcW w:w="103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0.63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1.25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0.02</w:t>
            </w:r>
          </w:p>
        </w:tc>
      </w:tr>
      <w:tr>
        <w:trPr>
          <w:trHeight w:val="23" w:hRule="atLeast"/>
          <w:jc w:val="center"/>
        </w:trPr>
        <w:tc>
          <w:tcPr>
            <w:tcW w:w="153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DCA</w:t>
            </w:r>
          </w:p>
        </w:tc>
        <w:tc>
          <w:tcPr>
            <w:tcW w:w="18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161.30 ± 89.50</w:t>
            </w:r>
          </w:p>
        </w:tc>
        <w:tc>
          <w:tcPr>
            <w:tcW w:w="18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Bold" w:hAnsi="Times New Roman Bold" w:cs="Times New Roman Bold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208.34 ± 76.27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153.81 ± 103.54</w:t>
            </w:r>
          </w:p>
        </w:tc>
        <w:tc>
          <w:tcPr>
            <w:tcW w:w="76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3.20</w:t>
            </w: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0.05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0.39</w:t>
            </w:r>
          </w:p>
        </w:tc>
        <w:tc>
          <w:tcPr>
            <w:tcW w:w="84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0.77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1.03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0.02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0.59</w:t>
            </w:r>
          </w:p>
        </w:tc>
        <w:tc>
          <w:tcPr>
            <w:tcW w:w="103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0.14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0.27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0.34</w:t>
            </w:r>
          </w:p>
        </w:tc>
      </w:tr>
      <w:tr>
        <w:trPr>
          <w:trHeight w:val="23" w:hRule="atLeast"/>
          <w:jc w:val="center"/>
        </w:trPr>
        <w:tc>
          <w:tcPr>
            <w:tcW w:w="153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UDCA</w:t>
            </w:r>
          </w:p>
        </w:tc>
        <w:tc>
          <w:tcPr>
            <w:tcW w:w="18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68.42 ± 47.46</w:t>
            </w:r>
          </w:p>
        </w:tc>
        <w:tc>
          <w:tcPr>
            <w:tcW w:w="18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91.17 ± 35.94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58.87 ± 45.22</w:t>
            </w:r>
          </w:p>
        </w:tc>
        <w:tc>
          <w:tcPr>
            <w:tcW w:w="76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4.44</w:t>
            </w: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0.02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0.38</w:t>
            </w:r>
          </w:p>
        </w:tc>
        <w:tc>
          <w:tcPr>
            <w:tcW w:w="84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0.43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1.39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0.01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0.91</w:t>
            </w:r>
          </w:p>
        </w:tc>
        <w:tc>
          <w:tcPr>
            <w:tcW w:w="103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0.04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0.24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0.51</w:t>
            </w:r>
          </w:p>
        </w:tc>
      </w:tr>
      <w:tr>
        <w:trPr>
          <w:trHeight w:val="23" w:hRule="atLeast"/>
          <w:jc w:val="center"/>
        </w:trPr>
        <w:tc>
          <w:tcPr>
            <w:tcW w:w="153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TDCA</w:t>
            </w:r>
          </w:p>
        </w:tc>
        <w:tc>
          <w:tcPr>
            <w:tcW w:w="18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27.33 ± 14.22</w:t>
            </w:r>
          </w:p>
        </w:tc>
        <w:tc>
          <w:tcPr>
            <w:tcW w:w="18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15.07 ± 9.22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19.07 ± 14.48</w:t>
            </w:r>
          </w:p>
        </w:tc>
        <w:tc>
          <w:tcPr>
            <w:tcW w:w="76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7.08</w:t>
            </w: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0.86</w:t>
            </w:r>
          </w:p>
        </w:tc>
        <w:tc>
          <w:tcPr>
            <w:tcW w:w="84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0.03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0.79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0.21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0.28</w:t>
            </w:r>
          </w:p>
        </w:tc>
        <w:tc>
          <w:tcPr>
            <w:tcW w:w="103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0.49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1.30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</w:tr>
      <w:tr>
        <w:trPr>
          <w:trHeight w:val="292" w:hRule="atLeast"/>
          <w:jc w:val="center"/>
        </w:trPr>
        <w:tc>
          <w:tcPr>
            <w:tcW w:w="153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HCA</w:t>
            </w:r>
          </w:p>
        </w:tc>
        <w:tc>
          <w:tcPr>
            <w:tcW w:w="18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9.51 ± 5.29</w:t>
            </w:r>
          </w:p>
        </w:tc>
        <w:tc>
          <w:tcPr>
            <w:tcW w:w="18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10.87 ± 4.94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10.85 ± 7.73</w:t>
            </w:r>
          </w:p>
        </w:tc>
        <w:tc>
          <w:tcPr>
            <w:tcW w:w="76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0.49</w:t>
            </w: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0.62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0.87</w:t>
            </w:r>
          </w:p>
        </w:tc>
        <w:tc>
          <w:tcPr>
            <w:tcW w:w="84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0.44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0.80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0.99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0.86</w:t>
            </w:r>
          </w:p>
        </w:tc>
        <w:tc>
          <w:tcPr>
            <w:tcW w:w="103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0.63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0.78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0.32</w:t>
            </w:r>
          </w:p>
        </w:tc>
      </w:tr>
      <w:tr>
        <w:trPr>
          <w:trHeight w:val="292" w:hRule="atLeast"/>
          <w:jc w:val="center"/>
        </w:trPr>
        <w:tc>
          <w:tcPr>
            <w:tcW w:w="153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NCA</w:t>
            </w:r>
          </w:p>
        </w:tc>
        <w:tc>
          <w:tcPr>
            <w:tcW w:w="18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5.23 ± 2.47</w:t>
            </w:r>
          </w:p>
        </w:tc>
        <w:tc>
          <w:tcPr>
            <w:tcW w:w="18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3.10 ± 1.75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2.75 ± 1.75</w:t>
            </w:r>
          </w:p>
        </w:tc>
        <w:tc>
          <w:tcPr>
            <w:tcW w:w="76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13.33</w:t>
            </w: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1.30</w:t>
            </w:r>
          </w:p>
        </w:tc>
        <w:tc>
          <w:tcPr>
            <w:tcW w:w="84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0.58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0.45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0.98</w:t>
            </w:r>
          </w:p>
        </w:tc>
        <w:tc>
          <w:tcPr>
            <w:tcW w:w="103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1.59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</w:tr>
      <w:tr>
        <w:trPr>
          <w:trHeight w:val="292" w:hRule="atLeast"/>
          <w:jc w:val="center"/>
        </w:trPr>
        <w:tc>
          <w:tcPr>
            <w:tcW w:w="153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TLCA-3S</w:t>
            </w:r>
          </w:p>
        </w:tc>
        <w:tc>
          <w:tcPr>
            <w:tcW w:w="18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31.52 ± 25.33</w:t>
            </w:r>
          </w:p>
        </w:tc>
        <w:tc>
          <w:tcPr>
            <w:tcW w:w="18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26.14 ± 15.20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35.73 ± 20.87</w:t>
            </w:r>
          </w:p>
        </w:tc>
        <w:tc>
          <w:tcPr>
            <w:tcW w:w="76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1.59</w:t>
            </w: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0.21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0.59</w:t>
            </w:r>
          </w:p>
        </w:tc>
        <w:tc>
          <w:tcPr>
            <w:tcW w:w="84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0.49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1.01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0.05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0.68</w:t>
            </w:r>
          </w:p>
        </w:tc>
        <w:tc>
          <w:tcPr>
            <w:tcW w:w="103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0.14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0.67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0.90</w:t>
            </w:r>
          </w:p>
        </w:tc>
      </w:tr>
      <w:tr>
        <w:trPr>
          <w:trHeight w:val="292" w:hRule="atLeast"/>
          <w:jc w:val="center"/>
        </w:trPr>
        <w:tc>
          <w:tcPr>
            <w:tcW w:w="153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TUDCA</w:t>
            </w:r>
          </w:p>
        </w:tc>
        <w:tc>
          <w:tcPr>
            <w:tcW w:w="18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 ± 0.88</w:t>
            </w:r>
          </w:p>
        </w:tc>
        <w:tc>
          <w:tcPr>
            <w:tcW w:w="18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1.07 ± 0.77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1.49 ± 1.24</w:t>
            </w:r>
          </w:p>
        </w:tc>
        <w:tc>
          <w:tcPr>
            <w:tcW w:w="76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2.84</w:t>
            </w: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0.06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0.91</w:t>
            </w:r>
          </w:p>
        </w:tc>
        <w:tc>
          <w:tcPr>
            <w:tcW w:w="84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0.04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1.01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0.12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0.98</w:t>
            </w:r>
          </w:p>
        </w:tc>
        <w:tc>
          <w:tcPr>
            <w:tcW w:w="103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0.02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0.98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0.09</w:t>
            </w:r>
          </w:p>
        </w:tc>
      </w:tr>
      <w:tr>
        <w:trPr>
          <w:trHeight w:val="292" w:hRule="atLeast"/>
          <w:jc w:val="center"/>
        </w:trPr>
        <w:tc>
          <w:tcPr>
            <w:tcW w:w="153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LCA-3S</w:t>
            </w:r>
          </w:p>
        </w:tc>
        <w:tc>
          <w:tcPr>
            <w:tcW w:w="18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5.63 ± 4.62</w:t>
            </w:r>
          </w:p>
        </w:tc>
        <w:tc>
          <w:tcPr>
            <w:tcW w:w="18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6.89 ± 3.75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5.58 ± 3.39</w:t>
            </w:r>
          </w:p>
        </w:tc>
        <w:tc>
          <w:tcPr>
            <w:tcW w:w="76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1.05</w:t>
            </w: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0.35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0.50</w:t>
            </w:r>
          </w:p>
        </w:tc>
        <w:tc>
          <w:tcPr>
            <w:tcW w:w="84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0.97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0.91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0.16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0.76</w:t>
            </w:r>
          </w:p>
        </w:tc>
        <w:tc>
          <w:tcPr>
            <w:tcW w:w="103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0.45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0.36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0.50</w:t>
            </w:r>
          </w:p>
        </w:tc>
      </w:tr>
      <w:tr>
        <w:trPr>
          <w:trHeight w:val="292" w:hRule="atLeast"/>
          <w:jc w:val="center"/>
        </w:trPr>
        <w:tc>
          <w:tcPr>
            <w:tcW w:w="153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ILCA</w:t>
            </w:r>
          </w:p>
        </w:tc>
        <w:tc>
          <w:tcPr>
            <w:tcW w:w="18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Bold" w:hAnsi="Times New Roman Bold" w:cs="Times New Roman Bold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20.62 ± 11.84</w:t>
            </w:r>
          </w:p>
        </w:tc>
        <w:tc>
          <w:tcPr>
            <w:tcW w:w="18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21.46 ± 11.54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23.30 ± 8.24</w:t>
            </w:r>
          </w:p>
        </w:tc>
        <w:tc>
          <w:tcPr>
            <w:tcW w:w="76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0.50</w:t>
            </w: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0.61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0.69</w:t>
            </w:r>
          </w:p>
        </w:tc>
        <w:tc>
          <w:tcPr>
            <w:tcW w:w="84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0.31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0.51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0.48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0.59</w:t>
            </w:r>
          </w:p>
        </w:tc>
        <w:tc>
          <w:tcPr>
            <w:tcW w:w="103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0.34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0.34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0.46</w:t>
            </w:r>
          </w:p>
        </w:tc>
      </w:tr>
      <w:tr>
        <w:trPr>
          <w:trHeight w:val="292" w:hRule="atLeast"/>
          <w:jc w:val="center"/>
        </w:trPr>
        <w:tc>
          <w:tcPr>
            <w:tcW w:w="153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3-oxo-DCA</w:t>
            </w:r>
          </w:p>
        </w:tc>
        <w:tc>
          <w:tcPr>
            <w:tcW w:w="18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Bold" w:hAnsi="Times New Roman Bold" w:cs="Times New Roman Bold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4.54 ± 2.92</w:t>
            </w:r>
          </w:p>
        </w:tc>
        <w:tc>
          <w:tcPr>
            <w:tcW w:w="18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5.79 ± 2.49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5.46 ± 3.81</w:t>
            </w:r>
          </w:p>
        </w:tc>
        <w:tc>
          <w:tcPr>
            <w:tcW w:w="76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1.30</w:t>
            </w: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0.28</w:t>
            </w:r>
          </w:p>
        </w:tc>
        <w:tc>
          <w:tcPr>
            <w:tcW w:w="69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1.98</w:t>
            </w:r>
          </w:p>
        </w:tc>
        <w:tc>
          <w:tcPr>
            <w:tcW w:w="84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0.30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0.64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0.69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0.73</w:t>
            </w:r>
          </w:p>
        </w:tc>
        <w:tc>
          <w:tcPr>
            <w:tcW w:w="103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0.68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0.55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0.12</w:t>
            </w:r>
          </w:p>
        </w:tc>
      </w:tr>
      <w:tr>
        <w:trPr>
          <w:trHeight w:val="292" w:hRule="atLeast"/>
          <w:jc w:val="center"/>
        </w:trPr>
        <w:tc>
          <w:tcPr>
            <w:tcW w:w="1535" w:type="dxa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Tβ-MCA</w:t>
            </w:r>
          </w:p>
        </w:tc>
        <w:tc>
          <w:tcPr>
            <w:tcW w:w="1808" w:type="dxa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1.34 ± 0.99</w:t>
            </w:r>
          </w:p>
        </w:tc>
        <w:tc>
          <w:tcPr>
            <w:tcW w:w="1884" w:type="dxa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1.87 ± 1.49</w:t>
            </w:r>
          </w:p>
        </w:tc>
        <w:tc>
          <w:tcPr>
            <w:tcW w:w="1989" w:type="dxa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2.76 ± 2.33</w:t>
            </w:r>
          </w:p>
        </w:tc>
        <w:tc>
          <w:tcPr>
            <w:tcW w:w="762" w:type="dxa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5.43</w:t>
            </w:r>
          </w:p>
        </w:tc>
        <w:tc>
          <w:tcPr>
            <w:tcW w:w="863" w:type="dxa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699" w:type="dxa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1.07</w:t>
            </w:r>
          </w:p>
        </w:tc>
        <w:tc>
          <w:tcPr>
            <w:tcW w:w="841" w:type="dxa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96" w:type="dxa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0.94</w:t>
            </w:r>
          </w:p>
        </w:tc>
        <w:tc>
          <w:tcPr>
            <w:tcW w:w="810" w:type="dxa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0.08</w:t>
            </w:r>
          </w:p>
        </w:tc>
        <w:tc>
          <w:tcPr>
            <w:tcW w:w="240" w:type="dxa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65" w:type="dxa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1.08</w:t>
            </w:r>
          </w:p>
        </w:tc>
        <w:tc>
          <w:tcPr>
            <w:tcW w:w="1031" w:type="dxa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9" w:type="dxa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0.97</w:t>
            </w:r>
          </w:p>
        </w:tc>
        <w:tc>
          <w:tcPr>
            <w:tcW w:w="1080" w:type="dxa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0.01</w:t>
            </w:r>
          </w:p>
        </w:tc>
      </w:tr>
    </w:tbl>
    <w:p>
      <w:pPr>
        <w:rPr>
          <w:rFonts w:hint="default" w:ascii="Times New Roman Regular" w:hAnsi="Times New Roman Regular" w:cs="Times New Roman Regular"/>
          <w:iCs/>
          <w:sz w:val="24"/>
          <w:highlight w:val="none"/>
        </w:rPr>
        <w:sectPr>
          <w:pgSz w:w="16838" w:h="11906" w:orient="landscape"/>
          <w:pgMar w:top="1440" w:right="1440" w:bottom="1440" w:left="144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 Regular" w:hAnsi="Times New Roman Regular" w:cs="Times New Roman Regular"/>
          <w:bCs/>
          <w:sz w:val="24"/>
          <w:highlight w:val="none"/>
        </w:rPr>
        <w:t xml:space="preserve">Data represent mean </w:t>
      </w:r>
      <w:r>
        <w:rPr>
          <w:rFonts w:hint="default" w:ascii="Times New Roman Regular" w:hAnsi="Times New Roman Regular" w:cs="Times New Roman Regular"/>
          <w:sz w:val="24"/>
          <w:highlight w:val="none"/>
        </w:rPr>
        <w:t xml:space="preserve">± </w:t>
      </w:r>
      <w:r>
        <w:rPr>
          <w:rFonts w:hint="default" w:ascii="Times New Roman Regular" w:hAnsi="Times New Roman Regular" w:cs="Times New Roman Regular"/>
          <w:sz w:val="24"/>
          <w:highlight w:val="none"/>
          <w:lang w:eastAsia="zh-Hans"/>
        </w:rPr>
        <w:t>standard error of mean. F* values and</w:t>
      </w:r>
      <w:r>
        <w:rPr>
          <w:rFonts w:hint="default" w:ascii="Times New Roman Regular" w:hAnsi="Times New Roman Regular" w:cs="Times New Roman Regular"/>
          <w:sz w:val="24"/>
          <w:highlight w:val="none"/>
          <w:lang w:eastAsia="zh-Hans"/>
        </w:rPr>
        <w:tab/>
      </w:r>
      <w:r>
        <w:rPr>
          <w:rFonts w:hint="default" w:ascii="Times New Roman Regular" w:hAnsi="Times New Roman Regular" w:cs="Times New Roman Regular"/>
          <w:i/>
          <w:iCs/>
          <w:sz w:val="24"/>
          <w:highlight w:val="none"/>
          <w:lang w:eastAsia="zh-Hans"/>
        </w:rPr>
        <w:t>P</w:t>
      </w:r>
      <w:r>
        <w:rPr>
          <w:rFonts w:hint="default" w:ascii="Times New Roman Regular" w:hAnsi="Times New Roman Regular" w:cs="Times New Roman Regular"/>
          <w:sz w:val="24"/>
          <w:highlight w:val="none"/>
          <w:vertAlign w:val="superscript"/>
          <w:lang w:eastAsia="zh-Hans"/>
        </w:rPr>
        <w:t>#</w:t>
      </w:r>
      <w:r>
        <w:rPr>
          <w:rFonts w:hint="default" w:ascii="Times New Roman Regular" w:hAnsi="Times New Roman Regular" w:cs="Times New Roman Regular"/>
          <w:iCs/>
          <w:sz w:val="24"/>
          <w:highlight w:val="none"/>
        </w:rPr>
        <w:t xml:space="preserve"> values were determined by one-way analysis of variance. VIP values were determined based on orthogonal partical least squares discriminant analysis. </w:t>
      </w:r>
      <w:r>
        <w:rPr>
          <w:rFonts w:hint="default" w:ascii="Times New Roman Regular" w:hAnsi="Times New Roman Regular" w:cs="Times New Roman Regular"/>
          <w:i/>
          <w:iCs/>
          <w:sz w:val="24"/>
          <w:highlight w:val="none"/>
          <w:lang w:eastAsia="zh-Hans"/>
        </w:rPr>
        <w:t>P</w:t>
      </w:r>
      <w:r>
        <w:rPr>
          <w:rFonts w:hint="default" w:ascii="Times New Roman Regular" w:hAnsi="Times New Roman Regular" w:cs="Times New Roman Regular"/>
          <w:sz w:val="24"/>
          <w:highlight w:val="none"/>
          <w:vertAlign w:val="superscript"/>
          <w:lang w:eastAsia="zh-Hans"/>
        </w:rPr>
        <w:t>&amp;</w:t>
      </w:r>
      <w:r>
        <w:rPr>
          <w:rFonts w:hint="default" w:ascii="Times New Roman Regular" w:hAnsi="Times New Roman Regular" w:cs="Times New Roman Regular"/>
          <w:sz w:val="24"/>
          <w:highlight w:val="none"/>
          <w:lang w:eastAsia="zh-Hans"/>
        </w:rPr>
        <w:t xml:space="preserve"> values were determined by Student’s t-test. </w:t>
      </w:r>
      <w:r>
        <w:rPr>
          <w:rFonts w:hint="default" w:ascii="Times New Roman Regular" w:hAnsi="Times New Roman Regular" w:cs="Times New Roman Regular"/>
          <w:iCs/>
          <w:sz w:val="24"/>
          <w:highlight w:val="none"/>
        </w:rPr>
        <w:t>CON, healthy controls; T2DM, type 2 diabetes mellitus; DKD, diabetic kidney disease; VIP, variable importance in projection.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/>
        <w:textAlignment w:val="auto"/>
        <w:rPr>
          <w:rFonts w:hint="default" w:ascii="Times New Roman Regular" w:hAnsi="Times New Roman Regular" w:cs="Times New Roman Regular"/>
          <w:sz w:val="24"/>
          <w:highlight w:val="none"/>
          <w:lang w:val="en-US"/>
        </w:rPr>
      </w:pPr>
      <w:r>
        <w:rPr>
          <w:rFonts w:hint="default" w:ascii="Times New Roman Regular" w:hAnsi="Times New Roman Regular" w:cs="Times New Roman Regular"/>
          <w:b/>
          <w:sz w:val="24"/>
          <w:highlight w:val="none"/>
          <w:lang w:val="en-US" w:eastAsia="zh-Hans"/>
        </w:rPr>
        <w:t xml:space="preserve">Supplementary </w:t>
      </w:r>
      <w:r>
        <w:rPr>
          <w:rFonts w:hint="default" w:ascii="Times New Roman Regular" w:hAnsi="Times New Roman Regular" w:cs="Times New Roman Regular"/>
          <w:b/>
          <w:sz w:val="24"/>
          <w:highlight w:val="none"/>
        </w:rPr>
        <w:t xml:space="preserve">Table </w:t>
      </w:r>
      <w:r>
        <w:rPr>
          <w:rFonts w:hint="default" w:ascii="Times New Roman Regular" w:hAnsi="Times New Roman Regular" w:cs="Times New Roman Regular"/>
          <w:b/>
          <w:sz w:val="24"/>
          <w:highlight w:val="none"/>
          <w:lang w:val="en-US"/>
        </w:rPr>
        <w:t>8</w:t>
      </w:r>
      <w:r>
        <w:rPr>
          <w:rFonts w:hint="default" w:ascii="Times New Roman Regular" w:hAnsi="Times New Roman Regular" w:cs="Times New Roman Regular"/>
          <w:b/>
          <w:sz w:val="24"/>
          <w:highlight w:val="none"/>
        </w:rPr>
        <w:t>.</w:t>
      </w:r>
      <w:r>
        <w:rPr>
          <w:rFonts w:hint="default" w:ascii="Times New Roman Regular" w:hAnsi="Times New Roman Regular" w:cs="Times New Roman Regular"/>
          <w:sz w:val="24"/>
          <w:highlight w:val="none"/>
        </w:rPr>
        <w:t xml:space="preserve"> Fec</w:t>
      </w:r>
      <w:r>
        <w:rPr>
          <w:rFonts w:hint="default" w:ascii="Times New Roman Regular" w:hAnsi="Times New Roman Regular" w:cs="Times New Roman Regular"/>
          <w:sz w:val="24"/>
          <w:highlight w:val="none"/>
          <w:lang w:eastAsia="zh-Hans"/>
        </w:rPr>
        <w:t>al</w:t>
      </w:r>
      <w:r>
        <w:rPr>
          <w:rFonts w:hint="default" w:ascii="Times New Roman Regular" w:hAnsi="Times New Roman Regular" w:cs="Times New Roman Regular"/>
          <w:sz w:val="24"/>
          <w:highlight w:val="none"/>
        </w:rPr>
        <w:t xml:space="preserve"> levels of the 30 bile acids in study participants</w:t>
      </w:r>
      <w:r>
        <w:rPr>
          <w:rFonts w:hint="default" w:ascii="Times New Roman Regular" w:hAnsi="Times New Roman Regular" w:cs="Times New Roman Regular"/>
          <w:sz w:val="24"/>
          <w:highlight w:val="none"/>
          <w:lang w:val="en-US"/>
        </w:rPr>
        <w:t>.</w:t>
      </w:r>
    </w:p>
    <w:tbl>
      <w:tblPr>
        <w:tblStyle w:val="8"/>
        <w:tblpPr w:leftFromText="180" w:rightFromText="180" w:vertAnchor="text" w:horzAnchor="page" w:tblpXSpec="center" w:tblpY="299"/>
        <w:tblOverlap w:val="never"/>
        <w:tblW w:w="1648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5"/>
        <w:gridCol w:w="2066"/>
        <w:gridCol w:w="1891"/>
        <w:gridCol w:w="2191"/>
        <w:gridCol w:w="916"/>
        <w:gridCol w:w="1008"/>
        <w:gridCol w:w="748"/>
        <w:gridCol w:w="844"/>
        <w:gridCol w:w="240"/>
        <w:gridCol w:w="702"/>
        <w:gridCol w:w="889"/>
        <w:gridCol w:w="240"/>
        <w:gridCol w:w="641"/>
        <w:gridCol w:w="844"/>
        <w:gridCol w:w="240"/>
        <w:gridCol w:w="672"/>
        <w:gridCol w:w="791"/>
      </w:tblGrid>
      <w:tr>
        <w:trPr>
          <w:trHeight w:val="170" w:hRule="atLeast"/>
          <w:jc w:val="center"/>
        </w:trPr>
        <w:tc>
          <w:tcPr>
            <w:tcW w:w="1565" w:type="dxa"/>
            <w:vMerge w:val="restart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  <w:t>BA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  <w:t>(mg/L)</w:t>
            </w:r>
          </w:p>
        </w:tc>
        <w:tc>
          <w:tcPr>
            <w:tcW w:w="2066" w:type="dxa"/>
            <w:vMerge w:val="restart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  <w:t>CON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  <w:t>(n=30)</w:t>
            </w:r>
          </w:p>
        </w:tc>
        <w:tc>
          <w:tcPr>
            <w:tcW w:w="1891" w:type="dxa"/>
            <w:vMerge w:val="restart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  <w:t>T2DM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  <w:t>(n=30)</w:t>
            </w:r>
          </w:p>
        </w:tc>
        <w:tc>
          <w:tcPr>
            <w:tcW w:w="2191" w:type="dxa"/>
            <w:vMerge w:val="restart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  <w:t>DKD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  <w:t>(n=30)</w:t>
            </w:r>
          </w:p>
        </w:tc>
        <w:tc>
          <w:tcPr>
            <w:tcW w:w="916" w:type="dxa"/>
            <w:vMerge w:val="restart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  <w:t>F*</w:t>
            </w:r>
          </w:p>
        </w:tc>
        <w:tc>
          <w:tcPr>
            <w:tcW w:w="1008" w:type="dxa"/>
            <w:vMerge w:val="restart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/>
                <w:sz w:val="24"/>
                <w:highlight w:val="none"/>
              </w:rPr>
              <w:t>P</w:t>
            </w:r>
            <w:r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  <w:vertAlign w:val="superscript"/>
              </w:rPr>
              <w:t>#</w:t>
            </w:r>
          </w:p>
        </w:tc>
        <w:tc>
          <w:tcPr>
            <w:tcW w:w="1592" w:type="dxa"/>
            <w:gridSpan w:val="2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  <w:t>DKD vs CON</w:t>
            </w:r>
          </w:p>
        </w:tc>
        <w:tc>
          <w:tcPr>
            <w:tcW w:w="24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</w:p>
        </w:tc>
        <w:tc>
          <w:tcPr>
            <w:tcW w:w="1591" w:type="dxa"/>
            <w:gridSpan w:val="2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  <w:t>DKD vs T2DM</w:t>
            </w:r>
          </w:p>
        </w:tc>
        <w:tc>
          <w:tcPr>
            <w:tcW w:w="240" w:type="dxa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</w:p>
        </w:tc>
        <w:tc>
          <w:tcPr>
            <w:tcW w:w="1485" w:type="dxa"/>
            <w:gridSpan w:val="2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  <w:t>DKD vs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  <w:t>T2DM + CON</w:t>
            </w:r>
          </w:p>
        </w:tc>
        <w:tc>
          <w:tcPr>
            <w:tcW w:w="240" w:type="dxa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</w:p>
        </w:tc>
        <w:tc>
          <w:tcPr>
            <w:tcW w:w="1463" w:type="dxa"/>
            <w:gridSpan w:val="2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  <w:t>DKD + T2DM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  <w:t>vs CON</w:t>
            </w:r>
          </w:p>
        </w:tc>
      </w:tr>
      <w:tr>
        <w:trPr>
          <w:trHeight w:val="170" w:hRule="atLeast"/>
          <w:jc w:val="center"/>
        </w:trPr>
        <w:tc>
          <w:tcPr>
            <w:tcW w:w="156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</w:pPr>
          </w:p>
        </w:tc>
        <w:tc>
          <w:tcPr>
            <w:tcW w:w="2066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</w:pPr>
          </w:p>
        </w:tc>
        <w:tc>
          <w:tcPr>
            <w:tcW w:w="189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</w:pPr>
          </w:p>
        </w:tc>
        <w:tc>
          <w:tcPr>
            <w:tcW w:w="219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</w:pPr>
          </w:p>
        </w:tc>
        <w:tc>
          <w:tcPr>
            <w:tcW w:w="916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</w:p>
        </w:tc>
        <w:tc>
          <w:tcPr>
            <w:tcW w:w="1008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</w:p>
        </w:tc>
        <w:tc>
          <w:tcPr>
            <w:tcW w:w="748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  <w:t>VIP</w:t>
            </w:r>
          </w:p>
        </w:tc>
        <w:tc>
          <w:tcPr>
            <w:tcW w:w="844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/>
                <w:iCs/>
                <w:sz w:val="24"/>
                <w:highlight w:val="none"/>
              </w:rPr>
              <w:t>P</w:t>
            </w:r>
            <w:r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  <w:vertAlign w:val="superscript"/>
              </w:rPr>
              <w:t>&amp;</w:t>
            </w:r>
          </w:p>
        </w:tc>
        <w:tc>
          <w:tcPr>
            <w:tcW w:w="24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</w:p>
        </w:tc>
        <w:tc>
          <w:tcPr>
            <w:tcW w:w="702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  <w:t>VIP</w:t>
            </w:r>
          </w:p>
        </w:tc>
        <w:tc>
          <w:tcPr>
            <w:tcW w:w="88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/>
                <w:iCs/>
                <w:sz w:val="24"/>
                <w:highlight w:val="none"/>
              </w:rPr>
              <w:t>P</w:t>
            </w:r>
            <w:r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  <w:vertAlign w:val="superscript"/>
              </w:rPr>
              <w:t>&amp;</w:t>
            </w:r>
          </w:p>
        </w:tc>
        <w:tc>
          <w:tcPr>
            <w:tcW w:w="24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/>
                <w:iCs/>
                <w:sz w:val="24"/>
                <w:highlight w:val="none"/>
              </w:rPr>
            </w:pPr>
          </w:p>
        </w:tc>
        <w:tc>
          <w:tcPr>
            <w:tcW w:w="641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  <w:t>VIP</w:t>
            </w:r>
          </w:p>
        </w:tc>
        <w:tc>
          <w:tcPr>
            <w:tcW w:w="844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/>
                <w:iCs/>
                <w:sz w:val="24"/>
                <w:highlight w:val="none"/>
              </w:rPr>
              <w:t>P</w:t>
            </w:r>
            <w:r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  <w:vertAlign w:val="superscript"/>
              </w:rPr>
              <w:t>&amp;</w:t>
            </w:r>
          </w:p>
        </w:tc>
        <w:tc>
          <w:tcPr>
            <w:tcW w:w="24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/>
                <w:iCs/>
                <w:sz w:val="24"/>
                <w:highlight w:val="none"/>
              </w:rPr>
            </w:pPr>
          </w:p>
        </w:tc>
        <w:tc>
          <w:tcPr>
            <w:tcW w:w="672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  <w:t>VIP</w:t>
            </w:r>
          </w:p>
        </w:tc>
        <w:tc>
          <w:tcPr>
            <w:tcW w:w="791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/>
                <w:iCs/>
                <w:sz w:val="24"/>
                <w:highlight w:val="none"/>
              </w:rPr>
              <w:t>P</w:t>
            </w:r>
            <w:r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  <w:vertAlign w:val="superscript"/>
              </w:rPr>
              <w:t>&amp;</w:t>
            </w:r>
          </w:p>
        </w:tc>
      </w:tr>
      <w:tr>
        <w:trPr>
          <w:trHeight w:val="292" w:hRule="atLeast"/>
          <w:jc w:val="center"/>
        </w:trPr>
        <w:tc>
          <w:tcPr>
            <w:tcW w:w="1565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CA</w:t>
            </w:r>
          </w:p>
        </w:tc>
        <w:tc>
          <w:tcPr>
            <w:tcW w:w="2066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4611.85 ± 2721.30</w:t>
            </w:r>
          </w:p>
        </w:tc>
        <w:tc>
          <w:tcPr>
            <w:tcW w:w="1891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15182.47 ± 11705.39</w:t>
            </w:r>
          </w:p>
        </w:tc>
        <w:tc>
          <w:tcPr>
            <w:tcW w:w="2191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86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7221.85 ± 6732.36</w:t>
            </w:r>
          </w:p>
        </w:tc>
        <w:tc>
          <w:tcPr>
            <w:tcW w:w="916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115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14.38</w:t>
            </w:r>
          </w:p>
        </w:tc>
        <w:tc>
          <w:tcPr>
            <w:tcW w:w="1008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748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0.88</w:t>
            </w:r>
          </w:p>
        </w:tc>
        <w:tc>
          <w:tcPr>
            <w:tcW w:w="844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0.05</w:t>
            </w:r>
          </w:p>
        </w:tc>
        <w:tc>
          <w:tcPr>
            <w:tcW w:w="240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702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20</w:t>
            </w:r>
          </w:p>
        </w:tc>
        <w:tc>
          <w:tcPr>
            <w:tcW w:w="889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1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74</w:t>
            </w:r>
          </w:p>
        </w:tc>
        <w:tc>
          <w:tcPr>
            <w:tcW w:w="844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19</w:t>
            </w:r>
          </w:p>
        </w:tc>
        <w:tc>
          <w:tcPr>
            <w:tcW w:w="240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7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44</w:t>
            </w:r>
          </w:p>
        </w:tc>
        <w:tc>
          <w:tcPr>
            <w:tcW w:w="7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Hans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Hans" w:bidi="ar-SA"/>
              </w:rPr>
              <w:t>&lt;0.01</w:t>
            </w:r>
          </w:p>
        </w:tc>
      </w:tr>
      <w:tr>
        <w:trPr>
          <w:trHeight w:val="23" w:hRule="atLeast"/>
          <w:jc w:val="center"/>
        </w:trPr>
        <w:tc>
          <w:tcPr>
            <w:tcW w:w="156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CDCA-3Gln</w:t>
            </w:r>
          </w:p>
        </w:tc>
        <w:tc>
          <w:tcPr>
            <w:tcW w:w="206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72.02 ± 45.97</w:t>
            </w:r>
          </w:p>
        </w:tc>
        <w:tc>
          <w:tcPr>
            <w:tcW w:w="18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51.05 ± 22.83</w:t>
            </w:r>
          </w:p>
        </w:tc>
        <w:tc>
          <w:tcPr>
            <w:tcW w:w="21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86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152.01 ± 87.06</w:t>
            </w:r>
          </w:p>
        </w:tc>
        <w:tc>
          <w:tcPr>
            <w:tcW w:w="91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115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25.01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74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1.26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70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80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71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&lt;0.01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7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81</w:t>
            </w:r>
          </w:p>
        </w:tc>
        <w:tc>
          <w:tcPr>
            <w:tcW w:w="7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0.07</w:t>
            </w:r>
          </w:p>
        </w:tc>
      </w:tr>
      <w:tr>
        <w:trPr>
          <w:trHeight w:val="23" w:hRule="atLeast"/>
          <w:jc w:val="center"/>
        </w:trPr>
        <w:tc>
          <w:tcPr>
            <w:tcW w:w="156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DCA</w:t>
            </w:r>
          </w:p>
        </w:tc>
        <w:tc>
          <w:tcPr>
            <w:tcW w:w="206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52664.56 ± 15241.21</w:t>
            </w:r>
          </w:p>
        </w:tc>
        <w:tc>
          <w:tcPr>
            <w:tcW w:w="18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48603.14 ± 19100.67</w:t>
            </w:r>
          </w:p>
        </w:tc>
        <w:tc>
          <w:tcPr>
            <w:tcW w:w="21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86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55247.15 ± 16308.46</w:t>
            </w:r>
          </w:p>
        </w:tc>
        <w:tc>
          <w:tcPr>
            <w:tcW w:w="91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115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1.17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0.32</w:t>
            </w:r>
          </w:p>
        </w:tc>
        <w:tc>
          <w:tcPr>
            <w:tcW w:w="74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0.39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0.53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70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83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0.15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65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0.23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7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53</w:t>
            </w:r>
          </w:p>
        </w:tc>
        <w:tc>
          <w:tcPr>
            <w:tcW w:w="7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0.85</w:t>
            </w:r>
          </w:p>
        </w:tc>
      </w:tr>
      <w:tr>
        <w:trPr>
          <w:trHeight w:val="90" w:hRule="atLeast"/>
          <w:jc w:val="center"/>
        </w:trPr>
        <w:tc>
          <w:tcPr>
            <w:tcW w:w="156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GCDCA</w:t>
            </w:r>
          </w:p>
        </w:tc>
        <w:tc>
          <w:tcPr>
            <w:tcW w:w="206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1077.62 ± 685.46</w:t>
            </w:r>
          </w:p>
        </w:tc>
        <w:tc>
          <w:tcPr>
            <w:tcW w:w="18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948.16 ± 640.34</w:t>
            </w:r>
          </w:p>
        </w:tc>
        <w:tc>
          <w:tcPr>
            <w:tcW w:w="21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86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903.88 ± 306.68</w:t>
            </w:r>
          </w:p>
        </w:tc>
        <w:tc>
          <w:tcPr>
            <w:tcW w:w="91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115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75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47</w:t>
            </w:r>
          </w:p>
        </w:tc>
        <w:tc>
          <w:tcPr>
            <w:tcW w:w="74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0.34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Hans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Hans" w:bidi="ar-SA"/>
              </w:rPr>
              <w:t>0.21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70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12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0.73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23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0.39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7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57</w:t>
            </w:r>
          </w:p>
        </w:tc>
        <w:tc>
          <w:tcPr>
            <w:tcW w:w="7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0.23</w:t>
            </w:r>
          </w:p>
        </w:tc>
      </w:tr>
      <w:tr>
        <w:trPr>
          <w:trHeight w:val="90" w:hRule="atLeast"/>
          <w:jc w:val="center"/>
        </w:trPr>
        <w:tc>
          <w:tcPr>
            <w:tcW w:w="156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GLCA</w:t>
            </w:r>
          </w:p>
        </w:tc>
        <w:tc>
          <w:tcPr>
            <w:tcW w:w="206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13.06 ± 7.89</w:t>
            </w:r>
          </w:p>
        </w:tc>
        <w:tc>
          <w:tcPr>
            <w:tcW w:w="18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32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5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39</w:t>
            </w:r>
          </w:p>
        </w:tc>
        <w:tc>
          <w:tcPr>
            <w:tcW w:w="21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86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31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19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09</w:t>
            </w:r>
          </w:p>
        </w:tc>
        <w:tc>
          <w:tcPr>
            <w:tcW w:w="91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115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54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15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leftChars="0" w:right="0" w:rightChars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74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1.64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&lt;0.01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70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2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02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05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7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20</w:t>
            </w:r>
          </w:p>
        </w:tc>
        <w:tc>
          <w:tcPr>
            <w:tcW w:w="7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&lt;0.01</w:t>
            </w:r>
          </w:p>
        </w:tc>
      </w:tr>
      <w:tr>
        <w:trPr>
          <w:trHeight w:val="112" w:hRule="atLeast"/>
          <w:jc w:val="center"/>
        </w:trPr>
        <w:tc>
          <w:tcPr>
            <w:tcW w:w="156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GUDCA</w:t>
            </w:r>
          </w:p>
        </w:tc>
        <w:tc>
          <w:tcPr>
            <w:tcW w:w="206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126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67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78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73</w:t>
            </w:r>
          </w:p>
        </w:tc>
        <w:tc>
          <w:tcPr>
            <w:tcW w:w="18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99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26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86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79</w:t>
            </w:r>
          </w:p>
        </w:tc>
        <w:tc>
          <w:tcPr>
            <w:tcW w:w="21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86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75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87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43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89</w:t>
            </w:r>
          </w:p>
        </w:tc>
        <w:tc>
          <w:tcPr>
            <w:tcW w:w="91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115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72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023</w:t>
            </w:r>
          </w:p>
        </w:tc>
        <w:tc>
          <w:tcPr>
            <w:tcW w:w="74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0.97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Hans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Hans" w:bidi="ar-SA"/>
              </w:rPr>
              <w:t>&lt;0.01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70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42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0.19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66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0.02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7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08</w:t>
            </w:r>
          </w:p>
        </w:tc>
        <w:tc>
          <w:tcPr>
            <w:tcW w:w="7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0.02</w:t>
            </w:r>
          </w:p>
        </w:tc>
      </w:tr>
      <w:tr>
        <w:trPr>
          <w:trHeight w:val="23" w:hRule="atLeast"/>
          <w:jc w:val="center"/>
        </w:trPr>
        <w:tc>
          <w:tcPr>
            <w:tcW w:w="156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LCA</w:t>
            </w:r>
          </w:p>
        </w:tc>
        <w:tc>
          <w:tcPr>
            <w:tcW w:w="206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95309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04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37516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07</w:t>
            </w:r>
          </w:p>
        </w:tc>
        <w:tc>
          <w:tcPr>
            <w:tcW w:w="18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98729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94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57145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56</w:t>
            </w:r>
          </w:p>
        </w:tc>
        <w:tc>
          <w:tcPr>
            <w:tcW w:w="21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86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108151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36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47689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32</w:t>
            </w:r>
          </w:p>
        </w:tc>
        <w:tc>
          <w:tcPr>
            <w:tcW w:w="91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115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57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57</w:t>
            </w:r>
          </w:p>
        </w:tc>
        <w:tc>
          <w:tcPr>
            <w:tcW w:w="74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0.84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Hans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Hans" w:bidi="ar-SA"/>
              </w:rPr>
              <w:t>0.25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70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82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0.49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89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0.30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7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74</w:t>
            </w:r>
          </w:p>
        </w:tc>
        <w:tc>
          <w:tcPr>
            <w:tcW w:w="7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0.45</w:t>
            </w:r>
          </w:p>
        </w:tc>
      </w:tr>
      <w:tr>
        <w:trPr>
          <w:trHeight w:val="23" w:hRule="atLeast"/>
          <w:jc w:val="center"/>
        </w:trPr>
        <w:tc>
          <w:tcPr>
            <w:tcW w:w="156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NCA</w:t>
            </w:r>
          </w:p>
        </w:tc>
        <w:tc>
          <w:tcPr>
            <w:tcW w:w="206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193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36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103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75</w:t>
            </w:r>
          </w:p>
        </w:tc>
        <w:tc>
          <w:tcPr>
            <w:tcW w:w="18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195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84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126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32</w:t>
            </w:r>
          </w:p>
        </w:tc>
        <w:tc>
          <w:tcPr>
            <w:tcW w:w="21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86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235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61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114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85</w:t>
            </w:r>
          </w:p>
        </w:tc>
        <w:tc>
          <w:tcPr>
            <w:tcW w:w="91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115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27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29</w:t>
            </w:r>
          </w:p>
        </w:tc>
        <w:tc>
          <w:tcPr>
            <w:tcW w:w="74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0.38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Hans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Hans" w:bidi="ar-SA"/>
              </w:rPr>
              <w:t>0.14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70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71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0.21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59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0.11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7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47</w:t>
            </w:r>
          </w:p>
        </w:tc>
        <w:tc>
          <w:tcPr>
            <w:tcW w:w="7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0.39</w:t>
            </w:r>
          </w:p>
        </w:tc>
      </w:tr>
      <w:tr>
        <w:trPr>
          <w:trHeight w:val="23" w:hRule="atLeast"/>
          <w:jc w:val="center"/>
        </w:trPr>
        <w:tc>
          <w:tcPr>
            <w:tcW w:w="156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GCA</w:t>
            </w:r>
          </w:p>
        </w:tc>
        <w:tc>
          <w:tcPr>
            <w:tcW w:w="206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1296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66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805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25</w:t>
            </w:r>
          </w:p>
        </w:tc>
        <w:tc>
          <w:tcPr>
            <w:tcW w:w="18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335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95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228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00</w:t>
            </w:r>
          </w:p>
        </w:tc>
        <w:tc>
          <w:tcPr>
            <w:tcW w:w="21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86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1021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70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655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31</w:t>
            </w:r>
          </w:p>
        </w:tc>
        <w:tc>
          <w:tcPr>
            <w:tcW w:w="91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115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19.50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&lt;0.01</w:t>
            </w:r>
          </w:p>
        </w:tc>
        <w:tc>
          <w:tcPr>
            <w:tcW w:w="74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0.39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0.15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70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69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43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0.21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7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27</w:t>
            </w:r>
          </w:p>
        </w:tc>
        <w:tc>
          <w:tcPr>
            <w:tcW w:w="7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&lt;0.01</w:t>
            </w:r>
          </w:p>
        </w:tc>
      </w:tr>
      <w:tr>
        <w:trPr>
          <w:trHeight w:val="23" w:hRule="atLeast"/>
          <w:jc w:val="center"/>
        </w:trPr>
        <w:tc>
          <w:tcPr>
            <w:tcW w:w="156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7-KDCA</w:t>
            </w:r>
          </w:p>
        </w:tc>
        <w:tc>
          <w:tcPr>
            <w:tcW w:w="206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38527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26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30870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80</w:t>
            </w:r>
          </w:p>
        </w:tc>
        <w:tc>
          <w:tcPr>
            <w:tcW w:w="18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40737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28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29136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82</w:t>
            </w:r>
          </w:p>
        </w:tc>
        <w:tc>
          <w:tcPr>
            <w:tcW w:w="21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86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103307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20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55497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05</w:t>
            </w:r>
          </w:p>
        </w:tc>
        <w:tc>
          <w:tcPr>
            <w:tcW w:w="91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115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24.94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74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1.44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70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46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70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7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23</w:t>
            </w:r>
          </w:p>
        </w:tc>
        <w:tc>
          <w:tcPr>
            <w:tcW w:w="7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&lt;0.01</w:t>
            </w:r>
          </w:p>
        </w:tc>
      </w:tr>
      <w:tr>
        <w:trPr>
          <w:trHeight w:val="90" w:hRule="atLeast"/>
          <w:jc w:val="center"/>
        </w:trPr>
        <w:tc>
          <w:tcPr>
            <w:tcW w:w="156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TCA</w:t>
            </w:r>
          </w:p>
        </w:tc>
        <w:tc>
          <w:tcPr>
            <w:tcW w:w="206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1162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85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652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08</w:t>
            </w:r>
          </w:p>
        </w:tc>
        <w:tc>
          <w:tcPr>
            <w:tcW w:w="18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875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82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582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98</w:t>
            </w:r>
          </w:p>
        </w:tc>
        <w:tc>
          <w:tcPr>
            <w:tcW w:w="21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86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702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75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611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91</w:t>
            </w:r>
          </w:p>
        </w:tc>
        <w:tc>
          <w:tcPr>
            <w:tcW w:w="91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115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4.27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0.02</w:t>
            </w:r>
          </w:p>
        </w:tc>
        <w:tc>
          <w:tcPr>
            <w:tcW w:w="74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0.87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&lt;0.01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70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60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0.27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77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0.03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7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04</w:t>
            </w:r>
          </w:p>
        </w:tc>
        <w:tc>
          <w:tcPr>
            <w:tcW w:w="7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Hans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Hans" w:bidi="ar-SA"/>
              </w:rPr>
              <w:t>&lt;0.01</w:t>
            </w:r>
          </w:p>
        </w:tc>
      </w:tr>
      <w:tr>
        <w:trPr>
          <w:trHeight w:val="23" w:hRule="atLeast"/>
          <w:jc w:val="center"/>
        </w:trPr>
        <w:tc>
          <w:tcPr>
            <w:tcW w:w="156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CDCA</w:t>
            </w:r>
          </w:p>
        </w:tc>
        <w:tc>
          <w:tcPr>
            <w:tcW w:w="206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43056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 xml:space="preserve">54 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± 18770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25</w:t>
            </w:r>
          </w:p>
        </w:tc>
        <w:tc>
          <w:tcPr>
            <w:tcW w:w="18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63626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02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56022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14</w:t>
            </w:r>
          </w:p>
        </w:tc>
        <w:tc>
          <w:tcPr>
            <w:tcW w:w="21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86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13246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16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11102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97</w:t>
            </w:r>
          </w:p>
        </w:tc>
        <w:tc>
          <w:tcPr>
            <w:tcW w:w="91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115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15.98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74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1.70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70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38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25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7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76</w:t>
            </w:r>
          </w:p>
        </w:tc>
        <w:tc>
          <w:tcPr>
            <w:tcW w:w="7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0.61</w:t>
            </w:r>
          </w:p>
        </w:tc>
      </w:tr>
      <w:tr>
        <w:trPr>
          <w:trHeight w:val="23" w:hRule="atLeast"/>
          <w:jc w:val="center"/>
        </w:trPr>
        <w:tc>
          <w:tcPr>
            <w:tcW w:w="156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GDCA</w:t>
            </w:r>
          </w:p>
        </w:tc>
        <w:tc>
          <w:tcPr>
            <w:tcW w:w="206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615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 xml:space="preserve">95 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± 464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10</w:t>
            </w:r>
          </w:p>
        </w:tc>
        <w:tc>
          <w:tcPr>
            <w:tcW w:w="18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574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51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531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92</w:t>
            </w:r>
          </w:p>
        </w:tc>
        <w:tc>
          <w:tcPr>
            <w:tcW w:w="21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86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737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25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507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05</w:t>
            </w:r>
          </w:p>
        </w:tc>
        <w:tc>
          <w:tcPr>
            <w:tcW w:w="91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115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0.98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0.38</w:t>
            </w:r>
          </w:p>
        </w:tc>
        <w:tc>
          <w:tcPr>
            <w:tcW w:w="74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0.46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0.34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70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79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0.19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68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0.18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7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47</w:t>
            </w:r>
          </w:p>
        </w:tc>
        <w:tc>
          <w:tcPr>
            <w:tcW w:w="7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0.71</w:t>
            </w:r>
          </w:p>
        </w:tc>
      </w:tr>
      <w:tr>
        <w:trPr>
          <w:trHeight w:val="23" w:hRule="atLeast"/>
          <w:jc w:val="center"/>
        </w:trPr>
        <w:tc>
          <w:tcPr>
            <w:tcW w:w="156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LCA-3S</w:t>
            </w:r>
          </w:p>
        </w:tc>
        <w:tc>
          <w:tcPr>
            <w:tcW w:w="206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379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21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171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06</w:t>
            </w:r>
          </w:p>
        </w:tc>
        <w:tc>
          <w:tcPr>
            <w:tcW w:w="18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818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22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801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01</w:t>
            </w:r>
          </w:p>
        </w:tc>
        <w:tc>
          <w:tcPr>
            <w:tcW w:w="21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86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1256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54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1049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71</w:t>
            </w:r>
          </w:p>
        </w:tc>
        <w:tc>
          <w:tcPr>
            <w:tcW w:w="91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115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9.77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74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1.22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70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89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0.07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11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7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13</w:t>
            </w:r>
          </w:p>
        </w:tc>
        <w:tc>
          <w:tcPr>
            <w:tcW w:w="7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&lt;0.01</w:t>
            </w:r>
          </w:p>
        </w:tc>
      </w:tr>
      <w:tr>
        <w:trPr>
          <w:trHeight w:val="23" w:hRule="atLeast"/>
          <w:jc w:val="center"/>
        </w:trPr>
        <w:tc>
          <w:tcPr>
            <w:tcW w:w="156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ω-MCA</w:t>
            </w:r>
          </w:p>
        </w:tc>
        <w:tc>
          <w:tcPr>
            <w:tcW w:w="206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164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 xml:space="preserve">89 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± 78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03</w:t>
            </w:r>
          </w:p>
        </w:tc>
        <w:tc>
          <w:tcPr>
            <w:tcW w:w="18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178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39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118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65</w:t>
            </w:r>
          </w:p>
        </w:tc>
        <w:tc>
          <w:tcPr>
            <w:tcW w:w="21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86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319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66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163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41</w:t>
            </w:r>
          </w:p>
        </w:tc>
        <w:tc>
          <w:tcPr>
            <w:tcW w:w="91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115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14.11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74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1.29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70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21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39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7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00</w:t>
            </w:r>
          </w:p>
        </w:tc>
        <w:tc>
          <w:tcPr>
            <w:tcW w:w="7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&lt;0.01</w:t>
            </w:r>
          </w:p>
        </w:tc>
      </w:tr>
      <w:tr>
        <w:trPr>
          <w:trHeight w:val="23" w:hRule="atLeast"/>
          <w:jc w:val="center"/>
        </w:trPr>
        <w:tc>
          <w:tcPr>
            <w:tcW w:w="156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3-oxo-DCA</w:t>
            </w:r>
          </w:p>
        </w:tc>
        <w:tc>
          <w:tcPr>
            <w:tcW w:w="206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16139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32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7421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17</w:t>
            </w:r>
          </w:p>
        </w:tc>
        <w:tc>
          <w:tcPr>
            <w:tcW w:w="18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19779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12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11628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37</w:t>
            </w:r>
          </w:p>
        </w:tc>
        <w:tc>
          <w:tcPr>
            <w:tcW w:w="21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86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20748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07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10203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52</w:t>
            </w:r>
          </w:p>
        </w:tc>
        <w:tc>
          <w:tcPr>
            <w:tcW w:w="91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115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81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17</w:t>
            </w:r>
          </w:p>
        </w:tc>
        <w:tc>
          <w:tcPr>
            <w:tcW w:w="74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0.59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Hans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Hans" w:bidi="ar-SA"/>
              </w:rPr>
              <w:t>0.05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70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65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0.73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55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0.21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7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42</w:t>
            </w:r>
          </w:p>
        </w:tc>
        <w:tc>
          <w:tcPr>
            <w:tcW w:w="7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0.06</w:t>
            </w:r>
          </w:p>
        </w:tc>
      </w:tr>
      <w:tr>
        <w:trPr>
          <w:trHeight w:val="23" w:hRule="atLeast"/>
          <w:jc w:val="center"/>
        </w:trPr>
        <w:tc>
          <w:tcPr>
            <w:tcW w:w="156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TCDCA</w:t>
            </w:r>
          </w:p>
        </w:tc>
        <w:tc>
          <w:tcPr>
            <w:tcW w:w="206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171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11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106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81</w:t>
            </w:r>
          </w:p>
        </w:tc>
        <w:tc>
          <w:tcPr>
            <w:tcW w:w="18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109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49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84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82</w:t>
            </w:r>
          </w:p>
        </w:tc>
        <w:tc>
          <w:tcPr>
            <w:tcW w:w="21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86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114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23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77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07</w:t>
            </w:r>
          </w:p>
        </w:tc>
        <w:tc>
          <w:tcPr>
            <w:tcW w:w="91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115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31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02</w:t>
            </w:r>
          </w:p>
        </w:tc>
        <w:tc>
          <w:tcPr>
            <w:tcW w:w="74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1.08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Hans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Hans" w:bidi="ar-SA"/>
              </w:rPr>
              <w:t>0.02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70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71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0.82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87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0.22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7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26</w:t>
            </w:r>
          </w:p>
        </w:tc>
        <w:tc>
          <w:tcPr>
            <w:tcW w:w="7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&lt;0.01</w:t>
            </w:r>
          </w:p>
        </w:tc>
      </w:tr>
      <w:tr>
        <w:trPr>
          <w:trHeight w:val="23" w:hRule="atLeast"/>
          <w:jc w:val="center"/>
        </w:trPr>
        <w:tc>
          <w:tcPr>
            <w:tcW w:w="156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3β-HDCA</w:t>
            </w:r>
          </w:p>
        </w:tc>
        <w:tc>
          <w:tcPr>
            <w:tcW w:w="206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191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98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144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51</w:t>
            </w:r>
          </w:p>
        </w:tc>
        <w:tc>
          <w:tcPr>
            <w:tcW w:w="18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183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28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135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83</w:t>
            </w:r>
          </w:p>
        </w:tc>
        <w:tc>
          <w:tcPr>
            <w:tcW w:w="21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86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348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19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270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37</w:t>
            </w:r>
          </w:p>
        </w:tc>
        <w:tc>
          <w:tcPr>
            <w:tcW w:w="91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115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6.89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74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0.94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Hans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Hans" w:bidi="ar-SA"/>
              </w:rPr>
              <w:t>&lt;0.01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70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98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12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7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75</w:t>
            </w:r>
          </w:p>
        </w:tc>
        <w:tc>
          <w:tcPr>
            <w:tcW w:w="7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0.11</w:t>
            </w:r>
          </w:p>
        </w:tc>
      </w:tr>
      <w:tr>
        <w:trPr>
          <w:trHeight w:val="23" w:hRule="atLeast"/>
          <w:jc w:val="center"/>
        </w:trPr>
        <w:tc>
          <w:tcPr>
            <w:tcW w:w="156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7-KLCA</w:t>
            </w:r>
          </w:p>
        </w:tc>
        <w:tc>
          <w:tcPr>
            <w:tcW w:w="206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4611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21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4043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69</w:t>
            </w:r>
          </w:p>
        </w:tc>
        <w:tc>
          <w:tcPr>
            <w:tcW w:w="18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8483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23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7126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12</w:t>
            </w:r>
          </w:p>
        </w:tc>
        <w:tc>
          <w:tcPr>
            <w:tcW w:w="21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86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7508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54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6417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21</w:t>
            </w:r>
          </w:p>
        </w:tc>
        <w:tc>
          <w:tcPr>
            <w:tcW w:w="91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115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3.37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0.04</w:t>
            </w:r>
          </w:p>
        </w:tc>
        <w:tc>
          <w:tcPr>
            <w:tcW w:w="74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1.06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Hans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Hans" w:bidi="ar-SA"/>
              </w:rPr>
              <w:t>0.04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70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91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0.58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95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0.49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7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25</w:t>
            </w:r>
          </w:p>
        </w:tc>
        <w:tc>
          <w:tcPr>
            <w:tcW w:w="7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0.01</w:t>
            </w:r>
          </w:p>
        </w:tc>
      </w:tr>
      <w:tr>
        <w:trPr>
          <w:trHeight w:val="292" w:hRule="atLeast"/>
          <w:jc w:val="center"/>
        </w:trPr>
        <w:tc>
          <w:tcPr>
            <w:tcW w:w="156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TUDCA</w:t>
            </w:r>
          </w:p>
        </w:tc>
        <w:tc>
          <w:tcPr>
            <w:tcW w:w="206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70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97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51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76</w:t>
            </w:r>
          </w:p>
        </w:tc>
        <w:tc>
          <w:tcPr>
            <w:tcW w:w="18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44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48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30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62</w:t>
            </w:r>
          </w:p>
        </w:tc>
        <w:tc>
          <w:tcPr>
            <w:tcW w:w="21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86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36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39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25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82</w:t>
            </w:r>
          </w:p>
        </w:tc>
        <w:tc>
          <w:tcPr>
            <w:tcW w:w="91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115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6.87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&lt;0.01</w:t>
            </w:r>
          </w:p>
        </w:tc>
        <w:tc>
          <w:tcPr>
            <w:tcW w:w="74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1.12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Hans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Hans" w:bidi="ar-SA"/>
              </w:rPr>
              <w:t>&lt;0.01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70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94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0.27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01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0.02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7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32</w:t>
            </w:r>
          </w:p>
        </w:tc>
        <w:tc>
          <w:tcPr>
            <w:tcW w:w="7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&lt;0.01</w:t>
            </w:r>
          </w:p>
        </w:tc>
      </w:tr>
      <w:tr>
        <w:trPr>
          <w:trHeight w:val="292" w:hRule="atLeast"/>
          <w:jc w:val="center"/>
        </w:trPr>
        <w:tc>
          <w:tcPr>
            <w:tcW w:w="156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HCA</w:t>
            </w:r>
          </w:p>
        </w:tc>
        <w:tc>
          <w:tcPr>
            <w:tcW w:w="206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1156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 xml:space="preserve">53 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± 877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40</w:t>
            </w:r>
          </w:p>
        </w:tc>
        <w:tc>
          <w:tcPr>
            <w:tcW w:w="18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905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55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731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95</w:t>
            </w:r>
          </w:p>
        </w:tc>
        <w:tc>
          <w:tcPr>
            <w:tcW w:w="21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86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888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93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597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12</w:t>
            </w:r>
          </w:p>
        </w:tc>
        <w:tc>
          <w:tcPr>
            <w:tcW w:w="91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115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22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30</w:t>
            </w:r>
          </w:p>
        </w:tc>
        <w:tc>
          <w:tcPr>
            <w:tcW w:w="74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0.98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Hans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Hans" w:bidi="ar-SA"/>
              </w:rPr>
              <w:t>0.17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70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65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0.92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83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0.40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7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84</w:t>
            </w:r>
          </w:p>
        </w:tc>
        <w:tc>
          <w:tcPr>
            <w:tcW w:w="7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0.12</w:t>
            </w:r>
          </w:p>
        </w:tc>
      </w:tr>
      <w:tr>
        <w:trPr>
          <w:trHeight w:val="90" w:hRule="atLeast"/>
          <w:jc w:val="center"/>
        </w:trPr>
        <w:tc>
          <w:tcPr>
            <w:tcW w:w="156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TDCA</w:t>
            </w:r>
          </w:p>
        </w:tc>
        <w:tc>
          <w:tcPr>
            <w:tcW w:w="206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134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07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87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74</w:t>
            </w:r>
          </w:p>
        </w:tc>
        <w:tc>
          <w:tcPr>
            <w:tcW w:w="18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36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57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24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20</w:t>
            </w:r>
          </w:p>
        </w:tc>
        <w:tc>
          <w:tcPr>
            <w:tcW w:w="21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86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47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01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27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09</w:t>
            </w:r>
          </w:p>
        </w:tc>
        <w:tc>
          <w:tcPr>
            <w:tcW w:w="91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115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28.61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74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1.49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&lt;0.01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70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62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0.12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85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0.01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7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09</w:t>
            </w:r>
          </w:p>
        </w:tc>
        <w:tc>
          <w:tcPr>
            <w:tcW w:w="7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&lt;0.01</w:t>
            </w:r>
          </w:p>
        </w:tc>
      </w:tr>
      <w:tr>
        <w:trPr>
          <w:trHeight w:val="292" w:hRule="atLeast"/>
          <w:jc w:val="center"/>
        </w:trPr>
        <w:tc>
          <w:tcPr>
            <w:tcW w:w="156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3β-UDCA</w:t>
            </w:r>
          </w:p>
        </w:tc>
        <w:tc>
          <w:tcPr>
            <w:tcW w:w="206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1776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54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1251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28</w:t>
            </w:r>
          </w:p>
        </w:tc>
        <w:tc>
          <w:tcPr>
            <w:tcW w:w="18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1928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22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1251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04</w:t>
            </w:r>
          </w:p>
        </w:tc>
        <w:tc>
          <w:tcPr>
            <w:tcW w:w="21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86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1329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17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863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89</w:t>
            </w:r>
          </w:p>
        </w:tc>
        <w:tc>
          <w:tcPr>
            <w:tcW w:w="91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115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25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11</w:t>
            </w:r>
          </w:p>
        </w:tc>
        <w:tc>
          <w:tcPr>
            <w:tcW w:w="74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0.89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Hans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Hans" w:bidi="ar-SA"/>
              </w:rPr>
              <w:t>0.11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70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76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0.04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77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0.04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7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77</w:t>
            </w:r>
          </w:p>
        </w:tc>
        <w:tc>
          <w:tcPr>
            <w:tcW w:w="7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0.57</w:t>
            </w:r>
          </w:p>
        </w:tc>
      </w:tr>
      <w:tr>
        <w:trPr>
          <w:trHeight w:val="292" w:hRule="atLeast"/>
          <w:jc w:val="center"/>
        </w:trPr>
        <w:tc>
          <w:tcPr>
            <w:tcW w:w="156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HDCA</w:t>
            </w:r>
          </w:p>
        </w:tc>
        <w:tc>
          <w:tcPr>
            <w:tcW w:w="206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5493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18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4131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89</w:t>
            </w:r>
          </w:p>
        </w:tc>
        <w:tc>
          <w:tcPr>
            <w:tcW w:w="18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5093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51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3425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94</w:t>
            </w:r>
          </w:p>
        </w:tc>
        <w:tc>
          <w:tcPr>
            <w:tcW w:w="21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86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5022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4777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08</w:t>
            </w:r>
          </w:p>
        </w:tc>
        <w:tc>
          <w:tcPr>
            <w:tcW w:w="91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115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0.11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0.89</w:t>
            </w:r>
          </w:p>
        </w:tc>
        <w:tc>
          <w:tcPr>
            <w:tcW w:w="74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0.27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0.68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70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26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0.95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30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0.77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7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27</w:t>
            </w:r>
          </w:p>
        </w:tc>
        <w:tc>
          <w:tcPr>
            <w:tcW w:w="7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0.64</w:t>
            </w:r>
          </w:p>
        </w:tc>
      </w:tr>
      <w:tr>
        <w:trPr>
          <w:trHeight w:val="292" w:hRule="atLeast"/>
          <w:jc w:val="center"/>
        </w:trPr>
        <w:tc>
          <w:tcPr>
            <w:tcW w:w="156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12-KLCA</w:t>
            </w:r>
          </w:p>
        </w:tc>
        <w:tc>
          <w:tcPr>
            <w:tcW w:w="206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13228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55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5527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96</w:t>
            </w:r>
          </w:p>
        </w:tc>
        <w:tc>
          <w:tcPr>
            <w:tcW w:w="18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15402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36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8643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69</w:t>
            </w:r>
          </w:p>
        </w:tc>
        <w:tc>
          <w:tcPr>
            <w:tcW w:w="21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86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19182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53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7996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58</w:t>
            </w:r>
          </w:p>
        </w:tc>
        <w:tc>
          <w:tcPr>
            <w:tcW w:w="91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115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4.83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0.01</w:t>
            </w:r>
          </w:p>
        </w:tc>
        <w:tc>
          <w:tcPr>
            <w:tcW w:w="74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0.99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&lt;0.01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70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73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0.08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90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7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82</w:t>
            </w:r>
          </w:p>
        </w:tc>
        <w:tc>
          <w:tcPr>
            <w:tcW w:w="7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0.02</w:t>
            </w:r>
          </w:p>
        </w:tc>
      </w:tr>
      <w:tr>
        <w:trPr>
          <w:trHeight w:val="292" w:hRule="atLeast"/>
          <w:jc w:val="center"/>
        </w:trPr>
        <w:tc>
          <w:tcPr>
            <w:tcW w:w="156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3β-DCA</w:t>
            </w:r>
          </w:p>
        </w:tc>
        <w:tc>
          <w:tcPr>
            <w:tcW w:w="206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25384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85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10866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69</w:t>
            </w:r>
          </w:p>
        </w:tc>
        <w:tc>
          <w:tcPr>
            <w:tcW w:w="18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25312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24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13888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00</w:t>
            </w:r>
          </w:p>
        </w:tc>
        <w:tc>
          <w:tcPr>
            <w:tcW w:w="21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86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30018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34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13929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48</w:t>
            </w:r>
          </w:p>
        </w:tc>
        <w:tc>
          <w:tcPr>
            <w:tcW w:w="91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115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1.30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0.28</w:t>
            </w:r>
          </w:p>
        </w:tc>
        <w:tc>
          <w:tcPr>
            <w:tcW w:w="74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0.59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0.16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70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79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0.20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76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0.11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7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53</w:t>
            </w:r>
          </w:p>
        </w:tc>
        <w:tc>
          <w:tcPr>
            <w:tcW w:w="7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0.44</w:t>
            </w:r>
          </w:p>
        </w:tc>
      </w:tr>
      <w:tr>
        <w:trPr>
          <w:trHeight w:val="292" w:hRule="atLeast"/>
          <w:jc w:val="center"/>
        </w:trPr>
        <w:tc>
          <w:tcPr>
            <w:tcW w:w="156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DLCA</w:t>
            </w:r>
          </w:p>
        </w:tc>
        <w:tc>
          <w:tcPr>
            <w:tcW w:w="206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17395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63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8921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48</w:t>
            </w:r>
          </w:p>
        </w:tc>
        <w:tc>
          <w:tcPr>
            <w:tcW w:w="18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18570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20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10800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55</w:t>
            </w:r>
          </w:p>
        </w:tc>
        <w:tc>
          <w:tcPr>
            <w:tcW w:w="21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86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21538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14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9473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92</w:t>
            </w:r>
          </w:p>
        </w:tc>
        <w:tc>
          <w:tcPr>
            <w:tcW w:w="91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115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Hans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1</w:t>
            </w:r>
            <w:r>
              <w:rPr>
                <w:rFonts w:hint="eastAsia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val="en-US" w:eastAsia="zh-Hans" w:bidi="ar-SA"/>
              </w:rPr>
              <w:t>.</w:t>
            </w: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Hans" w:bidi="ar-SA"/>
              </w:rPr>
              <w:t>43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Hans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Hans" w:bidi="ar-SA"/>
              </w:rPr>
              <w:t>0</w:t>
            </w:r>
            <w:r>
              <w:rPr>
                <w:rFonts w:hint="eastAsia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val="en-US" w:eastAsia="zh-Hans" w:bidi="ar-SA"/>
              </w:rPr>
              <w:t>.</w:t>
            </w: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Hans" w:bidi="ar-SA"/>
              </w:rPr>
              <w:t>24</w:t>
            </w:r>
          </w:p>
        </w:tc>
        <w:tc>
          <w:tcPr>
            <w:tcW w:w="74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0.65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0.09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70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56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0.26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69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0.11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7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70</w:t>
            </w:r>
          </w:p>
        </w:tc>
        <w:tc>
          <w:tcPr>
            <w:tcW w:w="7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0.23</w:t>
            </w:r>
          </w:p>
        </w:tc>
      </w:tr>
      <w:tr>
        <w:trPr>
          <w:trHeight w:val="292" w:hRule="atLeast"/>
          <w:jc w:val="center"/>
        </w:trPr>
        <w:tc>
          <w:tcPr>
            <w:tcW w:w="156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ILCA</w:t>
            </w:r>
          </w:p>
        </w:tc>
        <w:tc>
          <w:tcPr>
            <w:tcW w:w="206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19920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83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14343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77</w:t>
            </w:r>
          </w:p>
        </w:tc>
        <w:tc>
          <w:tcPr>
            <w:tcW w:w="18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31323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98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23432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18</w:t>
            </w:r>
          </w:p>
        </w:tc>
        <w:tc>
          <w:tcPr>
            <w:tcW w:w="21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86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55493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68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34326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76</w:t>
            </w:r>
          </w:p>
        </w:tc>
        <w:tc>
          <w:tcPr>
            <w:tcW w:w="91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115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15.36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74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1.51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70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19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49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7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46</w:t>
            </w:r>
          </w:p>
        </w:tc>
        <w:tc>
          <w:tcPr>
            <w:tcW w:w="7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kern w:val="2"/>
                <w:sz w:val="24"/>
                <w:szCs w:val="24"/>
                <w:highlight w:val="none"/>
                <w:lang w:eastAsia="zh-CN" w:bidi="ar-SA"/>
              </w:rPr>
              <w:t>&lt;0.01</w:t>
            </w:r>
          </w:p>
        </w:tc>
      </w:tr>
      <w:tr>
        <w:trPr>
          <w:trHeight w:val="292" w:hRule="atLeast"/>
          <w:jc w:val="center"/>
        </w:trPr>
        <w:tc>
          <w:tcPr>
            <w:tcW w:w="156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IALCA</w:t>
            </w:r>
          </w:p>
        </w:tc>
        <w:tc>
          <w:tcPr>
            <w:tcW w:w="206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2234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76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1841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70</w:t>
            </w:r>
          </w:p>
        </w:tc>
        <w:tc>
          <w:tcPr>
            <w:tcW w:w="18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1720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89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1234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92</w:t>
            </w:r>
          </w:p>
        </w:tc>
        <w:tc>
          <w:tcPr>
            <w:tcW w:w="21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86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2348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14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1955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97</w:t>
            </w:r>
          </w:p>
        </w:tc>
        <w:tc>
          <w:tcPr>
            <w:tcW w:w="91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115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1.15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0.32</w:t>
            </w:r>
          </w:p>
        </w:tc>
        <w:tc>
          <w:tcPr>
            <w:tcW w:w="748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0.67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0.82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70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74</w: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0.14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63</w:t>
            </w:r>
          </w:p>
        </w:tc>
        <w:tc>
          <w:tcPr>
            <w:tcW w:w="844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0.34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7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64</w:t>
            </w:r>
          </w:p>
        </w:tc>
        <w:tc>
          <w:tcPr>
            <w:tcW w:w="791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0.60</w:t>
            </w:r>
          </w:p>
        </w:tc>
      </w:tr>
      <w:tr>
        <w:trPr>
          <w:trHeight w:val="292" w:hRule="atLeast"/>
          <w:jc w:val="center"/>
        </w:trPr>
        <w:tc>
          <w:tcPr>
            <w:tcW w:w="1565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MDCA</w:t>
            </w:r>
          </w:p>
        </w:tc>
        <w:tc>
          <w:tcPr>
            <w:tcW w:w="2066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109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49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57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05</w:t>
            </w:r>
          </w:p>
        </w:tc>
        <w:tc>
          <w:tcPr>
            <w:tcW w:w="1891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86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81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56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09</w:t>
            </w:r>
          </w:p>
        </w:tc>
        <w:tc>
          <w:tcPr>
            <w:tcW w:w="2191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86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105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02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77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93</w:t>
            </w:r>
          </w:p>
        </w:tc>
        <w:tc>
          <w:tcPr>
            <w:tcW w:w="916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115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1.04</w:t>
            </w:r>
          </w:p>
        </w:tc>
        <w:tc>
          <w:tcPr>
            <w:tcW w:w="1008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0.36</w:t>
            </w:r>
          </w:p>
        </w:tc>
        <w:tc>
          <w:tcPr>
            <w:tcW w:w="748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0.63</w:t>
            </w:r>
          </w:p>
        </w:tc>
        <w:tc>
          <w:tcPr>
            <w:tcW w:w="844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0.80</w:t>
            </w:r>
          </w:p>
        </w:tc>
        <w:tc>
          <w:tcPr>
            <w:tcW w:w="240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702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77</w:t>
            </w:r>
          </w:p>
        </w:tc>
        <w:tc>
          <w:tcPr>
            <w:tcW w:w="889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58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0.30</w:t>
            </w:r>
          </w:p>
        </w:tc>
        <w:tc>
          <w:tcPr>
            <w:tcW w:w="240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41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78</w:t>
            </w:r>
          </w:p>
        </w:tc>
        <w:tc>
          <w:tcPr>
            <w:tcW w:w="844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0.64</w:t>
            </w:r>
          </w:p>
        </w:tc>
        <w:tc>
          <w:tcPr>
            <w:tcW w:w="240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72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</w:t>
            </w:r>
            <w:r>
              <w:rPr>
                <w:rFonts w:hint="eastAsia" w:ascii="Times New Roman Regular" w:hAnsi="Times New Roman Regular" w:cs="Times New Roman Regular"/>
                <w:sz w:val="24"/>
                <w:highlight w:val="none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81</w:t>
            </w:r>
          </w:p>
        </w:tc>
        <w:tc>
          <w:tcPr>
            <w:tcW w:w="791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0.35</w:t>
            </w:r>
          </w:p>
        </w:tc>
      </w:tr>
    </w:tbl>
    <w:p>
      <w:pPr>
        <w:rPr>
          <w:rFonts w:hint="default" w:ascii="Times New Roman Regular" w:hAnsi="Times New Roman Regular" w:cs="Times New Roman Regular"/>
          <w:szCs w:val="20"/>
          <w:highlight w:val="none"/>
        </w:rPr>
      </w:pPr>
      <w:r>
        <w:rPr>
          <w:rFonts w:hint="default" w:ascii="Times New Roman Regular" w:hAnsi="Times New Roman Regular" w:cs="Times New Roman Regular"/>
          <w:bCs/>
          <w:sz w:val="24"/>
          <w:highlight w:val="none"/>
        </w:rPr>
        <w:t xml:space="preserve">Data represent mean </w:t>
      </w:r>
      <w:r>
        <w:rPr>
          <w:rFonts w:hint="default" w:ascii="Times New Roman Regular" w:hAnsi="Times New Roman Regular" w:cs="Times New Roman Regular"/>
          <w:sz w:val="24"/>
          <w:highlight w:val="none"/>
        </w:rPr>
        <w:t xml:space="preserve">± </w:t>
      </w:r>
      <w:r>
        <w:rPr>
          <w:rFonts w:hint="default" w:ascii="Times New Roman Regular" w:hAnsi="Times New Roman Regular" w:cs="Times New Roman Regular"/>
          <w:sz w:val="24"/>
          <w:highlight w:val="none"/>
          <w:lang w:eastAsia="zh-Hans"/>
        </w:rPr>
        <w:t>standard error of mean. F* values and</w:t>
      </w:r>
      <w:r>
        <w:rPr>
          <w:rFonts w:hint="default" w:ascii="Times New Roman Regular" w:hAnsi="Times New Roman Regular" w:cs="Times New Roman Regular"/>
          <w:sz w:val="24"/>
          <w:highlight w:val="none"/>
          <w:lang w:eastAsia="zh-Hans"/>
        </w:rPr>
        <w:tab/>
      </w:r>
      <w:r>
        <w:rPr>
          <w:rFonts w:hint="default" w:ascii="Times New Roman Regular" w:hAnsi="Times New Roman Regular" w:cs="Times New Roman Regular"/>
          <w:i/>
          <w:iCs/>
          <w:sz w:val="24"/>
          <w:highlight w:val="none"/>
          <w:lang w:eastAsia="zh-Hans"/>
        </w:rPr>
        <w:t>P</w:t>
      </w:r>
      <w:r>
        <w:rPr>
          <w:rFonts w:hint="default" w:ascii="Times New Roman Regular" w:hAnsi="Times New Roman Regular" w:cs="Times New Roman Regular"/>
          <w:sz w:val="24"/>
          <w:highlight w:val="none"/>
          <w:vertAlign w:val="superscript"/>
          <w:lang w:eastAsia="zh-Hans"/>
        </w:rPr>
        <w:t>#</w:t>
      </w:r>
      <w:r>
        <w:rPr>
          <w:rFonts w:hint="default" w:ascii="Times New Roman Regular" w:hAnsi="Times New Roman Regular" w:cs="Times New Roman Regular"/>
          <w:iCs/>
          <w:sz w:val="24"/>
          <w:highlight w:val="none"/>
        </w:rPr>
        <w:t xml:space="preserve"> values were determined by one-way analysis of variance. VIP values were determined based on orthogonal partical least squares discriminant analysis. </w:t>
      </w:r>
      <w:r>
        <w:rPr>
          <w:rFonts w:hint="default" w:ascii="Times New Roman Regular" w:hAnsi="Times New Roman Regular" w:cs="Times New Roman Regular"/>
          <w:i/>
          <w:iCs/>
          <w:sz w:val="24"/>
          <w:highlight w:val="none"/>
          <w:lang w:eastAsia="zh-Hans"/>
        </w:rPr>
        <w:t>P</w:t>
      </w:r>
      <w:r>
        <w:rPr>
          <w:rFonts w:hint="default" w:ascii="Times New Roman Regular" w:hAnsi="Times New Roman Regular" w:cs="Times New Roman Regular"/>
          <w:sz w:val="24"/>
          <w:highlight w:val="none"/>
          <w:vertAlign w:val="superscript"/>
          <w:lang w:eastAsia="zh-Hans"/>
        </w:rPr>
        <w:t>&amp;</w:t>
      </w:r>
      <w:r>
        <w:rPr>
          <w:rFonts w:hint="default" w:ascii="Times New Roman Regular" w:hAnsi="Times New Roman Regular" w:cs="Times New Roman Regular"/>
          <w:sz w:val="24"/>
          <w:highlight w:val="none"/>
          <w:lang w:eastAsia="zh-Hans"/>
        </w:rPr>
        <w:t xml:space="preserve"> values were determined by Student’s t-test. </w:t>
      </w:r>
      <w:r>
        <w:rPr>
          <w:rFonts w:hint="default" w:ascii="Times New Roman Regular" w:hAnsi="Times New Roman Regular" w:cs="Times New Roman Regular"/>
          <w:iCs/>
          <w:sz w:val="24"/>
          <w:highlight w:val="none"/>
        </w:rPr>
        <w:t>CON, healthy controls; T2DM, type 2 diabetes mellitus; DKD, diabetic kidney disease; VIP, variable importance in projection.</w:t>
      </w:r>
    </w:p>
    <w:p>
      <w:pPr>
        <w:rPr>
          <w:rFonts w:hint="default" w:ascii="Times New Roman Regular" w:hAnsi="Times New Roman Regular" w:cs="Times New Roman Regular"/>
          <w:iCs/>
          <w:sz w:val="24"/>
          <w:highlight w:val="none"/>
        </w:rPr>
        <w:sectPr>
          <w:pgSz w:w="16838" w:h="11906" w:orient="landscape"/>
          <w:pgMar w:top="1440" w:right="1440" w:bottom="1440" w:left="1440" w:header="851" w:footer="992" w:gutter="0"/>
          <w:cols w:space="425" w:num="1"/>
          <w:docGrid w:type="lines" w:linePitch="312" w:charSpace="0"/>
        </w:sectPr>
      </w:pPr>
    </w:p>
    <w:tbl>
      <w:tblPr>
        <w:tblStyle w:val="8"/>
        <w:tblpPr w:leftFromText="180" w:rightFromText="180" w:vertAnchor="text" w:horzAnchor="page" w:tblpXSpec="center" w:tblpY="467"/>
        <w:tblOverlap w:val="never"/>
        <w:tblW w:w="1635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2244"/>
        <w:gridCol w:w="1873"/>
        <w:gridCol w:w="1716"/>
        <w:gridCol w:w="809"/>
        <w:gridCol w:w="836"/>
        <w:gridCol w:w="653"/>
        <w:gridCol w:w="810"/>
        <w:gridCol w:w="254"/>
        <w:gridCol w:w="652"/>
        <w:gridCol w:w="852"/>
        <w:gridCol w:w="240"/>
        <w:gridCol w:w="922"/>
        <w:gridCol w:w="810"/>
        <w:gridCol w:w="240"/>
        <w:gridCol w:w="965"/>
        <w:gridCol w:w="780"/>
      </w:tblGrid>
      <w:tr>
        <w:trPr>
          <w:trHeight w:val="170" w:hRule="atLeast"/>
        </w:trPr>
        <w:tc>
          <w:tcPr>
            <w:tcW w:w="1701" w:type="dxa"/>
            <w:vMerge w:val="restart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  <w:t>BA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  <w:t>(mg/L)</w:t>
            </w:r>
          </w:p>
        </w:tc>
        <w:tc>
          <w:tcPr>
            <w:tcW w:w="2244" w:type="dxa"/>
            <w:vMerge w:val="restart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  <w:t>CON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  <w:t>(n=30)</w:t>
            </w:r>
          </w:p>
        </w:tc>
        <w:tc>
          <w:tcPr>
            <w:tcW w:w="1873" w:type="dxa"/>
            <w:vMerge w:val="restart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  <w:t>T2DM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  <w:t>(n=30)</w:t>
            </w:r>
          </w:p>
        </w:tc>
        <w:tc>
          <w:tcPr>
            <w:tcW w:w="1716" w:type="dxa"/>
            <w:vMerge w:val="restart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  <w:t>DKD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  <w:t>(n=30)</w:t>
            </w:r>
          </w:p>
        </w:tc>
        <w:tc>
          <w:tcPr>
            <w:tcW w:w="809" w:type="dxa"/>
            <w:vMerge w:val="restart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  <w:t>F*</w:t>
            </w:r>
          </w:p>
        </w:tc>
        <w:tc>
          <w:tcPr>
            <w:tcW w:w="836" w:type="dxa"/>
            <w:vMerge w:val="restart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/>
                <w:sz w:val="24"/>
                <w:highlight w:val="none"/>
              </w:rPr>
              <w:t>P</w:t>
            </w:r>
            <w:r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  <w:vertAlign w:val="superscript"/>
              </w:rPr>
              <w:t>#</w:t>
            </w:r>
          </w:p>
        </w:tc>
        <w:tc>
          <w:tcPr>
            <w:tcW w:w="1463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  <w:t>DKD vs CON</w:t>
            </w:r>
          </w:p>
        </w:tc>
        <w:tc>
          <w:tcPr>
            <w:tcW w:w="254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</w:p>
        </w:tc>
        <w:tc>
          <w:tcPr>
            <w:tcW w:w="1504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  <w:t xml:space="preserve">DKD vs T2DM </w:t>
            </w:r>
          </w:p>
        </w:tc>
        <w:tc>
          <w:tcPr>
            <w:tcW w:w="240" w:type="dxa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</w:p>
        </w:tc>
        <w:tc>
          <w:tcPr>
            <w:tcW w:w="1732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  <w:t xml:space="preserve">DKD vs 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  <w:t>T2DM + CON</w:t>
            </w:r>
          </w:p>
        </w:tc>
        <w:tc>
          <w:tcPr>
            <w:tcW w:w="240" w:type="dxa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</w:p>
        </w:tc>
        <w:tc>
          <w:tcPr>
            <w:tcW w:w="1745" w:type="dxa"/>
            <w:gridSpan w:val="2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  <w:t>DKD + T2DM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  <w:t>vs CON</w:t>
            </w:r>
          </w:p>
        </w:tc>
      </w:tr>
      <w:tr>
        <w:trPr>
          <w:trHeight w:val="170" w:hRule="atLeast"/>
        </w:trPr>
        <w:tc>
          <w:tcPr>
            <w:tcW w:w="1701" w:type="dxa"/>
            <w:vMerge w:val="continue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</w:pPr>
          </w:p>
        </w:tc>
        <w:tc>
          <w:tcPr>
            <w:tcW w:w="2244" w:type="dxa"/>
            <w:vMerge w:val="continue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</w:pPr>
          </w:p>
        </w:tc>
        <w:tc>
          <w:tcPr>
            <w:tcW w:w="1873" w:type="dxa"/>
            <w:vMerge w:val="continue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</w:pPr>
          </w:p>
        </w:tc>
        <w:tc>
          <w:tcPr>
            <w:tcW w:w="1716" w:type="dxa"/>
            <w:vMerge w:val="continue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</w:rPr>
            </w:pPr>
          </w:p>
        </w:tc>
        <w:tc>
          <w:tcPr>
            <w:tcW w:w="809" w:type="dxa"/>
            <w:vMerge w:val="continue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</w:p>
        </w:tc>
        <w:tc>
          <w:tcPr>
            <w:tcW w:w="836" w:type="dxa"/>
            <w:vMerge w:val="continue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</w:p>
        </w:tc>
        <w:tc>
          <w:tcPr>
            <w:tcW w:w="653" w:type="dxa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  <w:t>VIP</w:t>
            </w:r>
          </w:p>
        </w:tc>
        <w:tc>
          <w:tcPr>
            <w:tcW w:w="810" w:type="dxa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/>
                <w:iCs/>
                <w:sz w:val="24"/>
                <w:highlight w:val="none"/>
              </w:rPr>
              <w:t>P</w:t>
            </w:r>
            <w:r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  <w:vertAlign w:val="superscript"/>
              </w:rPr>
              <w:t>&amp;</w:t>
            </w:r>
          </w:p>
        </w:tc>
        <w:tc>
          <w:tcPr>
            <w:tcW w:w="254" w:type="dxa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</w:p>
        </w:tc>
        <w:tc>
          <w:tcPr>
            <w:tcW w:w="652" w:type="dxa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  <w:t>VIP</w:t>
            </w:r>
          </w:p>
        </w:tc>
        <w:tc>
          <w:tcPr>
            <w:tcW w:w="852" w:type="dxa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/>
                <w:iCs/>
                <w:sz w:val="24"/>
                <w:highlight w:val="none"/>
              </w:rPr>
              <w:t>P</w:t>
            </w:r>
            <w:r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  <w:vertAlign w:val="superscript"/>
              </w:rPr>
              <w:t>&amp;</w:t>
            </w:r>
          </w:p>
        </w:tc>
        <w:tc>
          <w:tcPr>
            <w:tcW w:w="240" w:type="dxa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/>
                <w:iCs/>
                <w:sz w:val="24"/>
                <w:highlight w:val="none"/>
              </w:rPr>
            </w:pPr>
          </w:p>
        </w:tc>
        <w:tc>
          <w:tcPr>
            <w:tcW w:w="922" w:type="dxa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  <w:t>VIP</w:t>
            </w:r>
          </w:p>
        </w:tc>
        <w:tc>
          <w:tcPr>
            <w:tcW w:w="810" w:type="dxa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/>
                <w:iCs/>
                <w:sz w:val="24"/>
                <w:highlight w:val="none"/>
              </w:rPr>
              <w:t>P</w:t>
            </w:r>
            <w:r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  <w:vertAlign w:val="superscript"/>
              </w:rPr>
              <w:t>&amp;</w:t>
            </w:r>
          </w:p>
        </w:tc>
        <w:tc>
          <w:tcPr>
            <w:tcW w:w="240" w:type="dxa"/>
            <w:tcBorders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/>
                <w:iCs/>
                <w:sz w:val="24"/>
                <w:highlight w:val="none"/>
              </w:rPr>
            </w:pPr>
          </w:p>
        </w:tc>
        <w:tc>
          <w:tcPr>
            <w:tcW w:w="965" w:type="dxa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  <w:t>VIP</w:t>
            </w:r>
          </w:p>
        </w:tc>
        <w:tc>
          <w:tcPr>
            <w:tcW w:w="780" w:type="dxa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i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i/>
                <w:iCs/>
                <w:sz w:val="24"/>
                <w:highlight w:val="none"/>
              </w:rPr>
              <w:t>P</w:t>
            </w:r>
            <w:r>
              <w:rPr>
                <w:rFonts w:hint="default" w:ascii="Times New Roman Regular" w:hAnsi="Times New Roman Regular" w:cs="Times New Roman Regular"/>
                <w:b/>
                <w:sz w:val="24"/>
                <w:highlight w:val="none"/>
                <w:vertAlign w:val="superscript"/>
              </w:rPr>
              <w:t>&amp;</w:t>
            </w:r>
          </w:p>
        </w:tc>
      </w:tr>
      <w:tr>
        <w:trPr>
          <w:trHeight w:val="292" w:hRule="atLeast"/>
        </w:trPr>
        <w:tc>
          <w:tcPr>
            <w:tcW w:w="1701" w:type="dxa"/>
            <w:tcBorders>
              <w:top w:val="single" w:color="auto" w:sz="2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CA</w:t>
            </w:r>
          </w:p>
        </w:tc>
        <w:tc>
          <w:tcPr>
            <w:tcW w:w="2244" w:type="dxa"/>
            <w:tcBorders>
              <w:top w:val="single" w:color="auto" w:sz="2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22.65 ± 12.94</w:t>
            </w:r>
          </w:p>
        </w:tc>
        <w:tc>
          <w:tcPr>
            <w:tcW w:w="1873" w:type="dxa"/>
            <w:tcBorders>
              <w:top w:val="single" w:color="auto" w:sz="2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23.74 ± 15.14</w:t>
            </w:r>
          </w:p>
        </w:tc>
        <w:tc>
          <w:tcPr>
            <w:tcW w:w="1716" w:type="dxa"/>
            <w:tcBorders>
              <w:top w:val="single" w:color="auto" w:sz="2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25.75 ± 14.39</w:t>
            </w:r>
          </w:p>
        </w:tc>
        <w:tc>
          <w:tcPr>
            <w:tcW w:w="809" w:type="dxa"/>
            <w:tcBorders>
              <w:top w:val="single" w:color="auto" w:sz="2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0.37</w:t>
            </w:r>
          </w:p>
        </w:tc>
        <w:tc>
          <w:tcPr>
            <w:tcW w:w="836" w:type="dxa"/>
            <w:tcBorders>
              <w:top w:val="single" w:color="auto" w:sz="2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0.69</w:t>
            </w:r>
          </w:p>
        </w:tc>
        <w:tc>
          <w:tcPr>
            <w:tcW w:w="653" w:type="dxa"/>
            <w:tcBorders>
              <w:top w:val="single" w:color="auto" w:sz="2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0.52</w:t>
            </w:r>
          </w:p>
        </w:tc>
        <w:tc>
          <w:tcPr>
            <w:tcW w:w="810" w:type="dxa"/>
            <w:tcBorders>
              <w:top w:val="single" w:color="auto" w:sz="2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0.38</w:t>
            </w:r>
          </w:p>
        </w:tc>
        <w:tc>
          <w:tcPr>
            <w:tcW w:w="254" w:type="dxa"/>
            <w:tcBorders>
              <w:top w:val="single" w:color="auto" w:sz="2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52" w:type="dxa"/>
            <w:tcBorders>
              <w:top w:val="single" w:color="auto" w:sz="2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0.41</w:t>
            </w:r>
          </w:p>
        </w:tc>
        <w:tc>
          <w:tcPr>
            <w:tcW w:w="852" w:type="dxa"/>
            <w:tcBorders>
              <w:top w:val="single" w:color="auto" w:sz="2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0.60</w:t>
            </w:r>
          </w:p>
        </w:tc>
        <w:tc>
          <w:tcPr>
            <w:tcW w:w="240" w:type="dxa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922" w:type="dxa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0.45</w:t>
            </w:r>
          </w:p>
        </w:tc>
        <w:tc>
          <w:tcPr>
            <w:tcW w:w="810" w:type="dxa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0.42</w:t>
            </w:r>
          </w:p>
        </w:tc>
        <w:tc>
          <w:tcPr>
            <w:tcW w:w="240" w:type="dxa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965" w:type="dxa"/>
            <w:tcBorders>
              <w:top w:val="single" w:color="auto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0.40</w:t>
            </w:r>
          </w:p>
        </w:tc>
        <w:tc>
          <w:tcPr>
            <w:tcW w:w="780" w:type="dxa"/>
            <w:tcBorders>
              <w:top w:val="single" w:color="auto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0.51</w:t>
            </w:r>
          </w:p>
        </w:tc>
      </w:tr>
      <w:tr>
        <w:trPr>
          <w:trHeight w:val="90" w:hRule="atLeast"/>
        </w:trPr>
        <w:tc>
          <w:tcPr>
            <w:tcW w:w="170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CDCA-3Gln</w:t>
            </w:r>
          </w:p>
        </w:tc>
        <w:tc>
          <w:tcPr>
            <w:tcW w:w="224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141.79 ± 80.86</w:t>
            </w:r>
          </w:p>
        </w:tc>
        <w:tc>
          <w:tcPr>
            <w:tcW w:w="187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108.73 ± 55.67</w:t>
            </w:r>
          </w:p>
        </w:tc>
        <w:tc>
          <w:tcPr>
            <w:tcW w:w="171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123.65 ± 66.32</w:t>
            </w:r>
          </w:p>
        </w:tc>
        <w:tc>
          <w:tcPr>
            <w:tcW w:w="809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1.79</w:t>
            </w:r>
          </w:p>
        </w:tc>
        <w:tc>
          <w:tcPr>
            <w:tcW w:w="83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0.17</w:t>
            </w:r>
          </w:p>
        </w:tc>
        <w:tc>
          <w:tcPr>
            <w:tcW w:w="65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0.91</w:t>
            </w:r>
          </w:p>
        </w:tc>
        <w:tc>
          <w:tcPr>
            <w:tcW w:w="81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0.35</w:t>
            </w:r>
          </w:p>
        </w:tc>
        <w:tc>
          <w:tcPr>
            <w:tcW w:w="2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5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1.02</w:t>
            </w:r>
          </w:p>
        </w:tc>
        <w:tc>
          <w:tcPr>
            <w:tcW w:w="85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0.34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0.92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0.93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96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0.89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0.10</w:t>
            </w:r>
          </w:p>
        </w:tc>
      </w:tr>
      <w:tr>
        <w:trPr>
          <w:trHeight w:val="23" w:hRule="atLeast"/>
        </w:trPr>
        <w:tc>
          <w:tcPr>
            <w:tcW w:w="170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DCA</w:t>
            </w:r>
          </w:p>
        </w:tc>
        <w:tc>
          <w:tcPr>
            <w:tcW w:w="224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5.05 ± 2.70</w:t>
            </w:r>
          </w:p>
        </w:tc>
        <w:tc>
          <w:tcPr>
            <w:tcW w:w="187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4.63 ± 2.83</w:t>
            </w:r>
          </w:p>
        </w:tc>
        <w:tc>
          <w:tcPr>
            <w:tcW w:w="171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4.30 ± 2.60</w:t>
            </w:r>
          </w:p>
        </w:tc>
        <w:tc>
          <w:tcPr>
            <w:tcW w:w="809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0.58</w:t>
            </w:r>
          </w:p>
        </w:tc>
        <w:tc>
          <w:tcPr>
            <w:tcW w:w="83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0.56</w:t>
            </w:r>
          </w:p>
        </w:tc>
        <w:tc>
          <w:tcPr>
            <w:tcW w:w="65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0.58</w:t>
            </w:r>
          </w:p>
        </w:tc>
        <w:tc>
          <w:tcPr>
            <w:tcW w:w="81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0.28</w:t>
            </w:r>
          </w:p>
        </w:tc>
        <w:tc>
          <w:tcPr>
            <w:tcW w:w="2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5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1.15</w:t>
            </w:r>
          </w:p>
        </w:tc>
        <w:tc>
          <w:tcPr>
            <w:tcW w:w="85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0.65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0.71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0.38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96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0.71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0.33</w:t>
            </w:r>
          </w:p>
        </w:tc>
      </w:tr>
      <w:tr>
        <w:trPr>
          <w:trHeight w:val="23" w:hRule="atLeast"/>
        </w:trPr>
        <w:tc>
          <w:tcPr>
            <w:tcW w:w="170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GCDCA</w:t>
            </w:r>
          </w:p>
        </w:tc>
        <w:tc>
          <w:tcPr>
            <w:tcW w:w="224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5.95 ± 3.26</w:t>
            </w:r>
          </w:p>
        </w:tc>
        <w:tc>
          <w:tcPr>
            <w:tcW w:w="187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5.17 ± 2.82</w:t>
            </w:r>
          </w:p>
        </w:tc>
        <w:tc>
          <w:tcPr>
            <w:tcW w:w="171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4.69 ± 3.02</w:t>
            </w:r>
          </w:p>
        </w:tc>
        <w:tc>
          <w:tcPr>
            <w:tcW w:w="809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1.31</w:t>
            </w:r>
          </w:p>
        </w:tc>
        <w:tc>
          <w:tcPr>
            <w:tcW w:w="83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0.28</w:t>
            </w:r>
          </w:p>
        </w:tc>
        <w:tc>
          <w:tcPr>
            <w:tcW w:w="65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0.49</w:t>
            </w:r>
          </w:p>
        </w:tc>
        <w:tc>
          <w:tcPr>
            <w:tcW w:w="81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0.13</w:t>
            </w:r>
          </w:p>
        </w:tc>
        <w:tc>
          <w:tcPr>
            <w:tcW w:w="2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5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0.43</w:t>
            </w:r>
          </w:p>
        </w:tc>
        <w:tc>
          <w:tcPr>
            <w:tcW w:w="85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0.52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0.44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0.20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96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0.49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0.14</w:t>
            </w:r>
          </w:p>
        </w:tc>
      </w:tr>
      <w:tr>
        <w:trPr>
          <w:trHeight w:val="90" w:hRule="atLeast"/>
        </w:trPr>
        <w:tc>
          <w:tcPr>
            <w:tcW w:w="170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GLCA</w:t>
            </w:r>
          </w:p>
        </w:tc>
        <w:tc>
          <w:tcPr>
            <w:tcW w:w="224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0.55 ± 0.30</w:t>
            </w:r>
          </w:p>
        </w:tc>
        <w:tc>
          <w:tcPr>
            <w:tcW w:w="187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0.70 ± 0.49</w:t>
            </w:r>
          </w:p>
        </w:tc>
        <w:tc>
          <w:tcPr>
            <w:tcW w:w="171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0.76 ± 0.37</w:t>
            </w:r>
          </w:p>
        </w:tc>
        <w:tc>
          <w:tcPr>
            <w:tcW w:w="809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2.20</w:t>
            </w:r>
          </w:p>
        </w:tc>
        <w:tc>
          <w:tcPr>
            <w:tcW w:w="83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0.12</w:t>
            </w:r>
          </w:p>
        </w:tc>
        <w:tc>
          <w:tcPr>
            <w:tcW w:w="65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0.91</w:t>
            </w:r>
          </w:p>
        </w:tc>
        <w:tc>
          <w:tcPr>
            <w:tcW w:w="81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0.02</w:t>
            </w:r>
          </w:p>
        </w:tc>
        <w:tc>
          <w:tcPr>
            <w:tcW w:w="2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5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0.81</w:t>
            </w:r>
          </w:p>
        </w:tc>
        <w:tc>
          <w:tcPr>
            <w:tcW w:w="85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0.60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0.78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0.14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96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0.75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0.05</w:t>
            </w:r>
          </w:p>
        </w:tc>
      </w:tr>
      <w:tr>
        <w:trPr>
          <w:trHeight w:val="112" w:hRule="atLeast"/>
        </w:trPr>
        <w:tc>
          <w:tcPr>
            <w:tcW w:w="170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GUDCA</w:t>
            </w:r>
          </w:p>
        </w:tc>
        <w:tc>
          <w:tcPr>
            <w:tcW w:w="224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5.17 ± 3.50</w:t>
            </w:r>
          </w:p>
        </w:tc>
        <w:tc>
          <w:tcPr>
            <w:tcW w:w="187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4.61 ± 2.96</w:t>
            </w:r>
          </w:p>
        </w:tc>
        <w:tc>
          <w:tcPr>
            <w:tcW w:w="171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5.22 ± 2.75</w:t>
            </w:r>
          </w:p>
        </w:tc>
        <w:tc>
          <w:tcPr>
            <w:tcW w:w="809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0.36</w:t>
            </w:r>
          </w:p>
        </w:tc>
        <w:tc>
          <w:tcPr>
            <w:tcW w:w="83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0.70</w:t>
            </w:r>
          </w:p>
        </w:tc>
        <w:tc>
          <w:tcPr>
            <w:tcW w:w="65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0.81</w:t>
            </w:r>
          </w:p>
        </w:tc>
        <w:tc>
          <w:tcPr>
            <w:tcW w:w="81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0.95</w:t>
            </w:r>
          </w:p>
        </w:tc>
        <w:tc>
          <w:tcPr>
            <w:tcW w:w="2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5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0.81</w:t>
            </w:r>
          </w:p>
        </w:tc>
        <w:tc>
          <w:tcPr>
            <w:tcW w:w="85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0.41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0.82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0.63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96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0.77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0.71</w:t>
            </w:r>
          </w:p>
        </w:tc>
      </w:tr>
      <w:tr>
        <w:trPr>
          <w:trHeight w:val="23" w:hRule="atLeast"/>
        </w:trPr>
        <w:tc>
          <w:tcPr>
            <w:tcW w:w="170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LCA</w:t>
            </w:r>
          </w:p>
        </w:tc>
        <w:tc>
          <w:tcPr>
            <w:tcW w:w="224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1.10 ± 0.50</w:t>
            </w:r>
          </w:p>
        </w:tc>
        <w:tc>
          <w:tcPr>
            <w:tcW w:w="187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1.17 ± 0.71</w:t>
            </w:r>
          </w:p>
        </w:tc>
        <w:tc>
          <w:tcPr>
            <w:tcW w:w="171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0.98 ± 0.62</w:t>
            </w:r>
          </w:p>
        </w:tc>
        <w:tc>
          <w:tcPr>
            <w:tcW w:w="809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0.73</w:t>
            </w:r>
          </w:p>
        </w:tc>
        <w:tc>
          <w:tcPr>
            <w:tcW w:w="83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0.49</w:t>
            </w:r>
          </w:p>
        </w:tc>
        <w:tc>
          <w:tcPr>
            <w:tcW w:w="65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0.52</w:t>
            </w:r>
          </w:p>
        </w:tc>
        <w:tc>
          <w:tcPr>
            <w:tcW w:w="81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0.39</w:t>
            </w:r>
          </w:p>
        </w:tc>
        <w:tc>
          <w:tcPr>
            <w:tcW w:w="2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5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0.99</w:t>
            </w:r>
          </w:p>
        </w:tc>
        <w:tc>
          <w:tcPr>
            <w:tcW w:w="85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0.28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0.49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0.25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96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0.33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0.81</w:t>
            </w:r>
          </w:p>
        </w:tc>
      </w:tr>
      <w:tr>
        <w:trPr>
          <w:trHeight w:val="23" w:hRule="atLeast"/>
        </w:trPr>
        <w:tc>
          <w:tcPr>
            <w:tcW w:w="170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NCA</w:t>
            </w:r>
          </w:p>
        </w:tc>
        <w:tc>
          <w:tcPr>
            <w:tcW w:w="224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50.53 ± 27.73</w:t>
            </w:r>
          </w:p>
        </w:tc>
        <w:tc>
          <w:tcPr>
            <w:tcW w:w="187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51.40 ± 28.97</w:t>
            </w:r>
          </w:p>
        </w:tc>
        <w:tc>
          <w:tcPr>
            <w:tcW w:w="171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45.88 ± 22.26</w:t>
            </w:r>
          </w:p>
        </w:tc>
        <w:tc>
          <w:tcPr>
            <w:tcW w:w="809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0.38</w:t>
            </w:r>
          </w:p>
        </w:tc>
        <w:tc>
          <w:tcPr>
            <w:tcW w:w="83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0.69</w:t>
            </w:r>
          </w:p>
        </w:tc>
        <w:tc>
          <w:tcPr>
            <w:tcW w:w="65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0.90</w:t>
            </w:r>
          </w:p>
        </w:tc>
        <w:tc>
          <w:tcPr>
            <w:tcW w:w="81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0.48</w:t>
            </w:r>
          </w:p>
        </w:tc>
        <w:tc>
          <w:tcPr>
            <w:tcW w:w="2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5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0.80</w:t>
            </w:r>
          </w:p>
        </w:tc>
        <w:tc>
          <w:tcPr>
            <w:tcW w:w="85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0.41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0.80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0.39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96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0.93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0.75</w:t>
            </w:r>
          </w:p>
        </w:tc>
      </w:tr>
      <w:tr>
        <w:trPr>
          <w:trHeight w:val="23" w:hRule="atLeast"/>
        </w:trPr>
        <w:tc>
          <w:tcPr>
            <w:tcW w:w="170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UCA</w:t>
            </w:r>
          </w:p>
        </w:tc>
        <w:tc>
          <w:tcPr>
            <w:tcW w:w="224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144.11 ± 77.38</w:t>
            </w:r>
          </w:p>
        </w:tc>
        <w:tc>
          <w:tcPr>
            <w:tcW w:w="187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141.91 ± 87.71</w:t>
            </w:r>
          </w:p>
        </w:tc>
        <w:tc>
          <w:tcPr>
            <w:tcW w:w="171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135.62 ± 75.74</w:t>
            </w:r>
          </w:p>
        </w:tc>
        <w:tc>
          <w:tcPr>
            <w:tcW w:w="809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0.09</w:t>
            </w:r>
          </w:p>
        </w:tc>
        <w:tc>
          <w:tcPr>
            <w:tcW w:w="83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0.91</w:t>
            </w:r>
          </w:p>
        </w:tc>
        <w:tc>
          <w:tcPr>
            <w:tcW w:w="65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0.27</w:t>
            </w:r>
          </w:p>
        </w:tc>
        <w:tc>
          <w:tcPr>
            <w:tcW w:w="81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0.67</w:t>
            </w:r>
          </w:p>
        </w:tc>
        <w:tc>
          <w:tcPr>
            <w:tcW w:w="2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5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0.52</w:t>
            </w:r>
          </w:p>
        </w:tc>
        <w:tc>
          <w:tcPr>
            <w:tcW w:w="85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0.77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0.39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0.68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96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0.15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0.77</w:t>
            </w:r>
          </w:p>
        </w:tc>
      </w:tr>
      <w:tr>
        <w:trPr>
          <w:trHeight w:val="23" w:hRule="atLeast"/>
        </w:trPr>
        <w:tc>
          <w:tcPr>
            <w:tcW w:w="170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GCA</w:t>
            </w:r>
          </w:p>
        </w:tc>
        <w:tc>
          <w:tcPr>
            <w:tcW w:w="224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24.37 ± 14.27</w:t>
            </w:r>
          </w:p>
        </w:tc>
        <w:tc>
          <w:tcPr>
            <w:tcW w:w="187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23.15 ± 14.36</w:t>
            </w:r>
          </w:p>
        </w:tc>
        <w:tc>
          <w:tcPr>
            <w:tcW w:w="171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20.11 ± 11.76</w:t>
            </w:r>
          </w:p>
        </w:tc>
        <w:tc>
          <w:tcPr>
            <w:tcW w:w="809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0.79</w:t>
            </w:r>
          </w:p>
        </w:tc>
        <w:tc>
          <w:tcPr>
            <w:tcW w:w="83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0.46</w:t>
            </w:r>
          </w:p>
        </w:tc>
        <w:tc>
          <w:tcPr>
            <w:tcW w:w="65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0.75</w:t>
            </w:r>
          </w:p>
        </w:tc>
        <w:tc>
          <w:tcPr>
            <w:tcW w:w="81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0.21</w:t>
            </w:r>
          </w:p>
        </w:tc>
        <w:tc>
          <w:tcPr>
            <w:tcW w:w="2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5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0.46</w:t>
            </w:r>
          </w:p>
        </w:tc>
        <w:tc>
          <w:tcPr>
            <w:tcW w:w="85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0.37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0.59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0.23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96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0.69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0.37</w:t>
            </w:r>
          </w:p>
        </w:tc>
      </w:tr>
      <w:tr>
        <w:trPr>
          <w:trHeight w:val="23" w:hRule="atLeast"/>
        </w:trPr>
        <w:tc>
          <w:tcPr>
            <w:tcW w:w="170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GLCA-3S</w:t>
            </w:r>
          </w:p>
        </w:tc>
        <w:tc>
          <w:tcPr>
            <w:tcW w:w="224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332.02 ± 176.89</w:t>
            </w:r>
          </w:p>
        </w:tc>
        <w:tc>
          <w:tcPr>
            <w:tcW w:w="187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186.51 ± 96.59</w:t>
            </w:r>
          </w:p>
        </w:tc>
        <w:tc>
          <w:tcPr>
            <w:tcW w:w="171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87.97 ± 41.30</w:t>
            </w:r>
          </w:p>
        </w:tc>
        <w:tc>
          <w:tcPr>
            <w:tcW w:w="809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32.05</w:t>
            </w:r>
          </w:p>
        </w:tc>
        <w:tc>
          <w:tcPr>
            <w:tcW w:w="83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&lt;0.01</w:t>
            </w:r>
          </w:p>
        </w:tc>
        <w:tc>
          <w:tcPr>
            <w:tcW w:w="65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2.06</w:t>
            </w:r>
          </w:p>
        </w:tc>
        <w:tc>
          <w:tcPr>
            <w:tcW w:w="81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5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2.36</w:t>
            </w:r>
          </w:p>
        </w:tc>
        <w:tc>
          <w:tcPr>
            <w:tcW w:w="85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2.14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&lt;0.01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96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2.15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</w:tr>
      <w:tr>
        <w:trPr>
          <w:trHeight w:val="23" w:hRule="atLeast"/>
        </w:trPr>
        <w:tc>
          <w:tcPr>
            <w:tcW w:w="170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3β-CA</w:t>
            </w:r>
          </w:p>
        </w:tc>
        <w:tc>
          <w:tcPr>
            <w:tcW w:w="224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10.42 ± 6.86</w:t>
            </w:r>
          </w:p>
        </w:tc>
        <w:tc>
          <w:tcPr>
            <w:tcW w:w="187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11.21 ± 8.33</w:t>
            </w:r>
          </w:p>
        </w:tc>
        <w:tc>
          <w:tcPr>
            <w:tcW w:w="171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8.36 ± 4.96</w:t>
            </w:r>
          </w:p>
        </w:tc>
        <w:tc>
          <w:tcPr>
            <w:tcW w:w="809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1.38</w:t>
            </w:r>
          </w:p>
        </w:tc>
        <w:tc>
          <w:tcPr>
            <w:tcW w:w="83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0.26</w:t>
            </w:r>
          </w:p>
        </w:tc>
        <w:tc>
          <w:tcPr>
            <w:tcW w:w="65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0.72</w:t>
            </w:r>
          </w:p>
        </w:tc>
        <w:tc>
          <w:tcPr>
            <w:tcW w:w="81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0.19</w:t>
            </w:r>
          </w:p>
        </w:tc>
        <w:tc>
          <w:tcPr>
            <w:tcW w:w="2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5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1.11</w:t>
            </w:r>
          </w:p>
        </w:tc>
        <w:tc>
          <w:tcPr>
            <w:tcW w:w="85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0.11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0.68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0.11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96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0.66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0.68</w:t>
            </w:r>
          </w:p>
        </w:tc>
      </w:tr>
      <w:tr>
        <w:trPr>
          <w:trHeight w:val="23" w:hRule="atLeast"/>
        </w:trPr>
        <w:tc>
          <w:tcPr>
            <w:tcW w:w="170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7-KDCA</w:t>
            </w:r>
          </w:p>
        </w:tc>
        <w:tc>
          <w:tcPr>
            <w:tcW w:w="224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73.83 ± 45.36</w:t>
            </w:r>
          </w:p>
        </w:tc>
        <w:tc>
          <w:tcPr>
            <w:tcW w:w="187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30.23 ± 21.12</w:t>
            </w:r>
          </w:p>
        </w:tc>
        <w:tc>
          <w:tcPr>
            <w:tcW w:w="171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22.62 ± 14.61</w:t>
            </w:r>
          </w:p>
        </w:tc>
        <w:tc>
          <w:tcPr>
            <w:tcW w:w="809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23.30</w:t>
            </w:r>
          </w:p>
        </w:tc>
        <w:tc>
          <w:tcPr>
            <w:tcW w:w="83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65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1.86</w:t>
            </w:r>
          </w:p>
        </w:tc>
        <w:tc>
          <w:tcPr>
            <w:tcW w:w="81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5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1.55</w:t>
            </w:r>
          </w:p>
        </w:tc>
        <w:tc>
          <w:tcPr>
            <w:tcW w:w="85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1.94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96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1.91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</w:tr>
      <w:tr>
        <w:trPr>
          <w:trHeight w:val="23" w:hRule="atLeast"/>
        </w:trPr>
        <w:tc>
          <w:tcPr>
            <w:tcW w:w="170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TLCA-3S</w:t>
            </w:r>
          </w:p>
        </w:tc>
        <w:tc>
          <w:tcPr>
            <w:tcW w:w="224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149.05 ± 85.53</w:t>
            </w:r>
          </w:p>
        </w:tc>
        <w:tc>
          <w:tcPr>
            <w:tcW w:w="187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56.50 ± 35.06</w:t>
            </w:r>
          </w:p>
        </w:tc>
        <w:tc>
          <w:tcPr>
            <w:tcW w:w="171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 w:val="0"/>
                <w:bCs w:val="0"/>
                <w:sz w:val="24"/>
                <w:highlight w:val="none"/>
              </w:rPr>
              <w:t xml:space="preserve">35.46 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± 13.99</w:t>
            </w:r>
          </w:p>
        </w:tc>
        <w:tc>
          <w:tcPr>
            <w:tcW w:w="809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37.60</w:t>
            </w:r>
          </w:p>
        </w:tc>
        <w:tc>
          <w:tcPr>
            <w:tcW w:w="83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65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2.06</w:t>
            </w:r>
          </w:p>
        </w:tc>
        <w:tc>
          <w:tcPr>
            <w:tcW w:w="81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5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1.44</w:t>
            </w:r>
          </w:p>
        </w:tc>
        <w:tc>
          <w:tcPr>
            <w:tcW w:w="85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1.91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96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2.12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&lt;0.01</w:t>
            </w:r>
          </w:p>
        </w:tc>
      </w:tr>
      <w:tr>
        <w:trPr>
          <w:trHeight w:val="23" w:hRule="atLeast"/>
        </w:trPr>
        <w:tc>
          <w:tcPr>
            <w:tcW w:w="170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TCA</w:t>
            </w:r>
          </w:p>
        </w:tc>
        <w:tc>
          <w:tcPr>
            <w:tcW w:w="224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3.12 ± 1.90</w:t>
            </w:r>
          </w:p>
        </w:tc>
        <w:tc>
          <w:tcPr>
            <w:tcW w:w="187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2.17 ± 1.34</w:t>
            </w:r>
          </w:p>
        </w:tc>
        <w:tc>
          <w:tcPr>
            <w:tcW w:w="171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 w:val="0"/>
                <w:bCs w:val="0"/>
                <w:sz w:val="24"/>
                <w:highlight w:val="none"/>
              </w:rPr>
              <w:t>2.43 ± 1.43</w:t>
            </w:r>
          </w:p>
        </w:tc>
        <w:tc>
          <w:tcPr>
            <w:tcW w:w="809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2.96</w:t>
            </w:r>
          </w:p>
        </w:tc>
        <w:tc>
          <w:tcPr>
            <w:tcW w:w="83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0.06</w:t>
            </w:r>
          </w:p>
        </w:tc>
        <w:tc>
          <w:tcPr>
            <w:tcW w:w="65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1.04</w:t>
            </w:r>
          </w:p>
        </w:tc>
        <w:tc>
          <w:tcPr>
            <w:tcW w:w="81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0.11</w:t>
            </w:r>
          </w:p>
        </w:tc>
        <w:tc>
          <w:tcPr>
            <w:tcW w:w="2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5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0.87</w:t>
            </w:r>
          </w:p>
        </w:tc>
        <w:tc>
          <w:tcPr>
            <w:tcW w:w="85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0.47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0.99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0.55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96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1.14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0.02</w:t>
            </w:r>
          </w:p>
        </w:tc>
      </w:tr>
      <w:tr>
        <w:trPr>
          <w:trHeight w:val="23" w:hRule="atLeast"/>
        </w:trPr>
        <w:tc>
          <w:tcPr>
            <w:tcW w:w="170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Tβ-MCA</w:t>
            </w:r>
          </w:p>
        </w:tc>
        <w:tc>
          <w:tcPr>
            <w:tcW w:w="224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2.36 ± 1.37</w:t>
            </w:r>
          </w:p>
        </w:tc>
        <w:tc>
          <w:tcPr>
            <w:tcW w:w="187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2.32 ± 1.52</w:t>
            </w:r>
          </w:p>
        </w:tc>
        <w:tc>
          <w:tcPr>
            <w:tcW w:w="171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2.48 ± 1.44</w:t>
            </w:r>
          </w:p>
        </w:tc>
        <w:tc>
          <w:tcPr>
            <w:tcW w:w="809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0.10</w:t>
            </w:r>
          </w:p>
        </w:tc>
        <w:tc>
          <w:tcPr>
            <w:tcW w:w="83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0.91</w:t>
            </w:r>
          </w:p>
        </w:tc>
        <w:tc>
          <w:tcPr>
            <w:tcW w:w="65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0.15</w:t>
            </w:r>
          </w:p>
        </w:tc>
        <w:tc>
          <w:tcPr>
            <w:tcW w:w="81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0.74</w:t>
            </w:r>
          </w:p>
        </w:tc>
        <w:tc>
          <w:tcPr>
            <w:tcW w:w="2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5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0.27</w:t>
            </w:r>
          </w:p>
        </w:tc>
        <w:tc>
          <w:tcPr>
            <w:tcW w:w="85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0.68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0.32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0.66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96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  <w:lang w:eastAsia="zh-Hans"/>
              </w:rPr>
              <w:t>0.29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0.89</w:t>
            </w:r>
          </w:p>
        </w:tc>
      </w:tr>
      <w:tr>
        <w:trPr>
          <w:trHeight w:val="23" w:hRule="atLeast"/>
        </w:trPr>
        <w:tc>
          <w:tcPr>
            <w:tcW w:w="170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CDCA</w:t>
            </w:r>
          </w:p>
        </w:tc>
        <w:tc>
          <w:tcPr>
            <w:tcW w:w="224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5.45 ± 2.94</w:t>
            </w:r>
          </w:p>
        </w:tc>
        <w:tc>
          <w:tcPr>
            <w:tcW w:w="187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5.71 ± 3.29</w:t>
            </w:r>
          </w:p>
        </w:tc>
        <w:tc>
          <w:tcPr>
            <w:tcW w:w="171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4.51 ± 2.75</w:t>
            </w:r>
          </w:p>
        </w:tc>
        <w:tc>
          <w:tcPr>
            <w:tcW w:w="809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1.32</w:t>
            </w:r>
          </w:p>
        </w:tc>
        <w:tc>
          <w:tcPr>
            <w:tcW w:w="83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0.27</w:t>
            </w:r>
          </w:p>
        </w:tc>
        <w:tc>
          <w:tcPr>
            <w:tcW w:w="65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0.92</w:t>
            </w:r>
          </w:p>
        </w:tc>
        <w:tc>
          <w:tcPr>
            <w:tcW w:w="81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0.21</w:t>
            </w:r>
          </w:p>
        </w:tc>
        <w:tc>
          <w:tcPr>
            <w:tcW w:w="2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5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0.89</w:t>
            </w:r>
          </w:p>
        </w:tc>
        <w:tc>
          <w:tcPr>
            <w:tcW w:w="85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0.13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0.77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0.11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96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0.57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0.62</w:t>
            </w:r>
          </w:p>
        </w:tc>
      </w:tr>
      <w:tr>
        <w:trPr>
          <w:trHeight w:val="23" w:hRule="atLeast"/>
        </w:trPr>
        <w:tc>
          <w:tcPr>
            <w:tcW w:w="170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3-oxo-CA</w:t>
            </w:r>
          </w:p>
        </w:tc>
        <w:tc>
          <w:tcPr>
            <w:tcW w:w="224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 w:val="0"/>
                <w:bCs w:val="0"/>
                <w:sz w:val="24"/>
                <w:highlight w:val="none"/>
              </w:rPr>
              <w:t>4.71 ± 2.71</w:t>
            </w:r>
          </w:p>
        </w:tc>
        <w:tc>
          <w:tcPr>
            <w:tcW w:w="187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Bold" w:hAnsi="Times New Roman Bold" w:cs="Times New Roman Bold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 w:val="0"/>
                <w:bCs w:val="0"/>
                <w:sz w:val="24"/>
                <w:highlight w:val="none"/>
              </w:rPr>
              <w:t>4.73 ± 3.12</w:t>
            </w:r>
          </w:p>
        </w:tc>
        <w:tc>
          <w:tcPr>
            <w:tcW w:w="171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b w:val="0"/>
                <w:bCs w:val="0"/>
                <w:sz w:val="24"/>
                <w:highlight w:val="none"/>
              </w:rPr>
              <w:t>4.11</w:t>
            </w: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 xml:space="preserve"> ± 2.58</w:t>
            </w:r>
          </w:p>
        </w:tc>
        <w:tc>
          <w:tcPr>
            <w:tcW w:w="809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0.46</w:t>
            </w:r>
          </w:p>
        </w:tc>
        <w:tc>
          <w:tcPr>
            <w:tcW w:w="83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0.63</w:t>
            </w:r>
          </w:p>
        </w:tc>
        <w:tc>
          <w:tcPr>
            <w:tcW w:w="65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0.51</w:t>
            </w:r>
          </w:p>
        </w:tc>
        <w:tc>
          <w:tcPr>
            <w:tcW w:w="81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0.39</w:t>
            </w:r>
          </w:p>
        </w:tc>
        <w:tc>
          <w:tcPr>
            <w:tcW w:w="2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5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0.57</w:t>
            </w:r>
          </w:p>
        </w:tc>
        <w:tc>
          <w:tcPr>
            <w:tcW w:w="85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0.41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0.52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0.34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96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0.21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0.65</w:t>
            </w:r>
          </w:p>
        </w:tc>
      </w:tr>
      <w:tr>
        <w:trPr>
          <w:trHeight w:val="23" w:hRule="atLeast"/>
        </w:trPr>
        <w:tc>
          <w:tcPr>
            <w:tcW w:w="170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GDCA</w:t>
            </w:r>
          </w:p>
        </w:tc>
        <w:tc>
          <w:tcPr>
            <w:tcW w:w="224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5.46 ± 2.81</w:t>
            </w:r>
          </w:p>
        </w:tc>
        <w:tc>
          <w:tcPr>
            <w:tcW w:w="187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4.90 ± 2.91</w:t>
            </w:r>
          </w:p>
        </w:tc>
        <w:tc>
          <w:tcPr>
            <w:tcW w:w="171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5.23 ± 2.34</w:t>
            </w:r>
          </w:p>
        </w:tc>
        <w:tc>
          <w:tcPr>
            <w:tcW w:w="809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0.32</w:t>
            </w:r>
          </w:p>
        </w:tc>
        <w:tc>
          <w:tcPr>
            <w:tcW w:w="83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0.72</w:t>
            </w:r>
          </w:p>
        </w:tc>
        <w:tc>
          <w:tcPr>
            <w:tcW w:w="65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0.61</w:t>
            </w:r>
          </w:p>
        </w:tc>
        <w:tc>
          <w:tcPr>
            <w:tcW w:w="81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0.73</w:t>
            </w:r>
          </w:p>
        </w:tc>
        <w:tc>
          <w:tcPr>
            <w:tcW w:w="2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5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0.59</w:t>
            </w:r>
          </w:p>
        </w:tc>
        <w:tc>
          <w:tcPr>
            <w:tcW w:w="85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0.63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0.83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0.93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96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0.77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0.52</w:t>
            </w:r>
          </w:p>
        </w:tc>
      </w:tr>
      <w:tr>
        <w:trPr>
          <w:trHeight w:val="292" w:hRule="atLeast"/>
        </w:trPr>
        <w:tc>
          <w:tcPr>
            <w:tcW w:w="170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12-oxo-CDCA</w:t>
            </w:r>
          </w:p>
        </w:tc>
        <w:tc>
          <w:tcPr>
            <w:tcW w:w="224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46.73 ± 25.13</w:t>
            </w:r>
          </w:p>
        </w:tc>
        <w:tc>
          <w:tcPr>
            <w:tcW w:w="187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40.79 ± 26.18</w:t>
            </w:r>
          </w:p>
        </w:tc>
        <w:tc>
          <w:tcPr>
            <w:tcW w:w="171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 w:eastAsiaTheme="minorEastAsia"/>
                <w:sz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46.85 ± 22.03</w:t>
            </w:r>
          </w:p>
        </w:tc>
        <w:tc>
          <w:tcPr>
            <w:tcW w:w="809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0.60</w:t>
            </w:r>
          </w:p>
        </w:tc>
        <w:tc>
          <w:tcPr>
            <w:tcW w:w="83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0.55</w:t>
            </w:r>
          </w:p>
        </w:tc>
        <w:tc>
          <w:tcPr>
            <w:tcW w:w="65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0.45</w:t>
            </w:r>
          </w:p>
        </w:tc>
        <w:tc>
          <w:tcPr>
            <w:tcW w:w="81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0.98</w:t>
            </w:r>
          </w:p>
        </w:tc>
        <w:tc>
          <w:tcPr>
            <w:tcW w:w="2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5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0.68</w:t>
            </w:r>
          </w:p>
        </w:tc>
        <w:tc>
          <w:tcPr>
            <w:tcW w:w="85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0.34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0.63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0.57</w:t>
            </w:r>
          </w:p>
        </w:tc>
        <w:tc>
          <w:tcPr>
            <w:tcW w:w="2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96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0.47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0.60</w:t>
            </w:r>
          </w:p>
        </w:tc>
      </w:tr>
      <w:tr>
        <w:trPr>
          <w:trHeight w:val="292" w:hRule="atLeast"/>
        </w:trPr>
        <w:tc>
          <w:tcPr>
            <w:tcW w:w="1701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LCA-3S</w:t>
            </w:r>
          </w:p>
        </w:tc>
        <w:tc>
          <w:tcPr>
            <w:tcW w:w="2244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5.46 ± 2.44</w:t>
            </w:r>
          </w:p>
        </w:tc>
        <w:tc>
          <w:tcPr>
            <w:tcW w:w="1873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5.30 ± 2.72</w:t>
            </w:r>
          </w:p>
        </w:tc>
        <w:tc>
          <w:tcPr>
            <w:tcW w:w="1716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5.96 ± 2.83</w:t>
            </w:r>
          </w:p>
        </w:tc>
        <w:tc>
          <w:tcPr>
            <w:tcW w:w="809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0.50</w:t>
            </w:r>
          </w:p>
        </w:tc>
        <w:tc>
          <w:tcPr>
            <w:tcW w:w="836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0.61</w:t>
            </w:r>
          </w:p>
        </w:tc>
        <w:tc>
          <w:tcPr>
            <w:tcW w:w="653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0.92</w:t>
            </w:r>
          </w:p>
        </w:tc>
        <w:tc>
          <w:tcPr>
            <w:tcW w:w="810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0.46</w:t>
            </w:r>
          </w:p>
        </w:tc>
        <w:tc>
          <w:tcPr>
            <w:tcW w:w="254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652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1.14</w:t>
            </w:r>
          </w:p>
        </w:tc>
        <w:tc>
          <w:tcPr>
            <w:tcW w:w="852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0.36</w:t>
            </w:r>
          </w:p>
        </w:tc>
        <w:tc>
          <w:tcPr>
            <w:tcW w:w="24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922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1.06</w:t>
            </w:r>
          </w:p>
        </w:tc>
        <w:tc>
          <w:tcPr>
            <w:tcW w:w="81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0.33</w:t>
            </w:r>
          </w:p>
        </w:tc>
        <w:tc>
          <w:tcPr>
            <w:tcW w:w="24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</w:p>
        </w:tc>
        <w:tc>
          <w:tcPr>
            <w:tcW w:w="96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0.97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highlight w:val="none"/>
              </w:rPr>
              <w:t>0.77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/>
        <w:textAlignment w:val="auto"/>
        <w:rPr>
          <w:rFonts w:hint="default" w:ascii="Times New Roman Regular" w:hAnsi="Times New Roman Regular" w:cs="Times New Roman Regular"/>
          <w:sz w:val="24"/>
          <w:highlight w:val="none"/>
          <w:lang w:val="en-US"/>
        </w:rPr>
      </w:pPr>
      <w:r>
        <w:rPr>
          <w:rFonts w:hint="default" w:ascii="Times New Roman Regular" w:hAnsi="Times New Roman Regular" w:cs="Times New Roman Regular"/>
          <w:b/>
          <w:sz w:val="24"/>
          <w:highlight w:val="none"/>
          <w:lang w:val="en-US" w:eastAsia="zh-Hans"/>
        </w:rPr>
        <w:t xml:space="preserve">Supplementary </w:t>
      </w:r>
      <w:r>
        <w:rPr>
          <w:rFonts w:hint="default" w:ascii="Times New Roman Regular" w:hAnsi="Times New Roman Regular" w:cs="Times New Roman Regular"/>
          <w:b/>
          <w:sz w:val="24"/>
          <w:highlight w:val="none"/>
        </w:rPr>
        <w:t xml:space="preserve">Table </w:t>
      </w:r>
      <w:bookmarkStart w:id="0" w:name="_GoBack"/>
      <w:bookmarkEnd w:id="0"/>
      <w:r>
        <w:rPr>
          <w:rFonts w:hint="default" w:ascii="Times New Roman Regular" w:hAnsi="Times New Roman Regular" w:cs="Times New Roman Regular"/>
          <w:b/>
          <w:sz w:val="24"/>
          <w:highlight w:val="none"/>
          <w:lang w:val="en-US"/>
        </w:rPr>
        <w:t>9</w:t>
      </w:r>
      <w:r>
        <w:rPr>
          <w:rFonts w:hint="default" w:ascii="Times New Roman Regular" w:hAnsi="Times New Roman Regular" w:cs="Times New Roman Regular"/>
          <w:b/>
          <w:sz w:val="24"/>
          <w:highlight w:val="none"/>
        </w:rPr>
        <w:t>.</w:t>
      </w:r>
      <w:r>
        <w:rPr>
          <w:rFonts w:hint="default" w:ascii="Times New Roman Regular" w:hAnsi="Times New Roman Regular" w:cs="Times New Roman Regular"/>
          <w:sz w:val="24"/>
          <w:highlight w:val="none"/>
        </w:rPr>
        <w:t xml:space="preserve"> Urine levels of the 21 bile acids in study participants</w:t>
      </w:r>
      <w:r>
        <w:rPr>
          <w:rFonts w:hint="default" w:ascii="Times New Roman Regular" w:hAnsi="Times New Roman Regular" w:cs="Times New Roman Regular"/>
          <w:sz w:val="24"/>
          <w:highlight w:val="none"/>
          <w:lang w:val="en-US"/>
        </w:rPr>
        <w:t>.</w:t>
      </w:r>
    </w:p>
    <w:p>
      <w:pPr>
        <w:rPr>
          <w:rFonts w:hint="default" w:ascii="Times New Roman Regular" w:hAnsi="Times New Roman Regular" w:cs="Times New Roman Regular"/>
          <w:sz w:val="24"/>
          <w:szCs w:val="24"/>
          <w:highlight w:val="none"/>
        </w:rPr>
      </w:pPr>
      <w:r>
        <w:rPr>
          <w:rFonts w:hint="default" w:ascii="Times New Roman Regular" w:hAnsi="Times New Roman Regular" w:cs="Times New Roman Regular"/>
          <w:bCs/>
          <w:sz w:val="24"/>
          <w:szCs w:val="24"/>
          <w:highlight w:val="none"/>
        </w:rPr>
        <w:t xml:space="preserve">Data represent mean </w:t>
      </w:r>
      <w:r>
        <w:rPr>
          <w:rFonts w:hint="default" w:ascii="Times New Roman Regular" w:hAnsi="Times New Roman Regular" w:cs="Times New Roman Regular"/>
          <w:sz w:val="24"/>
          <w:szCs w:val="24"/>
          <w:highlight w:val="none"/>
        </w:rPr>
        <w:t xml:space="preserve">± </w:t>
      </w:r>
      <w:r>
        <w:rPr>
          <w:rFonts w:hint="default" w:ascii="Times New Roman Regular" w:hAnsi="Times New Roman Regular" w:cs="Times New Roman Regular"/>
          <w:sz w:val="24"/>
          <w:szCs w:val="24"/>
          <w:highlight w:val="none"/>
          <w:lang w:eastAsia="zh-Hans"/>
        </w:rPr>
        <w:t>standard error of mean. F* values and</w:t>
      </w:r>
      <w:r>
        <w:rPr>
          <w:rFonts w:hint="default" w:ascii="Times New Roman Regular" w:hAnsi="Times New Roman Regular" w:cs="Times New Roman Regular"/>
          <w:sz w:val="24"/>
          <w:szCs w:val="24"/>
          <w:highlight w:val="none"/>
          <w:lang w:eastAsia="zh-Hans"/>
        </w:rPr>
        <w:tab/>
      </w:r>
      <w:r>
        <w:rPr>
          <w:rFonts w:hint="default" w:ascii="Times New Roman Regular" w:hAnsi="Times New Roman Regular" w:cs="Times New Roman Regular"/>
          <w:i/>
          <w:iCs/>
          <w:sz w:val="24"/>
          <w:szCs w:val="24"/>
          <w:highlight w:val="none"/>
          <w:lang w:eastAsia="zh-Hans"/>
        </w:rPr>
        <w:t>P</w:t>
      </w:r>
      <w:r>
        <w:rPr>
          <w:rFonts w:hint="default" w:ascii="Times New Roman Regular" w:hAnsi="Times New Roman Regular" w:cs="Times New Roman Regular"/>
          <w:sz w:val="24"/>
          <w:szCs w:val="24"/>
          <w:highlight w:val="none"/>
          <w:vertAlign w:val="superscript"/>
          <w:lang w:eastAsia="zh-Hans"/>
        </w:rPr>
        <w:t>#</w:t>
      </w:r>
      <w:r>
        <w:rPr>
          <w:rFonts w:hint="default" w:ascii="Times New Roman Regular" w:hAnsi="Times New Roman Regular" w:cs="Times New Roman Regular"/>
          <w:iCs/>
          <w:sz w:val="24"/>
          <w:szCs w:val="24"/>
          <w:highlight w:val="none"/>
        </w:rPr>
        <w:t xml:space="preserve"> values were determined by one-way analysis of variance. VIP values were determined based on orthogonal partical least squares discriminant analysis. </w:t>
      </w:r>
      <w:r>
        <w:rPr>
          <w:rFonts w:hint="default" w:ascii="Times New Roman Regular" w:hAnsi="Times New Roman Regular" w:cs="Times New Roman Regular"/>
          <w:i/>
          <w:iCs/>
          <w:sz w:val="24"/>
          <w:szCs w:val="24"/>
          <w:highlight w:val="none"/>
          <w:lang w:eastAsia="zh-Hans"/>
        </w:rPr>
        <w:t>P</w:t>
      </w:r>
      <w:r>
        <w:rPr>
          <w:rFonts w:hint="default" w:ascii="Times New Roman Regular" w:hAnsi="Times New Roman Regular" w:cs="Times New Roman Regular"/>
          <w:sz w:val="24"/>
          <w:szCs w:val="24"/>
          <w:highlight w:val="none"/>
          <w:vertAlign w:val="superscript"/>
          <w:lang w:eastAsia="zh-Hans"/>
        </w:rPr>
        <w:t>&amp;</w:t>
      </w:r>
      <w:r>
        <w:rPr>
          <w:rFonts w:hint="default" w:ascii="Times New Roman Regular" w:hAnsi="Times New Roman Regular" w:cs="Times New Roman Regular"/>
          <w:sz w:val="24"/>
          <w:szCs w:val="24"/>
          <w:highlight w:val="none"/>
          <w:lang w:eastAsia="zh-Hans"/>
        </w:rPr>
        <w:t xml:space="preserve"> values were determined by Student’s t-test. </w:t>
      </w:r>
      <w:r>
        <w:rPr>
          <w:rFonts w:hint="default" w:ascii="Times New Roman Regular" w:hAnsi="Times New Roman Regular" w:cs="Times New Roman Regular"/>
          <w:iCs/>
          <w:sz w:val="24"/>
          <w:szCs w:val="24"/>
          <w:highlight w:val="none"/>
        </w:rPr>
        <w:t>CON, healthy controls; T2DM, type 2 diabetes mellitus; DKD, diabetic kidney disease; VIP, variable importance in projection.</w:t>
      </w:r>
    </w:p>
    <w:sectPr>
      <w:pgSz w:w="16838" w:h="11906" w:orient="landscape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Tahoma">
    <w:panose1 w:val="020B0604030504040204"/>
    <w:charset w:val="00"/>
    <w:family w:val="swiss"/>
    <w:pitch w:val="default"/>
    <w:sig w:usb0="E1002AFF" w:usb1="C000605B" w:usb2="00000029" w:usb3="00000000" w:csb0="200101FF" w:csb1="2028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Times New Roman Bold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imes n">
    <w:altName w:val="苹方-简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removePersonalInformation/>
  <w:displayBackgroundShape w:val="1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JASN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f0tetapvpdfsteteflvx2p30a505wpeazd2&quot;&gt;Amino acid&lt;record-ids&gt;&lt;item&gt;69&lt;/item&gt;&lt;item&gt;70&lt;/item&gt;&lt;/record-ids&gt;&lt;/item&gt;&lt;/Libraries&gt;"/>
  </w:docVars>
  <w:rsids>
    <w:rsidRoot w:val="66FF776E"/>
    <w:rsid w:val="00002457"/>
    <w:rsid w:val="000025F4"/>
    <w:rsid w:val="00006ACC"/>
    <w:rsid w:val="00011A0C"/>
    <w:rsid w:val="000210AC"/>
    <w:rsid w:val="00036087"/>
    <w:rsid w:val="00040AD1"/>
    <w:rsid w:val="000460DC"/>
    <w:rsid w:val="00055047"/>
    <w:rsid w:val="00056A55"/>
    <w:rsid w:val="000659E3"/>
    <w:rsid w:val="00066064"/>
    <w:rsid w:val="00072ABF"/>
    <w:rsid w:val="000756DF"/>
    <w:rsid w:val="00075E99"/>
    <w:rsid w:val="00084948"/>
    <w:rsid w:val="00084BD0"/>
    <w:rsid w:val="00086B54"/>
    <w:rsid w:val="00095DFA"/>
    <w:rsid w:val="000B2115"/>
    <w:rsid w:val="000D6B14"/>
    <w:rsid w:val="000E0E85"/>
    <w:rsid w:val="000E2FE0"/>
    <w:rsid w:val="000E4C70"/>
    <w:rsid w:val="000F25DF"/>
    <w:rsid w:val="000F565E"/>
    <w:rsid w:val="000F5C7E"/>
    <w:rsid w:val="001005FD"/>
    <w:rsid w:val="00100D11"/>
    <w:rsid w:val="00121DF3"/>
    <w:rsid w:val="00123E32"/>
    <w:rsid w:val="001306A5"/>
    <w:rsid w:val="00144084"/>
    <w:rsid w:val="00144DDF"/>
    <w:rsid w:val="00156B13"/>
    <w:rsid w:val="00162B8D"/>
    <w:rsid w:val="001655C3"/>
    <w:rsid w:val="0017479B"/>
    <w:rsid w:val="0018018F"/>
    <w:rsid w:val="00183D34"/>
    <w:rsid w:val="0018437C"/>
    <w:rsid w:val="00186F61"/>
    <w:rsid w:val="00193D97"/>
    <w:rsid w:val="0019542A"/>
    <w:rsid w:val="001A5FD4"/>
    <w:rsid w:val="001B0B07"/>
    <w:rsid w:val="001C30DC"/>
    <w:rsid w:val="001C63CB"/>
    <w:rsid w:val="001D7546"/>
    <w:rsid w:val="00215E81"/>
    <w:rsid w:val="0023286E"/>
    <w:rsid w:val="0024053F"/>
    <w:rsid w:val="002409B6"/>
    <w:rsid w:val="00242B51"/>
    <w:rsid w:val="00256D9C"/>
    <w:rsid w:val="00263C0D"/>
    <w:rsid w:val="00273385"/>
    <w:rsid w:val="00276E1C"/>
    <w:rsid w:val="0028127D"/>
    <w:rsid w:val="002A63A0"/>
    <w:rsid w:val="002B4F00"/>
    <w:rsid w:val="002B62ED"/>
    <w:rsid w:val="002C185E"/>
    <w:rsid w:val="002C4EE7"/>
    <w:rsid w:val="002D13C3"/>
    <w:rsid w:val="002D204C"/>
    <w:rsid w:val="002E0A96"/>
    <w:rsid w:val="0030097C"/>
    <w:rsid w:val="00305CAA"/>
    <w:rsid w:val="003300A8"/>
    <w:rsid w:val="00345E47"/>
    <w:rsid w:val="00351345"/>
    <w:rsid w:val="00353447"/>
    <w:rsid w:val="00362162"/>
    <w:rsid w:val="00366FF9"/>
    <w:rsid w:val="0037088B"/>
    <w:rsid w:val="00375C97"/>
    <w:rsid w:val="00381DCA"/>
    <w:rsid w:val="00384467"/>
    <w:rsid w:val="00385840"/>
    <w:rsid w:val="0039125C"/>
    <w:rsid w:val="00396D2A"/>
    <w:rsid w:val="003A0A05"/>
    <w:rsid w:val="003A11FD"/>
    <w:rsid w:val="003A318B"/>
    <w:rsid w:val="003B488C"/>
    <w:rsid w:val="003B701F"/>
    <w:rsid w:val="003B75EE"/>
    <w:rsid w:val="003C0C14"/>
    <w:rsid w:val="003C10E2"/>
    <w:rsid w:val="003D33AF"/>
    <w:rsid w:val="003E78F4"/>
    <w:rsid w:val="003F6928"/>
    <w:rsid w:val="003F7C31"/>
    <w:rsid w:val="00410671"/>
    <w:rsid w:val="004117A8"/>
    <w:rsid w:val="0043159D"/>
    <w:rsid w:val="0043354D"/>
    <w:rsid w:val="004375A6"/>
    <w:rsid w:val="00446270"/>
    <w:rsid w:val="004508F0"/>
    <w:rsid w:val="00464914"/>
    <w:rsid w:val="00464E53"/>
    <w:rsid w:val="004730FA"/>
    <w:rsid w:val="00485E5E"/>
    <w:rsid w:val="004C3796"/>
    <w:rsid w:val="004C497C"/>
    <w:rsid w:val="004F2FBC"/>
    <w:rsid w:val="004F441A"/>
    <w:rsid w:val="00500C82"/>
    <w:rsid w:val="00504D28"/>
    <w:rsid w:val="00506FA0"/>
    <w:rsid w:val="00507FD5"/>
    <w:rsid w:val="00513347"/>
    <w:rsid w:val="005161B3"/>
    <w:rsid w:val="00517012"/>
    <w:rsid w:val="005202AB"/>
    <w:rsid w:val="0052685E"/>
    <w:rsid w:val="00532519"/>
    <w:rsid w:val="00535EE6"/>
    <w:rsid w:val="00554A8D"/>
    <w:rsid w:val="005561C3"/>
    <w:rsid w:val="00556E8A"/>
    <w:rsid w:val="00557F6F"/>
    <w:rsid w:val="00563003"/>
    <w:rsid w:val="00566EC3"/>
    <w:rsid w:val="005829AD"/>
    <w:rsid w:val="005942BC"/>
    <w:rsid w:val="0059512F"/>
    <w:rsid w:val="005A2A9A"/>
    <w:rsid w:val="005B5C11"/>
    <w:rsid w:val="005C1BCD"/>
    <w:rsid w:val="005C2336"/>
    <w:rsid w:val="005C5A92"/>
    <w:rsid w:val="005C5F7B"/>
    <w:rsid w:val="005D0CA0"/>
    <w:rsid w:val="005E1925"/>
    <w:rsid w:val="005E61A2"/>
    <w:rsid w:val="005F7B20"/>
    <w:rsid w:val="00620027"/>
    <w:rsid w:val="00635B82"/>
    <w:rsid w:val="00650B2F"/>
    <w:rsid w:val="00655CF9"/>
    <w:rsid w:val="006565B0"/>
    <w:rsid w:val="00670EF3"/>
    <w:rsid w:val="006719C5"/>
    <w:rsid w:val="00673F0E"/>
    <w:rsid w:val="00674F87"/>
    <w:rsid w:val="0069577A"/>
    <w:rsid w:val="00695C41"/>
    <w:rsid w:val="00697F25"/>
    <w:rsid w:val="006A304D"/>
    <w:rsid w:val="006A4DA7"/>
    <w:rsid w:val="006A6D8B"/>
    <w:rsid w:val="006B5094"/>
    <w:rsid w:val="006C3E8F"/>
    <w:rsid w:val="006C5390"/>
    <w:rsid w:val="006C7540"/>
    <w:rsid w:val="006D5EEA"/>
    <w:rsid w:val="006E3814"/>
    <w:rsid w:val="006E6F79"/>
    <w:rsid w:val="006E7703"/>
    <w:rsid w:val="006F029F"/>
    <w:rsid w:val="006F7E50"/>
    <w:rsid w:val="0070583A"/>
    <w:rsid w:val="0071380C"/>
    <w:rsid w:val="007171EE"/>
    <w:rsid w:val="00726984"/>
    <w:rsid w:val="00733EF4"/>
    <w:rsid w:val="00750106"/>
    <w:rsid w:val="00770D06"/>
    <w:rsid w:val="0077205E"/>
    <w:rsid w:val="0077450A"/>
    <w:rsid w:val="00780E50"/>
    <w:rsid w:val="0078716E"/>
    <w:rsid w:val="00795C86"/>
    <w:rsid w:val="007A4C77"/>
    <w:rsid w:val="007C50F8"/>
    <w:rsid w:val="007C5FD5"/>
    <w:rsid w:val="007D6C4C"/>
    <w:rsid w:val="007D7480"/>
    <w:rsid w:val="00816576"/>
    <w:rsid w:val="00823D65"/>
    <w:rsid w:val="008255A9"/>
    <w:rsid w:val="008326A1"/>
    <w:rsid w:val="00840831"/>
    <w:rsid w:val="00846A62"/>
    <w:rsid w:val="008519E3"/>
    <w:rsid w:val="00853B33"/>
    <w:rsid w:val="0085725F"/>
    <w:rsid w:val="0086008A"/>
    <w:rsid w:val="008718A4"/>
    <w:rsid w:val="008828DA"/>
    <w:rsid w:val="0088746B"/>
    <w:rsid w:val="00891EFD"/>
    <w:rsid w:val="00894383"/>
    <w:rsid w:val="008A02C0"/>
    <w:rsid w:val="008A1C2A"/>
    <w:rsid w:val="008A445B"/>
    <w:rsid w:val="008A4D40"/>
    <w:rsid w:val="008A7F48"/>
    <w:rsid w:val="008B2013"/>
    <w:rsid w:val="008B4EF8"/>
    <w:rsid w:val="008B73C0"/>
    <w:rsid w:val="008B79D6"/>
    <w:rsid w:val="008C6DEA"/>
    <w:rsid w:val="008D27F9"/>
    <w:rsid w:val="008E6D1E"/>
    <w:rsid w:val="00903DE6"/>
    <w:rsid w:val="00906BBB"/>
    <w:rsid w:val="00921F7B"/>
    <w:rsid w:val="00922123"/>
    <w:rsid w:val="00926E3F"/>
    <w:rsid w:val="00940340"/>
    <w:rsid w:val="0096220E"/>
    <w:rsid w:val="009670ED"/>
    <w:rsid w:val="0097441C"/>
    <w:rsid w:val="0097679A"/>
    <w:rsid w:val="00984D82"/>
    <w:rsid w:val="00986A20"/>
    <w:rsid w:val="009B41C5"/>
    <w:rsid w:val="009D01CD"/>
    <w:rsid w:val="009D0CF5"/>
    <w:rsid w:val="009F2BF7"/>
    <w:rsid w:val="009F630E"/>
    <w:rsid w:val="00A02D10"/>
    <w:rsid w:val="00A030C7"/>
    <w:rsid w:val="00A07A14"/>
    <w:rsid w:val="00A10286"/>
    <w:rsid w:val="00A23D63"/>
    <w:rsid w:val="00A25802"/>
    <w:rsid w:val="00A27C32"/>
    <w:rsid w:val="00A30CAD"/>
    <w:rsid w:val="00A30D32"/>
    <w:rsid w:val="00A326DE"/>
    <w:rsid w:val="00A33DD5"/>
    <w:rsid w:val="00A34A6B"/>
    <w:rsid w:val="00A45728"/>
    <w:rsid w:val="00A5104D"/>
    <w:rsid w:val="00A56E8B"/>
    <w:rsid w:val="00A6528F"/>
    <w:rsid w:val="00A710BF"/>
    <w:rsid w:val="00A71892"/>
    <w:rsid w:val="00A7257D"/>
    <w:rsid w:val="00A747B8"/>
    <w:rsid w:val="00A762AD"/>
    <w:rsid w:val="00A80E8A"/>
    <w:rsid w:val="00A85485"/>
    <w:rsid w:val="00A91FF0"/>
    <w:rsid w:val="00A94553"/>
    <w:rsid w:val="00AA40A6"/>
    <w:rsid w:val="00AB286B"/>
    <w:rsid w:val="00AC739C"/>
    <w:rsid w:val="00AE3883"/>
    <w:rsid w:val="00AE3DBA"/>
    <w:rsid w:val="00AE6CE2"/>
    <w:rsid w:val="00AF3F82"/>
    <w:rsid w:val="00AF515F"/>
    <w:rsid w:val="00B04667"/>
    <w:rsid w:val="00B148C0"/>
    <w:rsid w:val="00B25430"/>
    <w:rsid w:val="00B26114"/>
    <w:rsid w:val="00B31596"/>
    <w:rsid w:val="00B37575"/>
    <w:rsid w:val="00B42C7E"/>
    <w:rsid w:val="00B4315C"/>
    <w:rsid w:val="00B5017B"/>
    <w:rsid w:val="00B5743F"/>
    <w:rsid w:val="00B61CD5"/>
    <w:rsid w:val="00B67FC3"/>
    <w:rsid w:val="00B8249C"/>
    <w:rsid w:val="00B925C4"/>
    <w:rsid w:val="00B951FC"/>
    <w:rsid w:val="00B9798C"/>
    <w:rsid w:val="00BA5E88"/>
    <w:rsid w:val="00BA5FF3"/>
    <w:rsid w:val="00BB61BB"/>
    <w:rsid w:val="00BB751D"/>
    <w:rsid w:val="00BC079F"/>
    <w:rsid w:val="00BD5CDA"/>
    <w:rsid w:val="00BE17E5"/>
    <w:rsid w:val="00BE1E27"/>
    <w:rsid w:val="00BE3C4E"/>
    <w:rsid w:val="00BF045E"/>
    <w:rsid w:val="00BF3FDA"/>
    <w:rsid w:val="00C0315C"/>
    <w:rsid w:val="00C23419"/>
    <w:rsid w:val="00C369BC"/>
    <w:rsid w:val="00C40ADB"/>
    <w:rsid w:val="00C42B3D"/>
    <w:rsid w:val="00C45B2A"/>
    <w:rsid w:val="00C50940"/>
    <w:rsid w:val="00C578B7"/>
    <w:rsid w:val="00C7279D"/>
    <w:rsid w:val="00C7474E"/>
    <w:rsid w:val="00C82DD4"/>
    <w:rsid w:val="00C82FA6"/>
    <w:rsid w:val="00C87727"/>
    <w:rsid w:val="00C921A8"/>
    <w:rsid w:val="00C9680A"/>
    <w:rsid w:val="00CA1063"/>
    <w:rsid w:val="00CA7576"/>
    <w:rsid w:val="00CB491C"/>
    <w:rsid w:val="00CC6B22"/>
    <w:rsid w:val="00CE054C"/>
    <w:rsid w:val="00CE5338"/>
    <w:rsid w:val="00CE6272"/>
    <w:rsid w:val="00CF0453"/>
    <w:rsid w:val="00CF489C"/>
    <w:rsid w:val="00CF6117"/>
    <w:rsid w:val="00D07F5A"/>
    <w:rsid w:val="00D13285"/>
    <w:rsid w:val="00D150E3"/>
    <w:rsid w:val="00D20B2B"/>
    <w:rsid w:val="00D25447"/>
    <w:rsid w:val="00D41218"/>
    <w:rsid w:val="00D461DB"/>
    <w:rsid w:val="00D500BF"/>
    <w:rsid w:val="00D57E4A"/>
    <w:rsid w:val="00D60042"/>
    <w:rsid w:val="00D62BA0"/>
    <w:rsid w:val="00D63E33"/>
    <w:rsid w:val="00D711CB"/>
    <w:rsid w:val="00D83654"/>
    <w:rsid w:val="00D96606"/>
    <w:rsid w:val="00DA1D1D"/>
    <w:rsid w:val="00DA2CF7"/>
    <w:rsid w:val="00DB542D"/>
    <w:rsid w:val="00DB79F4"/>
    <w:rsid w:val="00DC49BC"/>
    <w:rsid w:val="00DC5BD9"/>
    <w:rsid w:val="00DE7299"/>
    <w:rsid w:val="00DF04A3"/>
    <w:rsid w:val="00E07233"/>
    <w:rsid w:val="00E103FB"/>
    <w:rsid w:val="00E10B07"/>
    <w:rsid w:val="00E1551A"/>
    <w:rsid w:val="00E2582B"/>
    <w:rsid w:val="00E27351"/>
    <w:rsid w:val="00E27508"/>
    <w:rsid w:val="00E27E84"/>
    <w:rsid w:val="00E35426"/>
    <w:rsid w:val="00E43048"/>
    <w:rsid w:val="00E51F28"/>
    <w:rsid w:val="00E62410"/>
    <w:rsid w:val="00E800F9"/>
    <w:rsid w:val="00E8374D"/>
    <w:rsid w:val="00E85F07"/>
    <w:rsid w:val="00E93585"/>
    <w:rsid w:val="00E94C82"/>
    <w:rsid w:val="00E950C2"/>
    <w:rsid w:val="00EA38D7"/>
    <w:rsid w:val="00EA4743"/>
    <w:rsid w:val="00EB0711"/>
    <w:rsid w:val="00EB426A"/>
    <w:rsid w:val="00EC077E"/>
    <w:rsid w:val="00ED32C5"/>
    <w:rsid w:val="00ED62D9"/>
    <w:rsid w:val="00ED784F"/>
    <w:rsid w:val="00EE1C40"/>
    <w:rsid w:val="00EF5959"/>
    <w:rsid w:val="00EF673A"/>
    <w:rsid w:val="00EF754E"/>
    <w:rsid w:val="00F13F98"/>
    <w:rsid w:val="00F2241B"/>
    <w:rsid w:val="00F24071"/>
    <w:rsid w:val="00F36421"/>
    <w:rsid w:val="00F4366A"/>
    <w:rsid w:val="00F44DEC"/>
    <w:rsid w:val="00F45E43"/>
    <w:rsid w:val="00F46412"/>
    <w:rsid w:val="00F60AD3"/>
    <w:rsid w:val="00F64EAA"/>
    <w:rsid w:val="00F71A33"/>
    <w:rsid w:val="00F82947"/>
    <w:rsid w:val="00F851C3"/>
    <w:rsid w:val="00F852E8"/>
    <w:rsid w:val="00FC0DEC"/>
    <w:rsid w:val="00FC7AB6"/>
    <w:rsid w:val="00FD6753"/>
    <w:rsid w:val="00FE1CC4"/>
    <w:rsid w:val="00FF1095"/>
    <w:rsid w:val="00FF3835"/>
    <w:rsid w:val="00FF6E14"/>
    <w:rsid w:val="013344C1"/>
    <w:rsid w:val="01863B5B"/>
    <w:rsid w:val="01B630F6"/>
    <w:rsid w:val="020A1705"/>
    <w:rsid w:val="04423508"/>
    <w:rsid w:val="045D6111"/>
    <w:rsid w:val="052F11DB"/>
    <w:rsid w:val="05585C34"/>
    <w:rsid w:val="06FB2824"/>
    <w:rsid w:val="0706134B"/>
    <w:rsid w:val="07FEF044"/>
    <w:rsid w:val="08DE740B"/>
    <w:rsid w:val="08E654BB"/>
    <w:rsid w:val="09E87382"/>
    <w:rsid w:val="09EE48C8"/>
    <w:rsid w:val="09FE5ABC"/>
    <w:rsid w:val="0AB6714D"/>
    <w:rsid w:val="0B0B418B"/>
    <w:rsid w:val="0C330FBA"/>
    <w:rsid w:val="0CFB0B0F"/>
    <w:rsid w:val="0E5F0BE2"/>
    <w:rsid w:val="10352830"/>
    <w:rsid w:val="109B4C71"/>
    <w:rsid w:val="10BC2216"/>
    <w:rsid w:val="112B15BF"/>
    <w:rsid w:val="11813111"/>
    <w:rsid w:val="11996898"/>
    <w:rsid w:val="120A1344"/>
    <w:rsid w:val="12E557B1"/>
    <w:rsid w:val="12F77F58"/>
    <w:rsid w:val="13F147D6"/>
    <w:rsid w:val="140010BF"/>
    <w:rsid w:val="1419327E"/>
    <w:rsid w:val="150E4F06"/>
    <w:rsid w:val="162141DB"/>
    <w:rsid w:val="16315DF5"/>
    <w:rsid w:val="169E17F2"/>
    <w:rsid w:val="16DA461C"/>
    <w:rsid w:val="179865A5"/>
    <w:rsid w:val="18FD5180"/>
    <w:rsid w:val="19300959"/>
    <w:rsid w:val="19AF0D99"/>
    <w:rsid w:val="1A27346F"/>
    <w:rsid w:val="1ABA12F3"/>
    <w:rsid w:val="1B272607"/>
    <w:rsid w:val="1B3D845D"/>
    <w:rsid w:val="1D9F4E85"/>
    <w:rsid w:val="1DBF1668"/>
    <w:rsid w:val="1DBF3C87"/>
    <w:rsid w:val="1DCF4F33"/>
    <w:rsid w:val="1E1B5488"/>
    <w:rsid w:val="1E565E03"/>
    <w:rsid w:val="1E7B7CAC"/>
    <w:rsid w:val="1F796947"/>
    <w:rsid w:val="1F7E6CFC"/>
    <w:rsid w:val="1FBEA622"/>
    <w:rsid w:val="21BD8D5A"/>
    <w:rsid w:val="21FF03AC"/>
    <w:rsid w:val="22153C4F"/>
    <w:rsid w:val="22923628"/>
    <w:rsid w:val="22931C51"/>
    <w:rsid w:val="23170680"/>
    <w:rsid w:val="23550910"/>
    <w:rsid w:val="249A58D6"/>
    <w:rsid w:val="250C5AB9"/>
    <w:rsid w:val="257EB5BF"/>
    <w:rsid w:val="25D83070"/>
    <w:rsid w:val="26D44706"/>
    <w:rsid w:val="26DB1B29"/>
    <w:rsid w:val="26EF4005"/>
    <w:rsid w:val="27FB8C49"/>
    <w:rsid w:val="27FE35FB"/>
    <w:rsid w:val="294119C6"/>
    <w:rsid w:val="2ABA39E1"/>
    <w:rsid w:val="2B014AD4"/>
    <w:rsid w:val="2B896CAC"/>
    <w:rsid w:val="2BA56CA6"/>
    <w:rsid w:val="2BEA3680"/>
    <w:rsid w:val="2C655109"/>
    <w:rsid w:val="2C833DB4"/>
    <w:rsid w:val="2CFD6790"/>
    <w:rsid w:val="2D5D48AF"/>
    <w:rsid w:val="2DBF62EA"/>
    <w:rsid w:val="2E8B5E29"/>
    <w:rsid w:val="2F047653"/>
    <w:rsid w:val="2F7023A7"/>
    <w:rsid w:val="31B32334"/>
    <w:rsid w:val="337C4886"/>
    <w:rsid w:val="341E4927"/>
    <w:rsid w:val="34F34B09"/>
    <w:rsid w:val="35982619"/>
    <w:rsid w:val="35CD7937"/>
    <w:rsid w:val="35E75958"/>
    <w:rsid w:val="35EE6E0D"/>
    <w:rsid w:val="36DF9D7F"/>
    <w:rsid w:val="36F7F518"/>
    <w:rsid w:val="37773CC6"/>
    <w:rsid w:val="37901010"/>
    <w:rsid w:val="37AC6AA0"/>
    <w:rsid w:val="37F76658"/>
    <w:rsid w:val="385A1F73"/>
    <w:rsid w:val="386A75E4"/>
    <w:rsid w:val="38A83A20"/>
    <w:rsid w:val="3AD547AA"/>
    <w:rsid w:val="3ADF6FB5"/>
    <w:rsid w:val="3AF381A3"/>
    <w:rsid w:val="3BDB7AA2"/>
    <w:rsid w:val="3C27402D"/>
    <w:rsid w:val="3CEF047F"/>
    <w:rsid w:val="3D8915E4"/>
    <w:rsid w:val="3DF5FE2D"/>
    <w:rsid w:val="3ECEA499"/>
    <w:rsid w:val="3EED5AAD"/>
    <w:rsid w:val="3EEFBD2A"/>
    <w:rsid w:val="3F4FE893"/>
    <w:rsid w:val="3FBE3596"/>
    <w:rsid w:val="3FBF88D0"/>
    <w:rsid w:val="3FEDCF1F"/>
    <w:rsid w:val="3FF704B5"/>
    <w:rsid w:val="404A2A11"/>
    <w:rsid w:val="40772FB5"/>
    <w:rsid w:val="419A6A21"/>
    <w:rsid w:val="42584E6E"/>
    <w:rsid w:val="429E46AB"/>
    <w:rsid w:val="42A86B24"/>
    <w:rsid w:val="42B128CB"/>
    <w:rsid w:val="430755BE"/>
    <w:rsid w:val="43101671"/>
    <w:rsid w:val="438702F5"/>
    <w:rsid w:val="44240CC8"/>
    <w:rsid w:val="44331D81"/>
    <w:rsid w:val="44AC17EA"/>
    <w:rsid w:val="454B0162"/>
    <w:rsid w:val="45FFFF1B"/>
    <w:rsid w:val="460F3AAF"/>
    <w:rsid w:val="47F7EBF4"/>
    <w:rsid w:val="489B7A02"/>
    <w:rsid w:val="491D0D17"/>
    <w:rsid w:val="496746A9"/>
    <w:rsid w:val="49A364C6"/>
    <w:rsid w:val="4A5C2712"/>
    <w:rsid w:val="4ABB5F98"/>
    <w:rsid w:val="4C5A761F"/>
    <w:rsid w:val="4E26677E"/>
    <w:rsid w:val="4EAB50B6"/>
    <w:rsid w:val="4EB800CA"/>
    <w:rsid w:val="4F072742"/>
    <w:rsid w:val="4FAE05D1"/>
    <w:rsid w:val="4FE652E3"/>
    <w:rsid w:val="51603132"/>
    <w:rsid w:val="51A60930"/>
    <w:rsid w:val="51FF9DDC"/>
    <w:rsid w:val="522D1F66"/>
    <w:rsid w:val="535C329D"/>
    <w:rsid w:val="539039DE"/>
    <w:rsid w:val="53C82489"/>
    <w:rsid w:val="54A76939"/>
    <w:rsid w:val="56F78400"/>
    <w:rsid w:val="575C61FF"/>
    <w:rsid w:val="57F85659"/>
    <w:rsid w:val="57FBDF59"/>
    <w:rsid w:val="5825410B"/>
    <w:rsid w:val="58CE5AF3"/>
    <w:rsid w:val="58FBD23B"/>
    <w:rsid w:val="59516B6A"/>
    <w:rsid w:val="59F5C496"/>
    <w:rsid w:val="59FD33B7"/>
    <w:rsid w:val="59FF7C27"/>
    <w:rsid w:val="59FFA57F"/>
    <w:rsid w:val="5AE53A30"/>
    <w:rsid w:val="5AE902BB"/>
    <w:rsid w:val="5B1D6B0F"/>
    <w:rsid w:val="5B3D3BEA"/>
    <w:rsid w:val="5BBFF579"/>
    <w:rsid w:val="5BDF6C39"/>
    <w:rsid w:val="5BEC5884"/>
    <w:rsid w:val="5BEED70B"/>
    <w:rsid w:val="5BFE2098"/>
    <w:rsid w:val="5BFF2E85"/>
    <w:rsid w:val="5CBF5924"/>
    <w:rsid w:val="5D046E5D"/>
    <w:rsid w:val="5D3F0ED7"/>
    <w:rsid w:val="5D660A85"/>
    <w:rsid w:val="5DBDF29C"/>
    <w:rsid w:val="5DDB03AD"/>
    <w:rsid w:val="5DDB2B10"/>
    <w:rsid w:val="5E27135D"/>
    <w:rsid w:val="5E5EAD30"/>
    <w:rsid w:val="5E8D1336"/>
    <w:rsid w:val="5EEE37BB"/>
    <w:rsid w:val="5EF95C18"/>
    <w:rsid w:val="5F742573"/>
    <w:rsid w:val="5F87DA41"/>
    <w:rsid w:val="5FEF5FE7"/>
    <w:rsid w:val="607B59B7"/>
    <w:rsid w:val="60A7539D"/>
    <w:rsid w:val="60C84BA4"/>
    <w:rsid w:val="60FF1F6D"/>
    <w:rsid w:val="612A7FE9"/>
    <w:rsid w:val="62154407"/>
    <w:rsid w:val="63097EBB"/>
    <w:rsid w:val="63AD7373"/>
    <w:rsid w:val="65002B5C"/>
    <w:rsid w:val="65A4448A"/>
    <w:rsid w:val="65BE4FCB"/>
    <w:rsid w:val="65E57BF5"/>
    <w:rsid w:val="65FF5428"/>
    <w:rsid w:val="66FF776E"/>
    <w:rsid w:val="67AFDF70"/>
    <w:rsid w:val="67B34702"/>
    <w:rsid w:val="67F200A4"/>
    <w:rsid w:val="69252CEC"/>
    <w:rsid w:val="69A0543B"/>
    <w:rsid w:val="69DF00EF"/>
    <w:rsid w:val="6B778CBE"/>
    <w:rsid w:val="6BCBAD7B"/>
    <w:rsid w:val="6BED778C"/>
    <w:rsid w:val="6D2E19DF"/>
    <w:rsid w:val="6DC00B8D"/>
    <w:rsid w:val="6E6829FF"/>
    <w:rsid w:val="6E738E70"/>
    <w:rsid w:val="6E872E3F"/>
    <w:rsid w:val="6ED81F4C"/>
    <w:rsid w:val="6EF7E952"/>
    <w:rsid w:val="6FB5E192"/>
    <w:rsid w:val="6FD7B5FA"/>
    <w:rsid w:val="6FEE3463"/>
    <w:rsid w:val="6FF75E87"/>
    <w:rsid w:val="6FF82A1A"/>
    <w:rsid w:val="6FFFAD38"/>
    <w:rsid w:val="6FFFC320"/>
    <w:rsid w:val="70A75B40"/>
    <w:rsid w:val="70BA3178"/>
    <w:rsid w:val="716B2134"/>
    <w:rsid w:val="71BF9A71"/>
    <w:rsid w:val="71E652A2"/>
    <w:rsid w:val="71F35DF7"/>
    <w:rsid w:val="720F5D42"/>
    <w:rsid w:val="72595DC5"/>
    <w:rsid w:val="73945F5A"/>
    <w:rsid w:val="73C05109"/>
    <w:rsid w:val="73CB8BE4"/>
    <w:rsid w:val="73FC090D"/>
    <w:rsid w:val="74C152BA"/>
    <w:rsid w:val="74EF4740"/>
    <w:rsid w:val="7568076B"/>
    <w:rsid w:val="75C2012E"/>
    <w:rsid w:val="75EE4DD3"/>
    <w:rsid w:val="762A383F"/>
    <w:rsid w:val="76CA544C"/>
    <w:rsid w:val="76D74CE5"/>
    <w:rsid w:val="76FF1CA0"/>
    <w:rsid w:val="771823B6"/>
    <w:rsid w:val="777FC6E5"/>
    <w:rsid w:val="77BFB060"/>
    <w:rsid w:val="77F798E6"/>
    <w:rsid w:val="77FA24A6"/>
    <w:rsid w:val="77FB5532"/>
    <w:rsid w:val="77FD415C"/>
    <w:rsid w:val="77FDDDF9"/>
    <w:rsid w:val="77FE9366"/>
    <w:rsid w:val="77FF2807"/>
    <w:rsid w:val="77FFD1CE"/>
    <w:rsid w:val="7830683E"/>
    <w:rsid w:val="787D6F2F"/>
    <w:rsid w:val="789B643E"/>
    <w:rsid w:val="792D54A0"/>
    <w:rsid w:val="795B410F"/>
    <w:rsid w:val="7977C525"/>
    <w:rsid w:val="79CECAF8"/>
    <w:rsid w:val="79F61558"/>
    <w:rsid w:val="7A214E25"/>
    <w:rsid w:val="7B771D46"/>
    <w:rsid w:val="7BBEF405"/>
    <w:rsid w:val="7BD278DC"/>
    <w:rsid w:val="7BE130DC"/>
    <w:rsid w:val="7C57A471"/>
    <w:rsid w:val="7DAE3063"/>
    <w:rsid w:val="7DFC14C4"/>
    <w:rsid w:val="7DFEC03E"/>
    <w:rsid w:val="7E4E6A41"/>
    <w:rsid w:val="7E7978A0"/>
    <w:rsid w:val="7E7F6F0F"/>
    <w:rsid w:val="7E9AAA4C"/>
    <w:rsid w:val="7EE96348"/>
    <w:rsid w:val="7EFCE4D9"/>
    <w:rsid w:val="7EFDDCE5"/>
    <w:rsid w:val="7EFF9832"/>
    <w:rsid w:val="7F4D3430"/>
    <w:rsid w:val="7F754018"/>
    <w:rsid w:val="7FBD6659"/>
    <w:rsid w:val="7FDFD528"/>
    <w:rsid w:val="7FE9D159"/>
    <w:rsid w:val="7FEB1CCB"/>
    <w:rsid w:val="7FF78AB1"/>
    <w:rsid w:val="7FF868A2"/>
    <w:rsid w:val="7FF86CDD"/>
    <w:rsid w:val="7FF9E390"/>
    <w:rsid w:val="7FFC0E97"/>
    <w:rsid w:val="7FFCD45D"/>
    <w:rsid w:val="7FFD98F1"/>
    <w:rsid w:val="7FFECEFC"/>
    <w:rsid w:val="7FFF27D4"/>
    <w:rsid w:val="7FFF47B7"/>
    <w:rsid w:val="8A567C87"/>
    <w:rsid w:val="8FB78000"/>
    <w:rsid w:val="8FDBFA21"/>
    <w:rsid w:val="9BDF2E5C"/>
    <w:rsid w:val="9EBF7FE5"/>
    <w:rsid w:val="9EFB2582"/>
    <w:rsid w:val="9F6F83B0"/>
    <w:rsid w:val="9FCB593C"/>
    <w:rsid w:val="A3FEC233"/>
    <w:rsid w:val="A9E5A1B1"/>
    <w:rsid w:val="ABBEDFFA"/>
    <w:rsid w:val="ADB92FFD"/>
    <w:rsid w:val="AEBF24D3"/>
    <w:rsid w:val="AEF7F46F"/>
    <w:rsid w:val="AF6F5A8C"/>
    <w:rsid w:val="AFAAA492"/>
    <w:rsid w:val="AFAE1976"/>
    <w:rsid w:val="AFF7A797"/>
    <w:rsid w:val="AFFBB9DA"/>
    <w:rsid w:val="B37BC1ED"/>
    <w:rsid w:val="B5EA048C"/>
    <w:rsid w:val="B69FE256"/>
    <w:rsid w:val="B6FF9EC5"/>
    <w:rsid w:val="B9F7BD67"/>
    <w:rsid w:val="BBE2641D"/>
    <w:rsid w:val="BCDFACDC"/>
    <w:rsid w:val="BDEE7D4A"/>
    <w:rsid w:val="BDF3FA5C"/>
    <w:rsid w:val="BDFBDA86"/>
    <w:rsid w:val="BEFD92A1"/>
    <w:rsid w:val="BF1B2993"/>
    <w:rsid w:val="BF5F4521"/>
    <w:rsid w:val="BF67DF52"/>
    <w:rsid w:val="BFBE3BEA"/>
    <w:rsid w:val="BFCF7538"/>
    <w:rsid w:val="BFDCAAC6"/>
    <w:rsid w:val="BFE70F42"/>
    <w:rsid w:val="BFE7C309"/>
    <w:rsid w:val="C77F0F71"/>
    <w:rsid w:val="CDFBCA59"/>
    <w:rsid w:val="D5AF2CEA"/>
    <w:rsid w:val="D6CDDAB8"/>
    <w:rsid w:val="D7AFDB90"/>
    <w:rsid w:val="DB7DD081"/>
    <w:rsid w:val="DB7F2AC8"/>
    <w:rsid w:val="DBD588AC"/>
    <w:rsid w:val="DBEF2F1A"/>
    <w:rsid w:val="DDCD2C7D"/>
    <w:rsid w:val="DDF68090"/>
    <w:rsid w:val="DDF7364F"/>
    <w:rsid w:val="DE917B5E"/>
    <w:rsid w:val="DF7B4597"/>
    <w:rsid w:val="DF7BB2EB"/>
    <w:rsid w:val="DFCD4E36"/>
    <w:rsid w:val="DFED4F9F"/>
    <w:rsid w:val="DFFF71C3"/>
    <w:rsid w:val="DFFF9B29"/>
    <w:rsid w:val="E6FA384A"/>
    <w:rsid w:val="E7FF13CB"/>
    <w:rsid w:val="E9F544F7"/>
    <w:rsid w:val="EDFB6BE9"/>
    <w:rsid w:val="EDFFAB09"/>
    <w:rsid w:val="EE5FF129"/>
    <w:rsid w:val="EEFE7E97"/>
    <w:rsid w:val="EF2FC2C3"/>
    <w:rsid w:val="EF75AEDA"/>
    <w:rsid w:val="EF7708EC"/>
    <w:rsid w:val="EF971037"/>
    <w:rsid w:val="EF9FE3E1"/>
    <w:rsid w:val="EFCFE0D9"/>
    <w:rsid w:val="EFDF0960"/>
    <w:rsid w:val="EFFA9EBE"/>
    <w:rsid w:val="F0DB5905"/>
    <w:rsid w:val="F3736FE7"/>
    <w:rsid w:val="F4AF6DE4"/>
    <w:rsid w:val="F4EE3F91"/>
    <w:rsid w:val="F5F77408"/>
    <w:rsid w:val="F64FB166"/>
    <w:rsid w:val="F6C720E1"/>
    <w:rsid w:val="F6DFEA2F"/>
    <w:rsid w:val="F767CDA6"/>
    <w:rsid w:val="F77DD277"/>
    <w:rsid w:val="F77FC2A8"/>
    <w:rsid w:val="F7DF9101"/>
    <w:rsid w:val="F7DFBA0D"/>
    <w:rsid w:val="F7E07048"/>
    <w:rsid w:val="F7EBB6BE"/>
    <w:rsid w:val="F8BF9A20"/>
    <w:rsid w:val="F9DFF39D"/>
    <w:rsid w:val="FAD9CC68"/>
    <w:rsid w:val="FAF9F870"/>
    <w:rsid w:val="FAFF209A"/>
    <w:rsid w:val="FAFF5133"/>
    <w:rsid w:val="FBE33AAC"/>
    <w:rsid w:val="FBFF1BC8"/>
    <w:rsid w:val="FD7E12E1"/>
    <w:rsid w:val="FDF39A38"/>
    <w:rsid w:val="FDFE1E9D"/>
    <w:rsid w:val="FDFE3BA8"/>
    <w:rsid w:val="FEA525EC"/>
    <w:rsid w:val="FEC7C067"/>
    <w:rsid w:val="FEED706C"/>
    <w:rsid w:val="FEEFCD52"/>
    <w:rsid w:val="FF3F42AF"/>
    <w:rsid w:val="FF753599"/>
    <w:rsid w:val="FF7CC6F1"/>
    <w:rsid w:val="FF9D8F6E"/>
    <w:rsid w:val="FFAFA302"/>
    <w:rsid w:val="FFBD4DBC"/>
    <w:rsid w:val="FFBF81EC"/>
    <w:rsid w:val="FFBFD2B3"/>
    <w:rsid w:val="FFBFFD11"/>
    <w:rsid w:val="FFDB9867"/>
    <w:rsid w:val="FFDE75C1"/>
    <w:rsid w:val="FFE59B67"/>
    <w:rsid w:val="FFEEC754"/>
    <w:rsid w:val="FFEF3376"/>
    <w:rsid w:val="FFF54B40"/>
    <w:rsid w:val="FFFFB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8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7"/>
    <w:unhideWhenUsed/>
    <w:qFormat/>
    <w:uiPriority w:val="0"/>
    <w:rPr>
      <w:rFonts w:ascii="Tahoma" w:hAnsi="Tahoma" w:cs="Tahoma"/>
      <w:sz w:val="16"/>
      <w:szCs w:val="16"/>
    </w:rPr>
  </w:style>
  <w:style w:type="paragraph" w:styleId="4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EndNote Bibliography"/>
    <w:basedOn w:val="1"/>
    <w:link w:val="12"/>
    <w:qFormat/>
    <w:uiPriority w:val="0"/>
    <w:rPr>
      <w:rFonts w:ascii="Calibri" w:hAnsi="Calibri" w:cs="Calibri"/>
      <w:sz w:val="20"/>
    </w:rPr>
  </w:style>
  <w:style w:type="paragraph" w:customStyle="1" w:styleId="11">
    <w:name w:val="EndNote Bibliography Title"/>
    <w:basedOn w:val="1"/>
    <w:link w:val="13"/>
    <w:qFormat/>
    <w:uiPriority w:val="0"/>
    <w:pPr>
      <w:jc w:val="center"/>
    </w:pPr>
    <w:rPr>
      <w:rFonts w:ascii="Calibri" w:hAnsi="Calibri" w:cs="Calibri"/>
      <w:sz w:val="20"/>
    </w:rPr>
  </w:style>
  <w:style w:type="character" w:customStyle="1" w:styleId="12">
    <w:name w:val="EndNote Bibliography 字符"/>
    <w:basedOn w:val="9"/>
    <w:link w:val="10"/>
    <w:qFormat/>
    <w:uiPriority w:val="0"/>
    <w:rPr>
      <w:rFonts w:ascii="Calibri" w:hAnsi="Calibri" w:cs="Calibri" w:eastAsiaTheme="minorEastAsia"/>
      <w:kern w:val="2"/>
      <w:szCs w:val="24"/>
    </w:rPr>
  </w:style>
  <w:style w:type="character" w:customStyle="1" w:styleId="13">
    <w:name w:val="EndNote Bibliography Title 字符"/>
    <w:basedOn w:val="12"/>
    <w:link w:val="11"/>
    <w:qFormat/>
    <w:uiPriority w:val="0"/>
    <w:rPr>
      <w:rFonts w:ascii="Calibri" w:hAnsi="Calibri" w:cs="Calibri" w:eastAsiaTheme="minorEastAsia"/>
      <w:kern w:val="2"/>
      <w:szCs w:val="24"/>
    </w:rPr>
  </w:style>
  <w:style w:type="character" w:customStyle="1" w:styleId="14">
    <w:name w:val="EndNote Bibliography Char"/>
    <w:basedOn w:val="9"/>
    <w:qFormat/>
    <w:uiPriority w:val="0"/>
    <w:rPr>
      <w:rFonts w:hint="default" w:ascii="Calibri" w:hAnsi="Calibri" w:eastAsia="宋体" w:cs="Calibri"/>
      <w:kern w:val="2"/>
      <w:szCs w:val="24"/>
    </w:rPr>
  </w:style>
  <w:style w:type="character" w:customStyle="1" w:styleId="15">
    <w:name w:val="页眉 字符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脚 字符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批注框文本 字符"/>
    <w:basedOn w:val="9"/>
    <w:link w:val="3"/>
    <w:semiHidden/>
    <w:qFormat/>
    <w:uiPriority w:val="0"/>
    <w:rPr>
      <w:rFonts w:ascii="Tahoma" w:hAnsi="Tahoma" w:cs="Tahoma" w:eastAsiaTheme="minorEastAsia"/>
      <w:kern w:val="2"/>
      <w:sz w:val="16"/>
      <w:szCs w:val="16"/>
    </w:rPr>
  </w:style>
  <w:style w:type="character" w:customStyle="1" w:styleId="18">
    <w:name w:val="标题 2 字符"/>
    <w:basedOn w:val="9"/>
    <w:link w:val="2"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3142</Words>
  <Characters>17914</Characters>
  <Lines>149</Lines>
  <Paragraphs>42</Paragraphs>
  <TotalTime>1</TotalTime>
  <ScaleCrop>false</ScaleCrop>
  <LinksUpToDate>false</LinksUpToDate>
  <CharactersWithSpaces>21014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2022-06-08T01:24:00Z</dcterms:created>
  <dcterms:modified xsi:type="dcterms:W3CDTF">2023-12-19T18:30:59Z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536E453FB5E91BF1985BC763A9FAA444</vt:lpwstr>
  </property>
</Properties>
</file>