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TimesNewRomanPS-BoldMT" w:cs="Times New Roman Regular"/>
          <w:b/>
          <w:bCs/>
          <w:color w:val="000000" w:themeColor="text1"/>
          <w:kern w:val="0"/>
          <w:sz w:val="31"/>
          <w:szCs w:val="31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TimesNewRomanPS-BoldMT" w:cs="Times New Roman Regular"/>
          <w:b/>
          <w:bCs/>
          <w:color w:val="000000" w:themeColor="text1"/>
          <w:kern w:val="0"/>
          <w:sz w:val="31"/>
          <w:szCs w:val="31"/>
          <w:lang w:val="en-US" w:eastAsia="zh-CN" w:bidi="ar"/>
          <w14:textFill>
            <w14:solidFill>
              <w14:schemeClr w14:val="tx1"/>
            </w14:solidFill>
          </w14:textFill>
        </w:rPr>
        <w:t>Supplementary Figures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 Scatterplot of the effects of metabolites on endometrial cancer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1.1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Scatter plot of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1-linoleoyl-GPG (18:2)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1.2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Scatter plot of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5alpha-androstan-3alpha,17beta-diol monosulfate (1)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1.3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Scatter plot of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5alpha-androstan-3alpha,17beta-diol monosulfate (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1.4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Scatter plot of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Adenosine 5'-diphosphate (ADP) to pantothenate ratio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1.5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Scatter plot of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Androstenediol (3beta,17beta) disulfate (1)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1.6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Scatter plot of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Glutarate (C5-DC)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1.7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Scatter plot of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Hexadecanedioate (C16-DC)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1.8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Scatter plot of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Octadecenedioylcarnitine (C18:1-DC)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numPr>
          <w:ilvl w:val="0"/>
          <w:numId w:val="1"/>
        </w:numP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 xml:space="preserve">Forest map of the effect of </w:t>
      </w:r>
      <w:r>
        <w:rPr>
          <w:rFonts w:hint="eastAsia" w:ascii="Times New Roman Regular" w:hAnsi="Times New Roman Regular" w:cs="Times New Roman Regular"/>
          <w:sz w:val="24"/>
          <w:szCs w:val="24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metabolites</w:t>
      </w: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 xml:space="preserve"> on endometrial cancer</w:t>
      </w:r>
    </w:p>
    <w:p>
      <w:pPr>
        <w:numPr>
          <w:ilvl w:val="0"/>
          <w:numId w:val="0"/>
        </w:numPr>
        <w:ind w:firstLine="210" w:firstLineChars="100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2.1 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Forest map of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1-linoleoyl-GPG (18:2)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2.2 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Forest map of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5alpha-androstan-3alpha,17beta-diol monosulfate (1)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2.3 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Forest map of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5alpha-androstan-3alpha,17beta-diol monosulfate (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2.4 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Forest map of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Adenosine 5'-diphosphate (ADP) to pantothenate ratio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2.5 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Forest map of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Androstenediol (3beta,17beta) disulfate (1)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2.6 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Forest map of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Glutarate (C5-DC)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2.7 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Forest map of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Hexadecanedioate (C16-DC)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2.8 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Forest map of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Octadecenedioylcarnitine (C18:1-DC)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numPr>
          <w:ilvl w:val="0"/>
          <w:numId w:val="0"/>
        </w:numPr>
        <w:rPr>
          <w:rFonts w:hint="default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3.MR leave−one−out sensitivity analysis of the influence of metabolites on endometrial carcinoma</w:t>
      </w:r>
    </w:p>
    <w:p>
      <w:pPr>
        <w:numPr>
          <w:ilvl w:val="0"/>
          <w:numId w:val="0"/>
        </w:numPr>
        <w:ind w:firstLine="210" w:firstLineChars="100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3.1 MR leave−one−out sensitivity analysis o</w:t>
      </w:r>
      <w:r>
        <w:rPr>
          <w:rFonts w:hint="default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1-linoleoyl-GPG (18:2)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.2 </w:t>
      </w:r>
      <w:r>
        <w:rPr>
          <w:rFonts w:hint="eastAsia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MR leave−one−out sensitivity analysis o</w:t>
      </w:r>
      <w:r>
        <w:rPr>
          <w:rFonts w:hint="default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5alpha-androstan-3alpha,17beta-diol monosulfate (1)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.3 </w:t>
      </w:r>
      <w:r>
        <w:rPr>
          <w:rFonts w:hint="eastAsia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MR leave−one−out sensitivity analysis o</w:t>
      </w:r>
      <w:r>
        <w:rPr>
          <w:rFonts w:hint="default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5alpha-androstan-3alpha,17beta-diol monosulfate (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.4 </w:t>
      </w:r>
      <w:r>
        <w:rPr>
          <w:rFonts w:hint="eastAsia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MR leave−one−out sensitivity analysis o</w:t>
      </w:r>
      <w:r>
        <w:rPr>
          <w:rFonts w:hint="default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Adenosine 5'-diphosphate (ADP) to pantothenate ratio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.5 </w:t>
      </w:r>
      <w:r>
        <w:rPr>
          <w:rFonts w:hint="eastAsia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MR leave−one−out sensitivity analysis o</w:t>
      </w:r>
      <w:r>
        <w:rPr>
          <w:rFonts w:hint="default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Androstenediol (3beta,17beta) disulfate (1)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.6 </w:t>
      </w:r>
      <w:r>
        <w:rPr>
          <w:rFonts w:hint="eastAsia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MR leave−one−out sensitivity analysis o</w:t>
      </w:r>
      <w:r>
        <w:rPr>
          <w:rFonts w:hint="default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Glutarate (C5-DC)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.7 </w:t>
      </w:r>
      <w:r>
        <w:rPr>
          <w:rFonts w:hint="eastAsia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MR leave−one−out sensitivity analysis o</w:t>
      </w:r>
      <w:r>
        <w:rPr>
          <w:rFonts w:hint="default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Hexadecanedioate (C16-DC)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.8 </w:t>
      </w:r>
      <w:r>
        <w:rPr>
          <w:rFonts w:hint="eastAsia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MR leave−one−out sensitivity analysis o</w:t>
      </w:r>
      <w:r>
        <w:rPr>
          <w:rFonts w:hint="default" w:ascii="Times New Roman Regular" w:hAnsi="Times New Roman Regular" w:cs="Times New Roman Regular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Octadecenedioylcarnitine (C18:1-DC)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numPr>
          <w:numId w:val="0"/>
        </w:numPr>
        <w:ind w:leftChars="0"/>
        <w:rPr>
          <w:rFonts w:hint="default" w:ascii="Times New Roman Regular" w:hAnsi="Times New Roman Regular" w:cs="Times New Roman Regular"/>
          <w:lang w:val="en-US" w:eastAsia="zh-CN"/>
        </w:rPr>
      </w:pPr>
      <w:r>
        <w:rPr>
          <w:rFonts w:hint="default" w:ascii="Times New Roman Regular" w:hAnsi="Times New Roman Regular" w:cs="Times New Roman Regular"/>
          <w:lang w:val="en-US" w:eastAsia="zh-CN"/>
        </w:rPr>
        <w:t>4 .Funnel plot of  the influence of metabolites on endometrial carcinoma</w:t>
      </w:r>
    </w:p>
    <w:p>
      <w:pPr>
        <w:numPr>
          <w:ilvl w:val="0"/>
          <w:numId w:val="0"/>
        </w:numPr>
        <w:ind w:firstLine="210" w:firstLineChars="100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.1 </w:t>
      </w:r>
      <w:r>
        <w:rPr>
          <w:rFonts w:hint="default" w:ascii="Times New Roman Regular" w:hAnsi="Times New Roman Regular" w:cs="Times New Roman Regular"/>
          <w:lang w:val="en-US" w:eastAsia="zh-CN"/>
        </w:rPr>
        <w:t>Funnel plot of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1-linoleoyl-GPG (18:2)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.2 </w:t>
      </w:r>
      <w:r>
        <w:rPr>
          <w:rFonts w:hint="default" w:ascii="Times New Roman Regular" w:hAnsi="Times New Roman Regular" w:cs="Times New Roman Regular"/>
          <w:lang w:val="en-US" w:eastAsia="zh-CN"/>
        </w:rPr>
        <w:t>Funnel plot of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5alpha-androstan-3alpha,17beta-diol monosulfate (1)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.3 </w:t>
      </w:r>
      <w:r>
        <w:rPr>
          <w:rFonts w:hint="default" w:ascii="Times New Roman Regular" w:hAnsi="Times New Roman Regular" w:cs="Times New Roman Regular"/>
          <w:lang w:val="en-US" w:eastAsia="zh-CN"/>
        </w:rPr>
        <w:t>Funnel plot of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5alpha-androstan-3alpha,17beta-diol monosulfate (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.4 </w:t>
      </w:r>
      <w:r>
        <w:rPr>
          <w:rFonts w:hint="default" w:ascii="Times New Roman Regular" w:hAnsi="Times New Roman Regular" w:cs="Times New Roman Regular"/>
          <w:lang w:val="en-US" w:eastAsia="zh-CN"/>
        </w:rPr>
        <w:t>Funnel plot of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Adenosine 5'-diphosphate (ADP) to pantothenate ratio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.5 </w:t>
      </w:r>
      <w:r>
        <w:rPr>
          <w:rFonts w:hint="default" w:ascii="Times New Roman Regular" w:hAnsi="Times New Roman Regular" w:cs="Times New Roman Regular"/>
          <w:lang w:val="en-US" w:eastAsia="zh-CN"/>
        </w:rPr>
        <w:t>Funnel plot of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Androstenediol (3beta,17beta) disulfate (1)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.6 </w:t>
      </w:r>
      <w:r>
        <w:rPr>
          <w:rFonts w:hint="default" w:ascii="Times New Roman Regular" w:hAnsi="Times New Roman Regular" w:cs="Times New Roman Regular"/>
          <w:lang w:val="en-US" w:eastAsia="zh-CN"/>
        </w:rPr>
        <w:t>Funnel plot of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Glutarate (C5-DC)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.7 </w:t>
      </w:r>
      <w:r>
        <w:rPr>
          <w:rFonts w:hint="default" w:ascii="Times New Roman Regular" w:hAnsi="Times New Roman Regular" w:cs="Times New Roman Regular"/>
          <w:lang w:val="en-US" w:eastAsia="zh-CN"/>
        </w:rPr>
        <w:t xml:space="preserve">Funnel plot of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Hexadecanedioate (C16-DC)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.8 </w:t>
      </w:r>
      <w:r>
        <w:rPr>
          <w:rFonts w:hint="default" w:ascii="Times New Roman Regular" w:hAnsi="Times New Roman Regular" w:cs="Times New Roman Regular"/>
          <w:lang w:val="en-US" w:eastAsia="zh-CN"/>
        </w:rPr>
        <w:t>Funnel plot of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Octadecenedioylcarnitine (C18:1-DC)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bookmarkEnd w:id="0"/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numPr>
          <w:numId w:val="0"/>
        </w:numPr>
        <w:ind w:leftChars="0"/>
        <w:rPr>
          <w:rFonts w:hint="default" w:ascii="Times New Roman Regular" w:hAnsi="Times New Roman Regular" w:cs="Times New Roman Regular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NewRomanPS-BoldMT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DCDC41"/>
    <w:multiLevelType w:val="singleLevel"/>
    <w:tmpl w:val="75DCDC4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F454E"/>
    <w:rsid w:val="1FFF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2023-12-16T21:17:00Z</dcterms:created>
  <dc:creator>Y.B.YouCan.tl.KCX.j.ZXL.90</dc:creator>
  <cp:lastModifiedBy>Y.B.YouCan.tl.KCX.j.ZXL.90</cp:lastModifiedBy>
  <dcterms:modified xsi:type="dcterms:W3CDTF">2023-12-16T23:58:57Z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FE62AAC4F775A14064A37D65FC685271_41</vt:lpwstr>
  </property>
</Properties>
</file>