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F77A22" w14:textId="77777777" w:rsidR="00D41F02" w:rsidRPr="00E86230" w:rsidRDefault="00D41F02" w:rsidP="00D41F02">
      <w:pPr>
        <w:contextualSpacing/>
        <w:rPr>
          <w:rFonts w:ascii="Times New Roman" w:hAnsi="Times New Roman" w:cs="Times New Roman"/>
          <w:b/>
          <w:bCs/>
          <w:sz w:val="20"/>
          <w:szCs w:val="20"/>
          <w:u w:val="single"/>
        </w:rPr>
      </w:pPr>
      <w:r w:rsidRPr="00E86230">
        <w:rPr>
          <w:rFonts w:ascii="Times New Roman" w:hAnsi="Times New Roman" w:cs="Times New Roman"/>
          <w:b/>
          <w:bCs/>
          <w:sz w:val="22"/>
          <w:szCs w:val="22"/>
          <w:u w:val="single"/>
        </w:rPr>
        <w:t>SUPPLEMENT</w:t>
      </w:r>
    </w:p>
    <w:p w14:paraId="3A153F65" w14:textId="77777777" w:rsidR="00D41F02" w:rsidRPr="00E86230" w:rsidRDefault="00D41F02" w:rsidP="00D41F02">
      <w:pPr>
        <w:contextualSpacing/>
        <w:rPr>
          <w:rFonts w:ascii="Times New Roman" w:hAnsi="Times New Roman" w:cs="Times New Roman"/>
          <w:sz w:val="22"/>
          <w:szCs w:val="22"/>
        </w:rPr>
      </w:pPr>
    </w:p>
    <w:p w14:paraId="5C2DE5C0" w14:textId="77777777" w:rsidR="00D41F02" w:rsidRPr="00E86230" w:rsidRDefault="00D41F02" w:rsidP="00D41F02">
      <w:pPr>
        <w:contextualSpacing/>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t>Supplementary Methods</w:t>
      </w:r>
    </w:p>
    <w:p w14:paraId="67D3CB58" w14:textId="77777777" w:rsidR="00D41F02" w:rsidRPr="00E86230" w:rsidRDefault="00D41F02" w:rsidP="00D41F02">
      <w:pPr>
        <w:contextualSpacing/>
        <w:rPr>
          <w:rFonts w:ascii="Times New Roman" w:hAnsi="Times New Roman" w:cs="Times New Roman"/>
          <w:b/>
          <w:bCs/>
          <w:sz w:val="22"/>
          <w:szCs w:val="22"/>
          <w:u w:val="single"/>
        </w:rPr>
      </w:pPr>
    </w:p>
    <w:p w14:paraId="432CCB95" w14:textId="77777777" w:rsidR="00D41F02" w:rsidRPr="00E86230" w:rsidRDefault="00D41F02" w:rsidP="00D41F02">
      <w:pPr>
        <w:contextualSpacing/>
        <w:rPr>
          <w:rFonts w:ascii="Times New Roman" w:hAnsi="Times New Roman" w:cs="Times New Roman"/>
          <w:sz w:val="22"/>
          <w:szCs w:val="22"/>
        </w:rPr>
      </w:pPr>
      <w:r w:rsidRPr="00E86230">
        <w:rPr>
          <w:rFonts w:ascii="Times New Roman" w:eastAsia="Times New Roman" w:hAnsi="Times New Roman" w:cs="Times New Roman"/>
          <w:i/>
          <w:iCs/>
          <w:color w:val="222222"/>
          <w:sz w:val="22"/>
          <w:szCs w:val="22"/>
        </w:rPr>
        <w:t xml:space="preserve">SARS CoV-2 </w:t>
      </w:r>
      <w:proofErr w:type="spellStart"/>
      <w:r w:rsidRPr="00E86230">
        <w:rPr>
          <w:rFonts w:ascii="Times New Roman" w:eastAsia="Times New Roman" w:hAnsi="Times New Roman" w:cs="Times New Roman"/>
          <w:i/>
          <w:iCs/>
          <w:color w:val="222222"/>
          <w:sz w:val="22"/>
          <w:szCs w:val="22"/>
        </w:rPr>
        <w:t>qRT</w:t>
      </w:r>
      <w:proofErr w:type="spellEnd"/>
      <w:r w:rsidRPr="00E86230">
        <w:rPr>
          <w:rFonts w:ascii="Times New Roman" w:eastAsia="Times New Roman" w:hAnsi="Times New Roman" w:cs="Times New Roman"/>
          <w:i/>
          <w:iCs/>
          <w:color w:val="222222"/>
          <w:sz w:val="22"/>
          <w:szCs w:val="22"/>
        </w:rPr>
        <w:t xml:space="preserve"> PCR method.</w:t>
      </w:r>
      <w:r w:rsidRPr="00E86230">
        <w:rPr>
          <w:rFonts w:ascii="Times New Roman" w:eastAsia="Times New Roman" w:hAnsi="Times New Roman" w:cs="Times New Roman"/>
          <w:color w:val="222222"/>
          <w:sz w:val="22"/>
          <w:szCs w:val="22"/>
        </w:rPr>
        <w:t xml:space="preserve"> Extracted </w:t>
      </w:r>
      <w:r w:rsidRPr="00E86230">
        <w:rPr>
          <w:rFonts w:ascii="Times New Roman" w:hAnsi="Times New Roman" w:cs="Times New Roman"/>
          <w:sz w:val="22"/>
          <w:szCs w:val="22"/>
        </w:rPr>
        <w:t xml:space="preserve">RNA is run for SARS-CoV-2 </w:t>
      </w:r>
      <w:proofErr w:type="spellStart"/>
      <w:r w:rsidRPr="00E86230">
        <w:rPr>
          <w:rFonts w:ascii="Times New Roman" w:hAnsi="Times New Roman" w:cs="Times New Roman"/>
          <w:sz w:val="22"/>
          <w:szCs w:val="22"/>
        </w:rPr>
        <w:t>qRT</w:t>
      </w:r>
      <w:proofErr w:type="spellEnd"/>
      <w:r w:rsidRPr="00E86230">
        <w:rPr>
          <w:rFonts w:ascii="Times New Roman" w:hAnsi="Times New Roman" w:cs="Times New Roman"/>
          <w:sz w:val="22"/>
          <w:szCs w:val="22"/>
        </w:rPr>
        <w:t xml:space="preserve">-PCR following CDC protocol (N1, N2, RNase P primers), and including standard curve. </w:t>
      </w:r>
      <w:r w:rsidRPr="00E86230">
        <w:rPr>
          <w:rFonts w:ascii="Times New Roman" w:eastAsia="Times New Roman" w:hAnsi="Times New Roman" w:cs="Times New Roman"/>
          <w:color w:val="222222"/>
          <w:sz w:val="22"/>
          <w:szCs w:val="22"/>
        </w:rPr>
        <w:t xml:space="preserve">SARS CoV-2 </w:t>
      </w:r>
      <w:proofErr w:type="spellStart"/>
      <w:r w:rsidRPr="00E86230">
        <w:rPr>
          <w:rFonts w:ascii="Times New Roman" w:eastAsia="Times New Roman" w:hAnsi="Times New Roman" w:cs="Times New Roman"/>
          <w:color w:val="222222"/>
          <w:sz w:val="22"/>
          <w:szCs w:val="22"/>
        </w:rPr>
        <w:t>qRT</w:t>
      </w:r>
      <w:proofErr w:type="spellEnd"/>
      <w:r w:rsidRPr="00E86230">
        <w:rPr>
          <w:rFonts w:ascii="Times New Roman" w:eastAsia="Times New Roman" w:hAnsi="Times New Roman" w:cs="Times New Roman"/>
          <w:color w:val="222222"/>
          <w:sz w:val="22"/>
          <w:szCs w:val="22"/>
        </w:rPr>
        <w:t xml:space="preserve"> PCR was performed on nasal and saliva RNA using </w:t>
      </w:r>
      <w:proofErr w:type="spellStart"/>
      <w:r w:rsidRPr="00E86230">
        <w:rPr>
          <w:rFonts w:ascii="Times New Roman" w:eastAsia="Times New Roman" w:hAnsi="Times New Roman" w:cs="Times New Roman"/>
          <w:color w:val="222222"/>
          <w:sz w:val="22"/>
          <w:szCs w:val="22"/>
        </w:rPr>
        <w:t>Taqpath</w:t>
      </w:r>
      <w:proofErr w:type="spellEnd"/>
      <w:r w:rsidRPr="00E86230">
        <w:rPr>
          <w:rFonts w:ascii="Times New Roman" w:eastAsia="Times New Roman" w:hAnsi="Times New Roman" w:cs="Times New Roman"/>
          <w:color w:val="222222"/>
          <w:sz w:val="22"/>
          <w:szCs w:val="22"/>
        </w:rPr>
        <w:t xml:space="preserve">. </w:t>
      </w:r>
      <w:r w:rsidRPr="00E86230">
        <w:rPr>
          <w:rFonts w:ascii="Times New Roman" w:hAnsi="Times New Roman" w:cs="Times New Roman"/>
          <w:sz w:val="22"/>
          <w:szCs w:val="22"/>
        </w:rPr>
        <w:t xml:space="preserve">For the SARS-CoV-2 detection </w:t>
      </w:r>
      <w:proofErr w:type="spellStart"/>
      <w:r w:rsidRPr="00E86230">
        <w:rPr>
          <w:rFonts w:ascii="Times New Roman" w:hAnsi="Times New Roman" w:cs="Times New Roman"/>
          <w:sz w:val="22"/>
          <w:szCs w:val="22"/>
        </w:rPr>
        <w:t>qRT</w:t>
      </w:r>
      <w:proofErr w:type="spellEnd"/>
      <w:r w:rsidRPr="00E86230">
        <w:rPr>
          <w:rFonts w:ascii="Times New Roman" w:hAnsi="Times New Roman" w:cs="Times New Roman"/>
          <w:sz w:val="22"/>
          <w:szCs w:val="22"/>
        </w:rPr>
        <w:t xml:space="preserve">-PCR all reagents were thawed on ice, inverted 5 times to mix and spun down before use. All work was done on ice blocks. We prepared three </w:t>
      </w:r>
      <w:proofErr w:type="spellStart"/>
      <w:r w:rsidRPr="00E86230">
        <w:rPr>
          <w:rFonts w:ascii="Times New Roman" w:hAnsi="Times New Roman" w:cs="Times New Roman"/>
          <w:sz w:val="22"/>
          <w:szCs w:val="22"/>
        </w:rPr>
        <w:t>mastermixes</w:t>
      </w:r>
      <w:proofErr w:type="spellEnd"/>
      <w:r w:rsidRPr="00E86230">
        <w:rPr>
          <w:rFonts w:ascii="Times New Roman" w:hAnsi="Times New Roman" w:cs="Times New Roman"/>
          <w:sz w:val="22"/>
          <w:szCs w:val="22"/>
        </w:rPr>
        <w:t xml:space="preserve"> (N1, N2, RP) in 1.5mL microcentrifuge tubes by adding 8.5μL RNase-free H2O, 1.5μL primer/probe set, and 5μL </w:t>
      </w:r>
      <w:proofErr w:type="spellStart"/>
      <w:r w:rsidRPr="00E86230">
        <w:rPr>
          <w:rFonts w:ascii="Times New Roman" w:hAnsi="Times New Roman" w:cs="Times New Roman"/>
          <w:sz w:val="22"/>
          <w:szCs w:val="22"/>
        </w:rPr>
        <w:t>Taqpath</w:t>
      </w:r>
      <w:proofErr w:type="spellEnd"/>
      <w:r w:rsidRPr="00E86230">
        <w:rPr>
          <w:rFonts w:ascii="Times New Roman" w:hAnsi="Times New Roman" w:cs="Times New Roman"/>
          <w:sz w:val="22"/>
          <w:szCs w:val="22"/>
        </w:rPr>
        <w:t xml:space="preserve"> per well. The three </w:t>
      </w:r>
      <w:proofErr w:type="spellStart"/>
      <w:r w:rsidRPr="00E86230">
        <w:rPr>
          <w:rFonts w:ascii="Times New Roman" w:hAnsi="Times New Roman" w:cs="Times New Roman"/>
          <w:sz w:val="22"/>
          <w:szCs w:val="22"/>
        </w:rPr>
        <w:t>mastermixes</w:t>
      </w:r>
      <w:proofErr w:type="spellEnd"/>
      <w:r w:rsidRPr="00E86230">
        <w:rPr>
          <w:rFonts w:ascii="Times New Roman" w:hAnsi="Times New Roman" w:cs="Times New Roman"/>
          <w:sz w:val="22"/>
          <w:szCs w:val="22"/>
        </w:rPr>
        <w:t xml:space="preserve"> were mixed via pipetting 15 times. </w:t>
      </w:r>
      <w:proofErr w:type="spellStart"/>
      <w:r w:rsidRPr="00E86230">
        <w:rPr>
          <w:rFonts w:ascii="Times New Roman" w:hAnsi="Times New Roman" w:cs="Times New Roman"/>
          <w:sz w:val="22"/>
          <w:szCs w:val="22"/>
        </w:rPr>
        <w:t>Mastermixes</w:t>
      </w:r>
      <w:proofErr w:type="spellEnd"/>
      <w:r w:rsidRPr="00E86230">
        <w:rPr>
          <w:rFonts w:ascii="Times New Roman" w:hAnsi="Times New Roman" w:cs="Times New Roman"/>
          <w:sz w:val="22"/>
          <w:szCs w:val="22"/>
        </w:rPr>
        <w:t xml:space="preserve"> were equally distributed to an 8-well strip, and 15μL added to their respective wells of the 384 well plate using a multichannel pipet. Next RNA was added to each well. We added 20μL RNA to each well of an 8-well strip and used a multichannel pipet to transfer 5μL to each corresponding well. N1 was measured in duplicate, N2 and RP were both measured once. 5μL of each control; PTC, nuclease-free water (NTC), or negative sample, was added to each respective well. Next the standard was prepared. The STD8 well consisted of 13μL of concentrated </w:t>
      </w:r>
      <w:proofErr w:type="spellStart"/>
      <w:r w:rsidRPr="00E86230">
        <w:rPr>
          <w:rFonts w:ascii="Times New Roman" w:hAnsi="Times New Roman" w:cs="Times New Roman"/>
          <w:sz w:val="22"/>
          <w:szCs w:val="22"/>
        </w:rPr>
        <w:t>ssRNA</w:t>
      </w:r>
      <w:proofErr w:type="spellEnd"/>
      <w:r w:rsidRPr="00E86230">
        <w:rPr>
          <w:rFonts w:ascii="Times New Roman" w:hAnsi="Times New Roman" w:cs="Times New Roman"/>
          <w:sz w:val="22"/>
          <w:szCs w:val="22"/>
        </w:rPr>
        <w:t xml:space="preserve">, each successive well contained 18μL of diluent (tRNA from baker’s yeast in nuclease-free water). 2μL STD8 was transferred to the STD7 well and mixed thoroughly via pipetting. This procedure was repeated to the STD6 well and so on. 5μL of standard was added to each corresponding well of the 384 well plate, in duplicate. The plate was thoroughly sealed, then centrifuged for 2 minutes at 3200 rpm. PCR was performed using a QuantStudio6. PCR properties were as follows: TaqMan reagents; standard speed; passive reference: ROX. PCR Cycling conditions were as follows: stage 1 step 1: 2 min, 25°C; stage 1 step 2: 15 min, 50°C; stage 1 step 3: 2 min, 95°C; stage 2 step 1: 3 sec, 95°C; stage 2 step 2: 30 sec, 60°C. Stage 2 was run for 40 cycles. </w:t>
      </w:r>
    </w:p>
    <w:p w14:paraId="288ADA16" w14:textId="77777777" w:rsidR="00D41F02" w:rsidRPr="00E86230" w:rsidRDefault="00D41F02" w:rsidP="00D41F02">
      <w:pPr>
        <w:contextualSpacing/>
        <w:rPr>
          <w:rFonts w:ascii="Times New Roman" w:hAnsi="Times New Roman" w:cs="Times New Roman"/>
          <w:sz w:val="22"/>
          <w:szCs w:val="22"/>
        </w:rPr>
      </w:pPr>
    </w:p>
    <w:p w14:paraId="71DD585A" w14:textId="77777777" w:rsidR="00D41F02" w:rsidRPr="00E86230" w:rsidRDefault="00D41F02" w:rsidP="00D41F02">
      <w:pPr>
        <w:pStyle w:val="NormalWeb"/>
        <w:rPr>
          <w:color w:val="000000"/>
          <w:sz w:val="22"/>
          <w:szCs w:val="22"/>
        </w:rPr>
      </w:pPr>
      <w:r w:rsidRPr="00E86230">
        <w:rPr>
          <w:i/>
          <w:iCs/>
          <w:color w:val="222222"/>
          <w:sz w:val="22"/>
          <w:szCs w:val="22"/>
        </w:rPr>
        <w:t>SARS CoV-2 Antibody testing for anti-nucleoprotein.</w:t>
      </w:r>
      <w:r w:rsidRPr="00E86230">
        <w:rPr>
          <w:color w:val="222222"/>
          <w:sz w:val="22"/>
          <w:szCs w:val="22"/>
        </w:rPr>
        <w:t xml:space="preserve"> </w:t>
      </w:r>
      <w:r w:rsidRPr="00E86230">
        <w:rPr>
          <w:color w:val="000000"/>
          <w:sz w:val="22"/>
          <w:szCs w:val="22"/>
        </w:rPr>
        <w:t xml:space="preserve">The </w:t>
      </w:r>
      <w:proofErr w:type="spellStart"/>
      <w:r w:rsidRPr="00E86230">
        <w:rPr>
          <w:color w:val="000000"/>
          <w:sz w:val="22"/>
          <w:szCs w:val="22"/>
        </w:rPr>
        <w:t>reSARS</w:t>
      </w:r>
      <w:proofErr w:type="spellEnd"/>
      <w:r w:rsidRPr="00E86230">
        <w:rPr>
          <w:color w:val="000000"/>
          <w:sz w:val="22"/>
          <w:szCs w:val="22"/>
        </w:rPr>
        <w:t xml:space="preserve">™ CoV-2 (N) IgG enzyme-linked immunosorbent assay (ELISA) test from </w:t>
      </w:r>
      <w:proofErr w:type="spellStart"/>
      <w:r w:rsidRPr="00E86230">
        <w:rPr>
          <w:color w:val="000000"/>
          <w:sz w:val="22"/>
          <w:szCs w:val="22"/>
        </w:rPr>
        <w:t>Zalgen</w:t>
      </w:r>
      <w:proofErr w:type="spellEnd"/>
      <w:r w:rsidRPr="00E86230">
        <w:rPr>
          <w:color w:val="000000"/>
          <w:sz w:val="22"/>
          <w:szCs w:val="22"/>
        </w:rPr>
        <w:t xml:space="preserve"> Labs ELISA was performed on human serum or plasma following manufacturer’s recommendations [https://zalgen.com/wp-content/uploads/PI-32R-00-ReSARS CoV-2-N-IgG-ELISA-RUO.pdf]. The </w:t>
      </w:r>
      <w:proofErr w:type="spellStart"/>
      <w:r w:rsidRPr="00E86230">
        <w:rPr>
          <w:color w:val="000000"/>
          <w:sz w:val="22"/>
          <w:szCs w:val="22"/>
        </w:rPr>
        <w:t>Zalgen</w:t>
      </w:r>
      <w:proofErr w:type="spellEnd"/>
      <w:r w:rsidRPr="00E86230">
        <w:rPr>
          <w:color w:val="000000"/>
          <w:sz w:val="22"/>
          <w:szCs w:val="22"/>
        </w:rPr>
        <w:t xml:space="preserve"> assay is a semi-quantitative detection of anti-N IgG, as control plasma (“reference standard”) is provided with a titer (arbitrary OD unit/mL) specified on the label of each control tube (64 units/mL). The reference curve control is used to prepare a five-point reference curve with 4-fold serial dilutions of the control (all batches received had a value of the reference of ~64 units/mL and therefore a range of quantification of 64 to 0.25 units/mL). To calculate sample titer in OD units/mL the sample’s duplicate values’ mean OD is plotted on the Y axis against the IgG reference in unit/mL on the X axis. Positivity was then determined using the negative control as the cut off. The calculated OD values (AU/mL) were entered into </w:t>
      </w:r>
      <w:proofErr w:type="spellStart"/>
      <w:r w:rsidRPr="00E86230">
        <w:rPr>
          <w:color w:val="000000"/>
          <w:sz w:val="22"/>
          <w:szCs w:val="22"/>
        </w:rPr>
        <w:t>REDcap</w:t>
      </w:r>
      <w:proofErr w:type="spellEnd"/>
      <w:r w:rsidRPr="00E86230">
        <w:rPr>
          <w:color w:val="000000"/>
          <w:sz w:val="22"/>
          <w:szCs w:val="22"/>
        </w:rPr>
        <w:t xml:space="preserve"> (if multiple ELISAs were run for the sample, the highest OD result was used). Samples from every available clinic encounter with each study participant were analyzed and included in the data. In addition, positive and negative plasma are provided. The duplicate (per sample) OD coefficient of variation is calculated as </w:t>
      </w:r>
      <w:proofErr w:type="gramStart"/>
      <w:r w:rsidRPr="00E86230">
        <w:rPr>
          <w:color w:val="000000"/>
          <w:sz w:val="22"/>
          <w:szCs w:val="22"/>
        </w:rPr>
        <w:t>CV(</w:t>
      </w:r>
      <w:proofErr w:type="gramEnd"/>
      <w:r w:rsidRPr="00E86230">
        <w:rPr>
          <w:color w:val="000000"/>
          <w:sz w:val="22"/>
          <w:szCs w:val="22"/>
        </w:rPr>
        <w:t xml:space="preserve">%)=100xSD/mean. Per manufacturer’s recommendations an acceptable </w:t>
      </w:r>
      <w:proofErr w:type="gramStart"/>
      <w:r w:rsidRPr="00E86230">
        <w:rPr>
          <w:color w:val="000000"/>
          <w:sz w:val="22"/>
          <w:szCs w:val="22"/>
        </w:rPr>
        <w:t>CV(</w:t>
      </w:r>
      <w:proofErr w:type="gramEnd"/>
      <w:r w:rsidRPr="00E86230">
        <w:rPr>
          <w:color w:val="000000"/>
          <w:sz w:val="22"/>
          <w:szCs w:val="22"/>
        </w:rPr>
        <w:t>%) is ≤ 25% per duplicate for controls/samples with an OD &gt; 0.25. The cut-off was determined by running 10 serial samples from an immunocompromised patient with PCR confirmed COVID infection who never mounted anti-SARS CoV-2 IgG (Spike or nucleocapsid) [PMID: 34201591] and calculating the mean OD + 3SD. Anti-N IgG OD data critically relies on the reproducibility of ELISA plates’ inter-run OD values. The use of a reference plasma as a calibrator reference curve in each plate provides opportunity for standardization and allows us to compare OD values over serial runs. To further control the inter-assay reproducibility, we implemented a QA/QC program. In addition to the kit positive control, 15 randomly selected samples were introduced in ~20 ELISA plates that we ran over ~4 months. We calculated the CV of OD values of each positive control, randomly selected samples, and each point of the reference curve [5 point values]. The criteria used for reproducibility is recommended by manufacturer, requiring a duplicates’ CV≤ 25% [controls and samples are run in duplicate]. The CV of average OD of inter-(x20) run 1- of positive controls were &lt;25%, 2- of upper-range and each dilution point of reference curve had CV (%) of 0.4 to up to 9%. If samples had intra-assay duplicates &gt; 25%, samples were run in duplicate to quadruplicate in subsequent run. For those, samples of OD≤ 64 units/mL nearly all repeat OD values had inter-run CV≤ 25%. The finding of an inter-run CV&gt; 25% for 3 samples helped us detect transcription errors in visit / sample date. Undiluted samples with estimated OD values between 64 and 128 units/mL had inter-assay run CV≤ 25%. Samples with OD values &gt; 128 units/mL undiluted had CV&gt;&gt; 25% and were resulted with a capped OD value of 128 units/</w:t>
      </w:r>
      <w:proofErr w:type="spellStart"/>
      <w:r w:rsidRPr="00E86230">
        <w:rPr>
          <w:color w:val="000000"/>
          <w:sz w:val="22"/>
          <w:szCs w:val="22"/>
        </w:rPr>
        <w:t>mL.</w:t>
      </w:r>
      <w:proofErr w:type="spellEnd"/>
      <w:r w:rsidRPr="00E86230">
        <w:rPr>
          <w:color w:val="000000"/>
          <w:sz w:val="22"/>
          <w:szCs w:val="22"/>
        </w:rPr>
        <w:t xml:space="preserve"> Negative controls had CV of 28%. Of note we tested assay cross-reactivity with anti-S IgG with a sample of the immunocompromised patient after Regeneron anti-S Ab monoclonal Ab infusion. We compared OD values of a patient with serial samples collected March, April, May of 2020, Jan Aug. and Nov of 2021 and Feb. of 2022 and plotted OD on the y axis vs time on the x axis. The curve of decline confirms the accuracy of the OD values and suggest a Cut-Off defining </w:t>
      </w:r>
      <w:proofErr w:type="spellStart"/>
      <w:r w:rsidRPr="00E86230">
        <w:rPr>
          <w:color w:val="000000"/>
          <w:sz w:val="22"/>
          <w:szCs w:val="22"/>
        </w:rPr>
        <w:t>sero</w:t>
      </w:r>
      <w:proofErr w:type="spellEnd"/>
      <w:r w:rsidRPr="00E86230">
        <w:rPr>
          <w:color w:val="000000"/>
          <w:sz w:val="22"/>
          <w:szCs w:val="22"/>
        </w:rPr>
        <w:t xml:space="preserve">-reversion. We </w:t>
      </w:r>
      <w:r w:rsidRPr="00E86230">
        <w:rPr>
          <w:color w:val="000000"/>
          <w:sz w:val="22"/>
          <w:szCs w:val="22"/>
        </w:rPr>
        <w:lastRenderedPageBreak/>
        <w:t xml:space="preserve">also controlled the rebound of anti-N after </w:t>
      </w:r>
      <w:proofErr w:type="spellStart"/>
      <w:r w:rsidRPr="00E86230">
        <w:rPr>
          <w:color w:val="000000"/>
          <w:sz w:val="22"/>
          <w:szCs w:val="22"/>
        </w:rPr>
        <w:t>sero</w:t>
      </w:r>
      <w:proofErr w:type="spellEnd"/>
      <w:r w:rsidRPr="00E86230">
        <w:rPr>
          <w:color w:val="000000"/>
          <w:sz w:val="22"/>
          <w:szCs w:val="22"/>
        </w:rPr>
        <w:t>-reversion and re-infection as well as the absence of re-bound after spike mRNA vaccine booster.</w:t>
      </w:r>
    </w:p>
    <w:p w14:paraId="53937725" w14:textId="77777777" w:rsidR="00D41F02" w:rsidRPr="00E86230" w:rsidRDefault="00D41F02" w:rsidP="00D41F02">
      <w:pPr>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br w:type="page"/>
      </w:r>
    </w:p>
    <w:p w14:paraId="5B4EA96C" w14:textId="77777777" w:rsidR="00D41F02" w:rsidRPr="00E86230" w:rsidRDefault="00D41F02" w:rsidP="00D41F02">
      <w:pPr>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lastRenderedPageBreak/>
        <w:t xml:space="preserve">Supplementary Table 1: Characteristics of participants included in the study, compared with all patients documented to have COVID-19 in participating </w:t>
      </w:r>
      <w:proofErr w:type="gramStart"/>
      <w:r w:rsidRPr="00E86230">
        <w:rPr>
          <w:rFonts w:ascii="Times New Roman" w:hAnsi="Times New Roman" w:cs="Times New Roman"/>
          <w:b/>
          <w:bCs/>
          <w:sz w:val="22"/>
          <w:szCs w:val="22"/>
          <w:u w:val="single"/>
        </w:rPr>
        <w:t>hospitals</w:t>
      </w:r>
      <w:proofErr w:type="gramEnd"/>
    </w:p>
    <w:p w14:paraId="73C66C0C" w14:textId="77777777" w:rsidR="00D41F02" w:rsidRDefault="00D41F02" w:rsidP="00D41F02">
      <w:pPr>
        <w:contextualSpacing/>
        <w:rPr>
          <w:rFonts w:cstheme="minorHAnsi"/>
          <w:b/>
          <w:bCs/>
          <w:u w:val="single"/>
        </w:rPr>
      </w:pPr>
    </w:p>
    <w:p w14:paraId="1E2C0412" w14:textId="77777777" w:rsidR="00D41F02" w:rsidRDefault="00D41F02" w:rsidP="00D41F02">
      <w:pPr>
        <w:contextualSpacing/>
        <w:rPr>
          <w:rFonts w:cstheme="minorHAnsi"/>
          <w:b/>
          <w:bCs/>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3"/>
        <w:gridCol w:w="3483"/>
        <w:gridCol w:w="3484"/>
      </w:tblGrid>
      <w:tr w:rsidR="00D41F02" w:rsidRPr="00E86230" w14:paraId="076E17F3" w14:textId="77777777" w:rsidTr="00920D74">
        <w:tc>
          <w:tcPr>
            <w:tcW w:w="3483" w:type="dxa"/>
            <w:tcBorders>
              <w:bottom w:val="single" w:sz="4" w:space="0" w:color="auto"/>
            </w:tcBorders>
          </w:tcPr>
          <w:p w14:paraId="19A4D5D2" w14:textId="77777777" w:rsidR="00D41F02" w:rsidRPr="00E86230" w:rsidRDefault="00D41F02" w:rsidP="00920D74">
            <w:pPr>
              <w:contextualSpacing/>
              <w:rPr>
                <w:rFonts w:ascii="Times New Roman" w:hAnsi="Times New Roman" w:cs="Times New Roman"/>
                <w:b/>
                <w:sz w:val="20"/>
                <w:szCs w:val="20"/>
                <w:u w:val="single"/>
              </w:rPr>
            </w:pPr>
          </w:p>
        </w:tc>
        <w:tc>
          <w:tcPr>
            <w:tcW w:w="3483" w:type="dxa"/>
            <w:tcBorders>
              <w:bottom w:val="single" w:sz="4" w:space="0" w:color="auto"/>
            </w:tcBorders>
          </w:tcPr>
          <w:p w14:paraId="63ABA45E" w14:textId="77777777" w:rsidR="00D41F02" w:rsidRPr="00E86230" w:rsidRDefault="00D41F02" w:rsidP="00920D74">
            <w:pPr>
              <w:contextualSpacing/>
              <w:rPr>
                <w:rFonts w:ascii="Times New Roman" w:hAnsi="Times New Roman" w:cs="Times New Roman"/>
                <w:b/>
                <w:sz w:val="20"/>
                <w:szCs w:val="20"/>
              </w:rPr>
            </w:pPr>
            <w:r w:rsidRPr="00E86230">
              <w:rPr>
                <w:rFonts w:ascii="Times New Roman" w:hAnsi="Times New Roman" w:cs="Times New Roman"/>
                <w:b/>
                <w:sz w:val="20"/>
                <w:szCs w:val="20"/>
              </w:rPr>
              <w:t xml:space="preserve">No. inpatients with characteristic / </w:t>
            </w:r>
          </w:p>
          <w:p w14:paraId="4ACD8423"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b/>
                <w:sz w:val="20"/>
                <w:szCs w:val="20"/>
              </w:rPr>
              <w:t>No. eligible (%)</w:t>
            </w:r>
          </w:p>
        </w:tc>
        <w:tc>
          <w:tcPr>
            <w:tcW w:w="3484" w:type="dxa"/>
            <w:tcBorders>
              <w:bottom w:val="single" w:sz="4" w:space="0" w:color="auto"/>
            </w:tcBorders>
          </w:tcPr>
          <w:p w14:paraId="49531253" w14:textId="77777777" w:rsidR="00D41F02" w:rsidRPr="00E86230" w:rsidRDefault="00D41F02" w:rsidP="00920D74">
            <w:pPr>
              <w:contextualSpacing/>
              <w:rPr>
                <w:rFonts w:ascii="Times New Roman" w:hAnsi="Times New Roman" w:cs="Times New Roman"/>
                <w:b/>
                <w:sz w:val="20"/>
                <w:szCs w:val="20"/>
              </w:rPr>
            </w:pPr>
            <w:r w:rsidRPr="00E86230">
              <w:rPr>
                <w:rFonts w:ascii="Times New Roman" w:hAnsi="Times New Roman" w:cs="Times New Roman"/>
                <w:b/>
                <w:sz w:val="20"/>
                <w:szCs w:val="20"/>
              </w:rPr>
              <w:t xml:space="preserve">No. patients with characteristic / </w:t>
            </w:r>
          </w:p>
          <w:p w14:paraId="12F2CB4E" w14:textId="77777777" w:rsidR="00D41F02" w:rsidRPr="00E86230" w:rsidRDefault="00D41F02" w:rsidP="00920D74">
            <w:pPr>
              <w:contextualSpacing/>
              <w:rPr>
                <w:rFonts w:ascii="Times New Roman" w:hAnsi="Times New Roman" w:cs="Times New Roman"/>
                <w:b/>
                <w:sz w:val="20"/>
                <w:szCs w:val="20"/>
                <w:highlight w:val="cyan"/>
                <w:u w:val="single"/>
              </w:rPr>
            </w:pPr>
            <w:r w:rsidRPr="00E86230">
              <w:rPr>
                <w:rFonts w:ascii="Times New Roman" w:hAnsi="Times New Roman" w:cs="Times New Roman"/>
                <w:b/>
                <w:sz w:val="20"/>
                <w:szCs w:val="20"/>
              </w:rPr>
              <w:t>No. in analysis (%)</w:t>
            </w:r>
          </w:p>
        </w:tc>
      </w:tr>
      <w:tr w:rsidR="00D41F02" w:rsidRPr="00E86230" w14:paraId="02266E03" w14:textId="77777777" w:rsidTr="00920D74">
        <w:tc>
          <w:tcPr>
            <w:tcW w:w="3483" w:type="dxa"/>
            <w:tcBorders>
              <w:top w:val="single" w:sz="4" w:space="0" w:color="auto"/>
            </w:tcBorders>
            <w:vAlign w:val="center"/>
          </w:tcPr>
          <w:p w14:paraId="259989FD"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b/>
                <w:color w:val="000000"/>
                <w:sz w:val="20"/>
                <w:szCs w:val="20"/>
              </w:rPr>
              <w:t>Age in years</w:t>
            </w:r>
          </w:p>
        </w:tc>
        <w:tc>
          <w:tcPr>
            <w:tcW w:w="3483" w:type="dxa"/>
            <w:tcBorders>
              <w:top w:val="single" w:sz="4" w:space="0" w:color="auto"/>
            </w:tcBorders>
          </w:tcPr>
          <w:p w14:paraId="0E4F780B" w14:textId="77777777" w:rsidR="00D41F02" w:rsidRPr="00E86230" w:rsidRDefault="00D41F02" w:rsidP="00920D74">
            <w:pPr>
              <w:contextualSpacing/>
              <w:rPr>
                <w:rFonts w:ascii="Times New Roman" w:hAnsi="Times New Roman" w:cs="Times New Roman"/>
                <w:b/>
                <w:sz w:val="20"/>
                <w:szCs w:val="20"/>
                <w:u w:val="single"/>
              </w:rPr>
            </w:pPr>
          </w:p>
        </w:tc>
        <w:tc>
          <w:tcPr>
            <w:tcW w:w="3484" w:type="dxa"/>
            <w:tcBorders>
              <w:top w:val="single" w:sz="4" w:space="0" w:color="auto"/>
            </w:tcBorders>
          </w:tcPr>
          <w:p w14:paraId="19BCFC44" w14:textId="77777777" w:rsidR="00D41F02" w:rsidRPr="00E86230" w:rsidRDefault="00D41F02" w:rsidP="00920D74">
            <w:pPr>
              <w:contextualSpacing/>
              <w:rPr>
                <w:rFonts w:ascii="Times New Roman" w:hAnsi="Times New Roman" w:cs="Times New Roman"/>
                <w:b/>
                <w:sz w:val="20"/>
                <w:szCs w:val="20"/>
                <w:u w:val="single"/>
              </w:rPr>
            </w:pPr>
          </w:p>
        </w:tc>
      </w:tr>
      <w:tr w:rsidR="00D41F02" w:rsidRPr="00E86230" w14:paraId="08D278DA" w14:textId="77777777" w:rsidTr="00920D74">
        <w:tc>
          <w:tcPr>
            <w:tcW w:w="3483" w:type="dxa"/>
            <w:vAlign w:val="center"/>
          </w:tcPr>
          <w:p w14:paraId="17570A23"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18-64</w:t>
            </w:r>
          </w:p>
        </w:tc>
        <w:tc>
          <w:tcPr>
            <w:tcW w:w="3483" w:type="dxa"/>
            <w:vAlign w:val="center"/>
          </w:tcPr>
          <w:p w14:paraId="012C982B"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1101 / 1651 (66.7%)</w:t>
            </w:r>
          </w:p>
        </w:tc>
        <w:tc>
          <w:tcPr>
            <w:tcW w:w="3484" w:type="dxa"/>
          </w:tcPr>
          <w:p w14:paraId="26D65DA0"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326 / 456 (71.5%)</w:t>
            </w:r>
          </w:p>
        </w:tc>
      </w:tr>
      <w:tr w:rsidR="00D41F02" w:rsidRPr="00E86230" w14:paraId="133A6C9F" w14:textId="77777777" w:rsidTr="00920D74">
        <w:tc>
          <w:tcPr>
            <w:tcW w:w="3483" w:type="dxa"/>
            <w:vAlign w:val="center"/>
          </w:tcPr>
          <w:p w14:paraId="0D730B3E"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≥65</w:t>
            </w:r>
          </w:p>
        </w:tc>
        <w:tc>
          <w:tcPr>
            <w:tcW w:w="3483" w:type="dxa"/>
            <w:vAlign w:val="center"/>
          </w:tcPr>
          <w:p w14:paraId="118302A9"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419 / 1651 (25.4%)</w:t>
            </w:r>
          </w:p>
        </w:tc>
        <w:tc>
          <w:tcPr>
            <w:tcW w:w="3484" w:type="dxa"/>
          </w:tcPr>
          <w:p w14:paraId="6A09C0E8"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130 / 456 (28.5%)</w:t>
            </w:r>
          </w:p>
        </w:tc>
      </w:tr>
      <w:tr w:rsidR="00D41F02" w:rsidRPr="00E86230" w14:paraId="4E729102" w14:textId="77777777" w:rsidTr="00920D74">
        <w:tc>
          <w:tcPr>
            <w:tcW w:w="3483" w:type="dxa"/>
            <w:vAlign w:val="center"/>
          </w:tcPr>
          <w:p w14:paraId="4365D3F2"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Unknown</w:t>
            </w:r>
          </w:p>
        </w:tc>
        <w:tc>
          <w:tcPr>
            <w:tcW w:w="3483" w:type="dxa"/>
            <w:vAlign w:val="center"/>
          </w:tcPr>
          <w:p w14:paraId="3480CFFE"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124 / 1651 (7.5%)</w:t>
            </w:r>
          </w:p>
        </w:tc>
        <w:tc>
          <w:tcPr>
            <w:tcW w:w="3484" w:type="dxa"/>
          </w:tcPr>
          <w:p w14:paraId="4CB81E63"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0 / 456 (0.0%)</w:t>
            </w:r>
          </w:p>
        </w:tc>
      </w:tr>
      <w:tr w:rsidR="00D41F02" w:rsidRPr="00E86230" w14:paraId="0EB0A644" w14:textId="77777777" w:rsidTr="00920D74">
        <w:tc>
          <w:tcPr>
            <w:tcW w:w="3483" w:type="dxa"/>
            <w:vAlign w:val="center"/>
          </w:tcPr>
          <w:p w14:paraId="1C31D9CA"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b/>
                <w:color w:val="000000"/>
                <w:sz w:val="20"/>
                <w:szCs w:val="20"/>
              </w:rPr>
              <w:t>Gender</w:t>
            </w:r>
          </w:p>
        </w:tc>
        <w:tc>
          <w:tcPr>
            <w:tcW w:w="3483" w:type="dxa"/>
            <w:vAlign w:val="center"/>
          </w:tcPr>
          <w:p w14:paraId="3F7CC89D"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w:t>
            </w:r>
          </w:p>
        </w:tc>
        <w:tc>
          <w:tcPr>
            <w:tcW w:w="3484" w:type="dxa"/>
          </w:tcPr>
          <w:p w14:paraId="31290BA6" w14:textId="77777777" w:rsidR="00D41F02" w:rsidRPr="00E86230" w:rsidRDefault="00D41F02" w:rsidP="00920D74">
            <w:pPr>
              <w:contextualSpacing/>
              <w:rPr>
                <w:rFonts w:ascii="Times New Roman" w:hAnsi="Times New Roman" w:cs="Times New Roman"/>
                <w:b/>
                <w:sz w:val="20"/>
                <w:szCs w:val="20"/>
                <w:u w:val="single"/>
              </w:rPr>
            </w:pPr>
          </w:p>
        </w:tc>
      </w:tr>
      <w:tr w:rsidR="00D41F02" w:rsidRPr="00E86230" w14:paraId="61E557EB" w14:textId="77777777" w:rsidTr="00920D74">
        <w:tc>
          <w:tcPr>
            <w:tcW w:w="3483" w:type="dxa"/>
            <w:vAlign w:val="center"/>
          </w:tcPr>
          <w:p w14:paraId="29E732B4"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Male</w:t>
            </w:r>
          </w:p>
        </w:tc>
        <w:tc>
          <w:tcPr>
            <w:tcW w:w="3483" w:type="dxa"/>
            <w:vAlign w:val="center"/>
          </w:tcPr>
          <w:p w14:paraId="2590FF7B"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882 / 1651 (53.4%)</w:t>
            </w:r>
          </w:p>
        </w:tc>
        <w:tc>
          <w:tcPr>
            <w:tcW w:w="3484" w:type="dxa"/>
          </w:tcPr>
          <w:p w14:paraId="46A5CE3A"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259 / 456 (56.8%)</w:t>
            </w:r>
          </w:p>
        </w:tc>
      </w:tr>
      <w:tr w:rsidR="00D41F02" w:rsidRPr="00E86230" w14:paraId="24D137A5" w14:textId="77777777" w:rsidTr="00920D74">
        <w:tc>
          <w:tcPr>
            <w:tcW w:w="3483" w:type="dxa"/>
            <w:vAlign w:val="center"/>
          </w:tcPr>
          <w:p w14:paraId="366AABD6"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Female</w:t>
            </w:r>
          </w:p>
        </w:tc>
        <w:tc>
          <w:tcPr>
            <w:tcW w:w="3483" w:type="dxa"/>
            <w:vAlign w:val="center"/>
          </w:tcPr>
          <w:p w14:paraId="354F05F0"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691 / 1651 (41.9%)</w:t>
            </w:r>
          </w:p>
        </w:tc>
        <w:tc>
          <w:tcPr>
            <w:tcW w:w="3484" w:type="dxa"/>
          </w:tcPr>
          <w:p w14:paraId="33A38FD2"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197 / 456 (43.2%)</w:t>
            </w:r>
          </w:p>
        </w:tc>
      </w:tr>
      <w:tr w:rsidR="00D41F02" w:rsidRPr="00E86230" w14:paraId="05869739" w14:textId="77777777" w:rsidTr="00920D74">
        <w:tc>
          <w:tcPr>
            <w:tcW w:w="3483" w:type="dxa"/>
            <w:vAlign w:val="center"/>
          </w:tcPr>
          <w:p w14:paraId="09506BF1"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Unknown</w:t>
            </w:r>
          </w:p>
        </w:tc>
        <w:tc>
          <w:tcPr>
            <w:tcW w:w="3483" w:type="dxa"/>
            <w:vAlign w:val="center"/>
          </w:tcPr>
          <w:p w14:paraId="6D49BC76"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78 / 1651 (4.7%)</w:t>
            </w:r>
          </w:p>
        </w:tc>
        <w:tc>
          <w:tcPr>
            <w:tcW w:w="3484" w:type="dxa"/>
          </w:tcPr>
          <w:p w14:paraId="40CFF8BF"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0 / 456 (0.0%)</w:t>
            </w:r>
          </w:p>
        </w:tc>
      </w:tr>
      <w:tr w:rsidR="00D41F02" w:rsidRPr="00E86230" w14:paraId="0E228293" w14:textId="77777777" w:rsidTr="00920D74">
        <w:tc>
          <w:tcPr>
            <w:tcW w:w="3483" w:type="dxa"/>
            <w:vAlign w:val="center"/>
          </w:tcPr>
          <w:p w14:paraId="17642566"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b/>
                <w:color w:val="000000"/>
                <w:sz w:val="20"/>
                <w:szCs w:val="20"/>
              </w:rPr>
              <w:t>Race</w:t>
            </w:r>
          </w:p>
        </w:tc>
        <w:tc>
          <w:tcPr>
            <w:tcW w:w="3483" w:type="dxa"/>
            <w:vAlign w:val="center"/>
          </w:tcPr>
          <w:p w14:paraId="77FB7CAA"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w:t>
            </w:r>
          </w:p>
        </w:tc>
        <w:tc>
          <w:tcPr>
            <w:tcW w:w="3484" w:type="dxa"/>
          </w:tcPr>
          <w:p w14:paraId="05EA71F5" w14:textId="77777777" w:rsidR="00D41F02" w:rsidRPr="00E86230" w:rsidRDefault="00D41F02" w:rsidP="00920D74">
            <w:pPr>
              <w:contextualSpacing/>
              <w:rPr>
                <w:rFonts w:ascii="Times New Roman" w:hAnsi="Times New Roman" w:cs="Times New Roman"/>
                <w:b/>
                <w:sz w:val="20"/>
                <w:szCs w:val="20"/>
                <w:u w:val="single"/>
              </w:rPr>
            </w:pPr>
          </w:p>
        </w:tc>
      </w:tr>
      <w:tr w:rsidR="00D41F02" w:rsidRPr="00E86230" w14:paraId="1266D9BB" w14:textId="77777777" w:rsidTr="00920D74">
        <w:tc>
          <w:tcPr>
            <w:tcW w:w="3483" w:type="dxa"/>
            <w:vAlign w:val="center"/>
          </w:tcPr>
          <w:p w14:paraId="5CF7E837"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White</w:t>
            </w:r>
          </w:p>
        </w:tc>
        <w:tc>
          <w:tcPr>
            <w:tcW w:w="3483" w:type="dxa"/>
            <w:vAlign w:val="center"/>
          </w:tcPr>
          <w:p w14:paraId="2D946345"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537 / 1651 (32.5%)</w:t>
            </w:r>
          </w:p>
        </w:tc>
        <w:tc>
          <w:tcPr>
            <w:tcW w:w="3484" w:type="dxa"/>
          </w:tcPr>
          <w:p w14:paraId="30B10703"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160 / 456 (35.1%)</w:t>
            </w:r>
          </w:p>
        </w:tc>
      </w:tr>
      <w:tr w:rsidR="00D41F02" w:rsidRPr="00E86230" w14:paraId="6AFF8ADB" w14:textId="77777777" w:rsidTr="00920D74">
        <w:tc>
          <w:tcPr>
            <w:tcW w:w="3483" w:type="dxa"/>
            <w:vAlign w:val="center"/>
          </w:tcPr>
          <w:p w14:paraId="0EBB9408"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Black</w:t>
            </w:r>
          </w:p>
        </w:tc>
        <w:tc>
          <w:tcPr>
            <w:tcW w:w="3483" w:type="dxa"/>
            <w:vAlign w:val="center"/>
          </w:tcPr>
          <w:p w14:paraId="4D2ABA1E"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830 / 1651 (50.3%)</w:t>
            </w:r>
          </w:p>
        </w:tc>
        <w:tc>
          <w:tcPr>
            <w:tcW w:w="3484" w:type="dxa"/>
          </w:tcPr>
          <w:p w14:paraId="7B32E81D"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276 / 456 (60.5%)</w:t>
            </w:r>
          </w:p>
        </w:tc>
      </w:tr>
      <w:tr w:rsidR="00D41F02" w:rsidRPr="00E86230" w14:paraId="64EFA658" w14:textId="77777777" w:rsidTr="00920D74">
        <w:tc>
          <w:tcPr>
            <w:tcW w:w="3483" w:type="dxa"/>
            <w:vAlign w:val="center"/>
          </w:tcPr>
          <w:p w14:paraId="687EEA2B"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Asian</w:t>
            </w:r>
          </w:p>
        </w:tc>
        <w:tc>
          <w:tcPr>
            <w:tcW w:w="3483" w:type="dxa"/>
            <w:vAlign w:val="center"/>
          </w:tcPr>
          <w:p w14:paraId="67EA6223"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10 / 1651 (0.6%)</w:t>
            </w:r>
          </w:p>
        </w:tc>
        <w:tc>
          <w:tcPr>
            <w:tcW w:w="3484" w:type="dxa"/>
          </w:tcPr>
          <w:p w14:paraId="25C3D5D9"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5 / 456 (1.1%)</w:t>
            </w:r>
          </w:p>
        </w:tc>
      </w:tr>
      <w:tr w:rsidR="00D41F02" w:rsidRPr="00E86230" w14:paraId="2951A367" w14:textId="77777777" w:rsidTr="00920D74">
        <w:tc>
          <w:tcPr>
            <w:tcW w:w="3483" w:type="dxa"/>
            <w:vAlign w:val="center"/>
          </w:tcPr>
          <w:p w14:paraId="58CD66DE"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Other</w:t>
            </w:r>
          </w:p>
        </w:tc>
        <w:tc>
          <w:tcPr>
            <w:tcW w:w="3483" w:type="dxa"/>
            <w:vAlign w:val="center"/>
          </w:tcPr>
          <w:p w14:paraId="5AF037E0"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85 / 1651 (5.1%)</w:t>
            </w:r>
          </w:p>
        </w:tc>
        <w:tc>
          <w:tcPr>
            <w:tcW w:w="3484" w:type="dxa"/>
          </w:tcPr>
          <w:p w14:paraId="4C9C756D"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12 / 456 (2.6%)</w:t>
            </w:r>
          </w:p>
        </w:tc>
      </w:tr>
      <w:tr w:rsidR="00D41F02" w:rsidRPr="00E86230" w14:paraId="7EB00814" w14:textId="77777777" w:rsidTr="00920D74">
        <w:tc>
          <w:tcPr>
            <w:tcW w:w="3483" w:type="dxa"/>
            <w:vAlign w:val="center"/>
          </w:tcPr>
          <w:p w14:paraId="3BF660DD"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xml:space="preserve">  Unknown</w:t>
            </w:r>
          </w:p>
        </w:tc>
        <w:tc>
          <w:tcPr>
            <w:tcW w:w="3483" w:type="dxa"/>
            <w:vAlign w:val="center"/>
          </w:tcPr>
          <w:p w14:paraId="75EECBD5"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189 / 1651 (11.4%)</w:t>
            </w:r>
          </w:p>
        </w:tc>
        <w:tc>
          <w:tcPr>
            <w:tcW w:w="3484" w:type="dxa"/>
          </w:tcPr>
          <w:p w14:paraId="650EAA81"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3 / 456 (0.7%)</w:t>
            </w:r>
          </w:p>
        </w:tc>
      </w:tr>
      <w:tr w:rsidR="00D41F02" w:rsidRPr="00E86230" w14:paraId="18E38C90" w14:textId="77777777" w:rsidTr="00920D74">
        <w:tc>
          <w:tcPr>
            <w:tcW w:w="3483" w:type="dxa"/>
            <w:vAlign w:val="center"/>
          </w:tcPr>
          <w:p w14:paraId="4232D2B7"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b/>
                <w:color w:val="000000"/>
                <w:sz w:val="20"/>
                <w:szCs w:val="20"/>
              </w:rPr>
              <w:t>Ethnicity</w:t>
            </w:r>
          </w:p>
        </w:tc>
        <w:tc>
          <w:tcPr>
            <w:tcW w:w="3483" w:type="dxa"/>
            <w:vAlign w:val="center"/>
          </w:tcPr>
          <w:p w14:paraId="32CA7C3D"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eastAsia="Times New Roman" w:hAnsi="Times New Roman" w:cs="Times New Roman"/>
                <w:color w:val="000000"/>
                <w:sz w:val="20"/>
                <w:szCs w:val="20"/>
              </w:rPr>
              <w:t> </w:t>
            </w:r>
          </w:p>
        </w:tc>
        <w:tc>
          <w:tcPr>
            <w:tcW w:w="3484" w:type="dxa"/>
          </w:tcPr>
          <w:p w14:paraId="1D0D0E1F" w14:textId="77777777" w:rsidR="00D41F02" w:rsidRPr="00E86230" w:rsidRDefault="00D41F02" w:rsidP="00920D74">
            <w:pPr>
              <w:contextualSpacing/>
              <w:rPr>
                <w:rFonts w:ascii="Times New Roman" w:hAnsi="Times New Roman" w:cs="Times New Roman"/>
                <w:b/>
                <w:sz w:val="20"/>
                <w:szCs w:val="20"/>
                <w:u w:val="single"/>
              </w:rPr>
            </w:pPr>
          </w:p>
        </w:tc>
      </w:tr>
      <w:tr w:rsidR="00D41F02" w:rsidRPr="00E86230" w14:paraId="2FC176BB" w14:textId="77777777" w:rsidTr="00920D74">
        <w:tc>
          <w:tcPr>
            <w:tcW w:w="3483" w:type="dxa"/>
            <w:vAlign w:val="center"/>
          </w:tcPr>
          <w:p w14:paraId="6C9426DC" w14:textId="77777777" w:rsidR="00D41F02" w:rsidRPr="00E86230" w:rsidRDefault="00D41F02" w:rsidP="00920D74">
            <w:pPr>
              <w:contextualSpacing/>
              <w:rPr>
                <w:rFonts w:ascii="Times New Roman" w:eastAsia="Times New Roman" w:hAnsi="Times New Roman" w:cs="Times New Roman"/>
                <w:color w:val="000000"/>
                <w:sz w:val="20"/>
                <w:szCs w:val="20"/>
              </w:rPr>
            </w:pPr>
            <w:r w:rsidRPr="00E86230">
              <w:rPr>
                <w:rFonts w:ascii="Times New Roman" w:eastAsia="Times New Roman" w:hAnsi="Times New Roman" w:cs="Times New Roman"/>
                <w:color w:val="000000"/>
                <w:sz w:val="20"/>
                <w:szCs w:val="20"/>
              </w:rPr>
              <w:t xml:space="preserve">  Hispanic</w:t>
            </w:r>
          </w:p>
        </w:tc>
        <w:tc>
          <w:tcPr>
            <w:tcW w:w="3483" w:type="dxa"/>
            <w:vAlign w:val="center"/>
          </w:tcPr>
          <w:p w14:paraId="0AA3A8C2"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149 / 1651 (9%)</w:t>
            </w:r>
          </w:p>
        </w:tc>
        <w:tc>
          <w:tcPr>
            <w:tcW w:w="3484" w:type="dxa"/>
          </w:tcPr>
          <w:p w14:paraId="438DBE11"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14 / 456 (3.1%)</w:t>
            </w:r>
          </w:p>
        </w:tc>
      </w:tr>
      <w:tr w:rsidR="00D41F02" w:rsidRPr="00E86230" w14:paraId="060B67BC" w14:textId="77777777" w:rsidTr="00920D74">
        <w:tc>
          <w:tcPr>
            <w:tcW w:w="3483" w:type="dxa"/>
            <w:vAlign w:val="center"/>
          </w:tcPr>
          <w:p w14:paraId="2BF4B4A2" w14:textId="77777777" w:rsidR="00D41F02" w:rsidRPr="00E86230" w:rsidRDefault="00D41F02" w:rsidP="00920D74">
            <w:pPr>
              <w:contextualSpacing/>
              <w:rPr>
                <w:rFonts w:ascii="Times New Roman" w:eastAsia="Times New Roman" w:hAnsi="Times New Roman" w:cs="Times New Roman"/>
                <w:color w:val="000000"/>
                <w:sz w:val="20"/>
                <w:szCs w:val="20"/>
              </w:rPr>
            </w:pPr>
            <w:r w:rsidRPr="00E86230">
              <w:rPr>
                <w:rFonts w:ascii="Times New Roman" w:eastAsia="Times New Roman" w:hAnsi="Times New Roman" w:cs="Times New Roman"/>
                <w:color w:val="000000"/>
                <w:sz w:val="20"/>
                <w:szCs w:val="20"/>
              </w:rPr>
              <w:t xml:space="preserve">  Non-Hispanic</w:t>
            </w:r>
          </w:p>
        </w:tc>
        <w:tc>
          <w:tcPr>
            <w:tcW w:w="3483" w:type="dxa"/>
          </w:tcPr>
          <w:p w14:paraId="65C27661"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1343 / 1651 (81.3%)</w:t>
            </w:r>
          </w:p>
        </w:tc>
        <w:tc>
          <w:tcPr>
            <w:tcW w:w="3484" w:type="dxa"/>
          </w:tcPr>
          <w:p w14:paraId="704444AC"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441 / 456 (96.7%)</w:t>
            </w:r>
          </w:p>
        </w:tc>
      </w:tr>
      <w:tr w:rsidR="00D41F02" w:rsidRPr="00E86230" w14:paraId="55B9D02D" w14:textId="77777777" w:rsidTr="00920D74">
        <w:tc>
          <w:tcPr>
            <w:tcW w:w="3483" w:type="dxa"/>
            <w:vAlign w:val="center"/>
          </w:tcPr>
          <w:p w14:paraId="7E97447A" w14:textId="77777777" w:rsidR="00D41F02" w:rsidRPr="00E86230" w:rsidRDefault="00D41F02" w:rsidP="00920D74">
            <w:pPr>
              <w:contextualSpacing/>
              <w:rPr>
                <w:rFonts w:ascii="Times New Roman" w:eastAsia="Times New Roman" w:hAnsi="Times New Roman" w:cs="Times New Roman"/>
                <w:color w:val="000000"/>
                <w:sz w:val="20"/>
                <w:szCs w:val="20"/>
              </w:rPr>
            </w:pPr>
            <w:r w:rsidRPr="00E86230">
              <w:rPr>
                <w:rFonts w:ascii="Times New Roman" w:eastAsia="Times New Roman" w:hAnsi="Times New Roman" w:cs="Times New Roman"/>
                <w:color w:val="000000"/>
                <w:sz w:val="20"/>
                <w:szCs w:val="20"/>
              </w:rPr>
              <w:t xml:space="preserve">  Unknown</w:t>
            </w:r>
          </w:p>
        </w:tc>
        <w:tc>
          <w:tcPr>
            <w:tcW w:w="3483" w:type="dxa"/>
            <w:vAlign w:val="center"/>
          </w:tcPr>
          <w:p w14:paraId="0C2AEA78"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color w:val="000000"/>
                <w:sz w:val="20"/>
                <w:szCs w:val="20"/>
              </w:rPr>
              <w:t>1101 / 1651 (66.7%)</w:t>
            </w:r>
          </w:p>
        </w:tc>
        <w:tc>
          <w:tcPr>
            <w:tcW w:w="3484" w:type="dxa"/>
          </w:tcPr>
          <w:p w14:paraId="6571B1AB" w14:textId="77777777" w:rsidR="00D41F02" w:rsidRPr="00E86230" w:rsidRDefault="00D41F02" w:rsidP="00920D74">
            <w:pPr>
              <w:contextualSpacing/>
              <w:rPr>
                <w:rFonts w:ascii="Times New Roman" w:hAnsi="Times New Roman" w:cs="Times New Roman"/>
                <w:b/>
                <w:sz w:val="20"/>
                <w:szCs w:val="20"/>
                <w:u w:val="single"/>
              </w:rPr>
            </w:pPr>
            <w:r w:rsidRPr="00E86230">
              <w:rPr>
                <w:rFonts w:ascii="Times New Roman" w:hAnsi="Times New Roman" w:cs="Times New Roman"/>
                <w:sz w:val="20"/>
                <w:szCs w:val="20"/>
              </w:rPr>
              <w:t>1 / 456 (0.2%)</w:t>
            </w:r>
          </w:p>
        </w:tc>
      </w:tr>
    </w:tbl>
    <w:p w14:paraId="54742D22" w14:textId="77777777" w:rsidR="00D41F02" w:rsidRDefault="00D41F02" w:rsidP="00D41F02">
      <w:pPr>
        <w:contextualSpacing/>
        <w:rPr>
          <w:rFonts w:cstheme="minorHAnsi"/>
          <w:b/>
          <w:bCs/>
          <w:u w:val="single"/>
        </w:rPr>
      </w:pPr>
    </w:p>
    <w:p w14:paraId="07F44294" w14:textId="77777777" w:rsidR="00D41F02" w:rsidRDefault="00D41F02" w:rsidP="00D41F02">
      <w:pPr>
        <w:contextualSpacing/>
        <w:rPr>
          <w:rFonts w:cstheme="minorHAnsi"/>
          <w:b/>
          <w:bCs/>
          <w:u w:val="single"/>
        </w:rPr>
      </w:pPr>
    </w:p>
    <w:p w14:paraId="40AAD758" w14:textId="77777777" w:rsidR="00D41F02" w:rsidRDefault="00D41F02" w:rsidP="00D41F02">
      <w:pPr>
        <w:contextualSpacing/>
        <w:rPr>
          <w:rFonts w:cstheme="minorHAnsi"/>
          <w:b/>
          <w:bCs/>
          <w:u w:val="single"/>
        </w:rPr>
      </w:pPr>
    </w:p>
    <w:p w14:paraId="751431EB" w14:textId="77777777" w:rsidR="00D41F02" w:rsidRDefault="00D41F02" w:rsidP="00D41F02">
      <w:pPr>
        <w:contextualSpacing/>
        <w:rPr>
          <w:rFonts w:cstheme="minorHAnsi"/>
          <w:b/>
          <w:bCs/>
          <w:u w:val="single"/>
        </w:rPr>
      </w:pPr>
    </w:p>
    <w:p w14:paraId="22CBF43E" w14:textId="77777777" w:rsidR="00D41F02" w:rsidRPr="0024673F" w:rsidDel="00C227C8" w:rsidRDefault="00D41F02" w:rsidP="00D41F02">
      <w:pPr>
        <w:contextualSpacing/>
        <w:rPr>
          <w:rFonts w:cstheme="minorHAnsi"/>
          <w:b/>
          <w:bCs/>
          <w:u w:val="single"/>
        </w:rPr>
      </w:pPr>
    </w:p>
    <w:p w14:paraId="0565A959" w14:textId="77777777" w:rsidR="00D41F02" w:rsidRPr="0024673F" w:rsidDel="00C227C8" w:rsidRDefault="00D41F02" w:rsidP="00D41F02">
      <w:pPr>
        <w:contextualSpacing/>
        <w:rPr>
          <w:rFonts w:cstheme="minorHAnsi"/>
          <w:b/>
          <w:bCs/>
          <w:u w:val="single"/>
        </w:rPr>
      </w:pPr>
    </w:p>
    <w:p w14:paraId="281E5F00" w14:textId="77777777" w:rsidR="00D41F02" w:rsidDel="00C227C8" w:rsidRDefault="00D41F02" w:rsidP="00D41F02">
      <w:pPr>
        <w:rPr>
          <w:rFonts w:cstheme="minorHAnsi"/>
          <w:b/>
          <w:bCs/>
          <w:u w:val="single"/>
        </w:rPr>
      </w:pPr>
      <w:r w:rsidDel="00C227C8">
        <w:rPr>
          <w:rFonts w:cstheme="minorHAnsi"/>
          <w:b/>
          <w:bCs/>
          <w:u w:val="single"/>
        </w:rPr>
        <w:br w:type="page"/>
      </w:r>
    </w:p>
    <w:p w14:paraId="302F4829" w14:textId="77777777" w:rsidR="00D41F02" w:rsidRPr="00E86230" w:rsidRDefault="00D41F02" w:rsidP="00D41F02">
      <w:pPr>
        <w:contextualSpacing/>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lastRenderedPageBreak/>
        <w:t xml:space="preserve">Supplementary Table 2: Characteristics of participants included in the </w:t>
      </w:r>
      <w:r w:rsidRPr="00E86230">
        <w:rPr>
          <w:rFonts w:ascii="Times New Roman" w:hAnsi="Times New Roman" w:cs="Times New Roman"/>
          <w:b/>
          <w:bCs/>
          <w:i/>
          <w:iCs/>
          <w:sz w:val="22"/>
          <w:szCs w:val="22"/>
          <w:u w:val="single"/>
        </w:rPr>
        <w:t>analysis</w:t>
      </w:r>
      <w:r w:rsidRPr="00E86230">
        <w:rPr>
          <w:rFonts w:ascii="Times New Roman" w:hAnsi="Times New Roman" w:cs="Times New Roman"/>
          <w:b/>
          <w:bCs/>
          <w:sz w:val="22"/>
          <w:szCs w:val="22"/>
          <w:u w:val="single"/>
        </w:rPr>
        <w:t xml:space="preserve">, compared with other patients </w:t>
      </w:r>
      <w:proofErr w:type="gramStart"/>
      <w:r w:rsidRPr="00E86230">
        <w:rPr>
          <w:rFonts w:ascii="Times New Roman" w:hAnsi="Times New Roman" w:cs="Times New Roman"/>
          <w:b/>
          <w:bCs/>
          <w:sz w:val="22"/>
          <w:szCs w:val="22"/>
          <w:u w:val="single"/>
        </w:rPr>
        <w:t>enrolled</w:t>
      </w:r>
      <w:proofErr w:type="gramEnd"/>
    </w:p>
    <w:tbl>
      <w:tblPr>
        <w:tblStyle w:val="TableGrid"/>
        <w:tblW w:w="0" w:type="auto"/>
        <w:tblLook w:val="04A0" w:firstRow="1" w:lastRow="0" w:firstColumn="1" w:lastColumn="0" w:noHBand="0" w:noVBand="1"/>
      </w:tblPr>
      <w:tblGrid>
        <w:gridCol w:w="2965"/>
        <w:gridCol w:w="2070"/>
        <w:gridCol w:w="2170"/>
        <w:gridCol w:w="2145"/>
      </w:tblGrid>
      <w:tr w:rsidR="00D41F02" w:rsidRPr="00E86230" w14:paraId="6444A9DE" w14:textId="77777777" w:rsidTr="00920D74">
        <w:tc>
          <w:tcPr>
            <w:tcW w:w="2965" w:type="dxa"/>
            <w:tcBorders>
              <w:top w:val="nil"/>
              <w:left w:val="nil"/>
              <w:bottom w:val="single" w:sz="4" w:space="0" w:color="auto"/>
              <w:right w:val="nil"/>
            </w:tcBorders>
          </w:tcPr>
          <w:p w14:paraId="20F01979" w14:textId="77777777" w:rsidR="00D41F02" w:rsidRPr="00E86230" w:rsidRDefault="00D41F02" w:rsidP="00920D74">
            <w:pPr>
              <w:contextualSpacing/>
              <w:rPr>
                <w:rFonts w:ascii="Times New Roman" w:hAnsi="Times New Roman" w:cs="Times New Roman"/>
                <w:b/>
                <w:sz w:val="20"/>
                <w:szCs w:val="20"/>
              </w:rPr>
            </w:pPr>
          </w:p>
        </w:tc>
        <w:tc>
          <w:tcPr>
            <w:tcW w:w="2070" w:type="dxa"/>
            <w:tcBorders>
              <w:top w:val="nil"/>
              <w:left w:val="nil"/>
              <w:bottom w:val="single" w:sz="4" w:space="0" w:color="auto"/>
              <w:right w:val="nil"/>
            </w:tcBorders>
          </w:tcPr>
          <w:p w14:paraId="360E02DC" w14:textId="77777777" w:rsidR="00D41F02" w:rsidRPr="00E86230" w:rsidRDefault="00D41F02" w:rsidP="00920D74">
            <w:pPr>
              <w:contextualSpacing/>
              <w:rPr>
                <w:rFonts w:ascii="Times New Roman" w:hAnsi="Times New Roman" w:cs="Times New Roman"/>
                <w:b/>
                <w:sz w:val="20"/>
                <w:szCs w:val="20"/>
              </w:rPr>
            </w:pPr>
            <w:r w:rsidRPr="00E86230">
              <w:rPr>
                <w:rFonts w:ascii="Times New Roman" w:hAnsi="Times New Roman" w:cs="Times New Roman"/>
                <w:b/>
                <w:sz w:val="20"/>
                <w:szCs w:val="20"/>
              </w:rPr>
              <w:t>Included in analysis</w:t>
            </w:r>
          </w:p>
        </w:tc>
        <w:tc>
          <w:tcPr>
            <w:tcW w:w="2170" w:type="dxa"/>
            <w:tcBorders>
              <w:top w:val="nil"/>
              <w:left w:val="nil"/>
              <w:bottom w:val="single" w:sz="4" w:space="0" w:color="auto"/>
              <w:right w:val="nil"/>
            </w:tcBorders>
          </w:tcPr>
          <w:p w14:paraId="52908BD6" w14:textId="77777777" w:rsidR="00D41F02" w:rsidRPr="00E86230" w:rsidRDefault="00D41F02" w:rsidP="00920D74">
            <w:pPr>
              <w:contextualSpacing/>
              <w:rPr>
                <w:rFonts w:ascii="Times New Roman" w:hAnsi="Times New Roman" w:cs="Times New Roman"/>
                <w:b/>
                <w:sz w:val="20"/>
                <w:szCs w:val="20"/>
              </w:rPr>
            </w:pPr>
            <w:r w:rsidRPr="00E86230">
              <w:rPr>
                <w:rFonts w:ascii="Times New Roman" w:hAnsi="Times New Roman" w:cs="Times New Roman"/>
                <w:b/>
                <w:sz w:val="20"/>
                <w:szCs w:val="20"/>
              </w:rPr>
              <w:t>Not included in analysis</w:t>
            </w:r>
            <w:r w:rsidRPr="00E86230">
              <w:rPr>
                <w:rStyle w:val="FootnoteReference"/>
                <w:rFonts w:ascii="Times New Roman" w:hAnsi="Times New Roman" w:cs="Times New Roman"/>
                <w:b/>
                <w:sz w:val="20"/>
                <w:szCs w:val="20"/>
              </w:rPr>
              <w:footnoteReference w:id="1"/>
            </w:r>
          </w:p>
        </w:tc>
        <w:tc>
          <w:tcPr>
            <w:tcW w:w="2145" w:type="dxa"/>
            <w:tcBorders>
              <w:top w:val="nil"/>
              <w:left w:val="nil"/>
              <w:bottom w:val="single" w:sz="4" w:space="0" w:color="auto"/>
              <w:right w:val="nil"/>
            </w:tcBorders>
          </w:tcPr>
          <w:p w14:paraId="0E516963" w14:textId="77777777" w:rsidR="00D41F02" w:rsidRPr="00E86230" w:rsidRDefault="00D41F02" w:rsidP="00920D74">
            <w:pPr>
              <w:contextualSpacing/>
              <w:rPr>
                <w:rFonts w:ascii="Times New Roman" w:hAnsi="Times New Roman" w:cs="Times New Roman"/>
                <w:b/>
                <w:sz w:val="20"/>
                <w:szCs w:val="20"/>
              </w:rPr>
            </w:pPr>
            <w:r w:rsidRPr="00E86230">
              <w:rPr>
                <w:rFonts w:ascii="Times New Roman" w:hAnsi="Times New Roman" w:cs="Times New Roman"/>
                <w:b/>
                <w:sz w:val="20"/>
                <w:szCs w:val="20"/>
              </w:rPr>
              <w:t>P-value</w:t>
            </w:r>
          </w:p>
        </w:tc>
      </w:tr>
      <w:tr w:rsidR="00D41F02" w:rsidRPr="00E86230" w14:paraId="227C7E54" w14:textId="77777777" w:rsidTr="00920D74">
        <w:tc>
          <w:tcPr>
            <w:tcW w:w="2965" w:type="dxa"/>
            <w:tcBorders>
              <w:top w:val="single" w:sz="4" w:space="0" w:color="auto"/>
              <w:left w:val="nil"/>
              <w:bottom w:val="nil"/>
              <w:right w:val="nil"/>
            </w:tcBorders>
          </w:tcPr>
          <w:p w14:paraId="39359E9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sz w:val="20"/>
                <w:szCs w:val="20"/>
              </w:rPr>
              <w:t>Age group, years</w:t>
            </w:r>
          </w:p>
        </w:tc>
        <w:tc>
          <w:tcPr>
            <w:tcW w:w="2070" w:type="dxa"/>
            <w:tcBorders>
              <w:top w:val="single" w:sz="4" w:space="0" w:color="auto"/>
              <w:left w:val="nil"/>
              <w:bottom w:val="nil"/>
              <w:right w:val="nil"/>
            </w:tcBorders>
            <w:vAlign w:val="center"/>
          </w:tcPr>
          <w:p w14:paraId="5912B544"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single" w:sz="4" w:space="0" w:color="auto"/>
              <w:left w:val="nil"/>
              <w:bottom w:val="nil"/>
              <w:right w:val="nil"/>
            </w:tcBorders>
            <w:vAlign w:val="center"/>
          </w:tcPr>
          <w:p w14:paraId="3DC0CF70"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single" w:sz="4" w:space="0" w:color="auto"/>
              <w:left w:val="nil"/>
              <w:bottom w:val="nil"/>
              <w:right w:val="nil"/>
            </w:tcBorders>
            <w:vAlign w:val="center"/>
          </w:tcPr>
          <w:p w14:paraId="28E2DE72"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0.408</w:t>
            </w:r>
          </w:p>
        </w:tc>
      </w:tr>
      <w:tr w:rsidR="00D41F02" w:rsidRPr="00E86230" w14:paraId="313FE4E3" w14:textId="77777777" w:rsidTr="00920D74">
        <w:tc>
          <w:tcPr>
            <w:tcW w:w="2965" w:type="dxa"/>
            <w:tcBorders>
              <w:top w:val="nil"/>
              <w:left w:val="nil"/>
              <w:bottom w:val="nil"/>
              <w:right w:val="nil"/>
            </w:tcBorders>
          </w:tcPr>
          <w:p w14:paraId="1D0717D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18–44</w:t>
            </w:r>
          </w:p>
        </w:tc>
        <w:tc>
          <w:tcPr>
            <w:tcW w:w="2070" w:type="dxa"/>
            <w:tcBorders>
              <w:top w:val="nil"/>
              <w:left w:val="nil"/>
              <w:bottom w:val="nil"/>
              <w:right w:val="nil"/>
            </w:tcBorders>
            <w:vAlign w:val="center"/>
          </w:tcPr>
          <w:p w14:paraId="342B275E"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112 / 456 (24.6%)</w:t>
            </w:r>
          </w:p>
        </w:tc>
        <w:tc>
          <w:tcPr>
            <w:tcW w:w="2170" w:type="dxa"/>
            <w:tcBorders>
              <w:top w:val="nil"/>
              <w:left w:val="nil"/>
              <w:bottom w:val="nil"/>
              <w:right w:val="nil"/>
            </w:tcBorders>
            <w:vAlign w:val="center"/>
          </w:tcPr>
          <w:p w14:paraId="76920FD2"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22 / 71 (31.0%)</w:t>
            </w:r>
          </w:p>
        </w:tc>
        <w:tc>
          <w:tcPr>
            <w:tcW w:w="2145" w:type="dxa"/>
            <w:tcBorders>
              <w:top w:val="nil"/>
              <w:left w:val="nil"/>
              <w:bottom w:val="nil"/>
              <w:right w:val="nil"/>
            </w:tcBorders>
            <w:vAlign w:val="center"/>
          </w:tcPr>
          <w:p w14:paraId="5C75E0DA" w14:textId="77777777" w:rsidR="00D41F02" w:rsidRPr="00E86230" w:rsidRDefault="00D41F02" w:rsidP="00920D74">
            <w:pPr>
              <w:contextualSpacing/>
              <w:rPr>
                <w:rFonts w:ascii="Times New Roman" w:hAnsi="Times New Roman" w:cs="Times New Roman"/>
                <w:sz w:val="20"/>
                <w:szCs w:val="20"/>
              </w:rPr>
            </w:pPr>
          </w:p>
        </w:tc>
      </w:tr>
      <w:tr w:rsidR="00D41F02" w:rsidRPr="00E86230" w14:paraId="344D7E6A" w14:textId="77777777" w:rsidTr="00920D74">
        <w:tc>
          <w:tcPr>
            <w:tcW w:w="2965" w:type="dxa"/>
            <w:tcBorders>
              <w:top w:val="nil"/>
              <w:left w:val="nil"/>
              <w:bottom w:val="nil"/>
              <w:right w:val="nil"/>
            </w:tcBorders>
          </w:tcPr>
          <w:p w14:paraId="7B3C9C3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45–64</w:t>
            </w:r>
          </w:p>
        </w:tc>
        <w:tc>
          <w:tcPr>
            <w:tcW w:w="2070" w:type="dxa"/>
            <w:tcBorders>
              <w:top w:val="nil"/>
              <w:left w:val="nil"/>
              <w:bottom w:val="nil"/>
              <w:right w:val="nil"/>
            </w:tcBorders>
            <w:vAlign w:val="center"/>
          </w:tcPr>
          <w:p w14:paraId="5F413228"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214 / 456 (46.9%)</w:t>
            </w:r>
          </w:p>
        </w:tc>
        <w:tc>
          <w:tcPr>
            <w:tcW w:w="2170" w:type="dxa"/>
            <w:tcBorders>
              <w:top w:val="nil"/>
              <w:left w:val="nil"/>
              <w:bottom w:val="nil"/>
              <w:right w:val="nil"/>
            </w:tcBorders>
            <w:vAlign w:val="center"/>
          </w:tcPr>
          <w:p w14:paraId="632E1C72"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33 / 71 (46.5%)</w:t>
            </w:r>
          </w:p>
        </w:tc>
        <w:tc>
          <w:tcPr>
            <w:tcW w:w="2145" w:type="dxa"/>
            <w:tcBorders>
              <w:top w:val="nil"/>
              <w:left w:val="nil"/>
              <w:bottom w:val="nil"/>
              <w:right w:val="nil"/>
            </w:tcBorders>
            <w:vAlign w:val="center"/>
          </w:tcPr>
          <w:p w14:paraId="7B061B2D" w14:textId="77777777" w:rsidR="00D41F02" w:rsidRPr="00E86230" w:rsidRDefault="00D41F02" w:rsidP="00920D74">
            <w:pPr>
              <w:contextualSpacing/>
              <w:rPr>
                <w:rFonts w:ascii="Times New Roman" w:hAnsi="Times New Roman" w:cs="Times New Roman"/>
                <w:sz w:val="20"/>
                <w:szCs w:val="20"/>
              </w:rPr>
            </w:pPr>
          </w:p>
        </w:tc>
      </w:tr>
      <w:tr w:rsidR="00D41F02" w:rsidRPr="00E86230" w14:paraId="25E1AFD0" w14:textId="77777777" w:rsidTr="00920D74">
        <w:tc>
          <w:tcPr>
            <w:tcW w:w="2965" w:type="dxa"/>
            <w:tcBorders>
              <w:top w:val="nil"/>
              <w:left w:val="nil"/>
              <w:bottom w:val="nil"/>
              <w:right w:val="nil"/>
            </w:tcBorders>
          </w:tcPr>
          <w:p w14:paraId="1BF7861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≥65</w:t>
            </w:r>
          </w:p>
        </w:tc>
        <w:tc>
          <w:tcPr>
            <w:tcW w:w="2070" w:type="dxa"/>
            <w:tcBorders>
              <w:top w:val="nil"/>
              <w:left w:val="nil"/>
              <w:bottom w:val="nil"/>
              <w:right w:val="nil"/>
            </w:tcBorders>
            <w:vAlign w:val="center"/>
          </w:tcPr>
          <w:p w14:paraId="01E01B8B"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130 / 456 (28.5%)</w:t>
            </w:r>
          </w:p>
        </w:tc>
        <w:tc>
          <w:tcPr>
            <w:tcW w:w="2170" w:type="dxa"/>
            <w:tcBorders>
              <w:top w:val="nil"/>
              <w:left w:val="nil"/>
              <w:bottom w:val="nil"/>
              <w:right w:val="nil"/>
            </w:tcBorders>
            <w:vAlign w:val="center"/>
          </w:tcPr>
          <w:p w14:paraId="0D8D484A"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16 / 71 (22.5%)</w:t>
            </w:r>
          </w:p>
        </w:tc>
        <w:tc>
          <w:tcPr>
            <w:tcW w:w="2145" w:type="dxa"/>
            <w:tcBorders>
              <w:top w:val="nil"/>
              <w:left w:val="nil"/>
              <w:bottom w:val="nil"/>
              <w:right w:val="nil"/>
            </w:tcBorders>
            <w:vAlign w:val="center"/>
          </w:tcPr>
          <w:p w14:paraId="001AF97C" w14:textId="77777777" w:rsidR="00D41F02" w:rsidRPr="00E86230" w:rsidRDefault="00D41F02" w:rsidP="00920D74">
            <w:pPr>
              <w:contextualSpacing/>
              <w:rPr>
                <w:rFonts w:ascii="Times New Roman" w:hAnsi="Times New Roman" w:cs="Times New Roman"/>
                <w:sz w:val="20"/>
                <w:szCs w:val="20"/>
              </w:rPr>
            </w:pPr>
          </w:p>
        </w:tc>
      </w:tr>
      <w:tr w:rsidR="00D41F02" w:rsidRPr="00E86230" w14:paraId="45C004FC" w14:textId="77777777" w:rsidTr="00920D74">
        <w:tc>
          <w:tcPr>
            <w:tcW w:w="2965" w:type="dxa"/>
            <w:tcBorders>
              <w:top w:val="nil"/>
              <w:left w:val="nil"/>
              <w:bottom w:val="nil"/>
              <w:right w:val="nil"/>
            </w:tcBorders>
          </w:tcPr>
          <w:p w14:paraId="5E22870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sz w:val="20"/>
                <w:szCs w:val="20"/>
              </w:rPr>
              <w:t>Sex</w:t>
            </w:r>
          </w:p>
        </w:tc>
        <w:tc>
          <w:tcPr>
            <w:tcW w:w="2070" w:type="dxa"/>
            <w:tcBorders>
              <w:top w:val="nil"/>
              <w:left w:val="nil"/>
              <w:bottom w:val="nil"/>
              <w:right w:val="nil"/>
            </w:tcBorders>
            <w:vAlign w:val="center"/>
          </w:tcPr>
          <w:p w14:paraId="6DA2A57A"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nil"/>
              <w:left w:val="nil"/>
              <w:bottom w:val="nil"/>
              <w:right w:val="nil"/>
            </w:tcBorders>
            <w:vAlign w:val="center"/>
          </w:tcPr>
          <w:p w14:paraId="13B33149"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nil"/>
              <w:left w:val="nil"/>
              <w:bottom w:val="nil"/>
              <w:right w:val="nil"/>
            </w:tcBorders>
            <w:vAlign w:val="center"/>
          </w:tcPr>
          <w:p w14:paraId="5C7669A7"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0.135</w:t>
            </w:r>
          </w:p>
        </w:tc>
      </w:tr>
      <w:tr w:rsidR="00D41F02" w:rsidRPr="00E86230" w14:paraId="164C65AA" w14:textId="77777777" w:rsidTr="00920D74">
        <w:tc>
          <w:tcPr>
            <w:tcW w:w="2965" w:type="dxa"/>
            <w:tcBorders>
              <w:top w:val="nil"/>
              <w:left w:val="nil"/>
              <w:bottom w:val="nil"/>
              <w:right w:val="nil"/>
            </w:tcBorders>
          </w:tcPr>
          <w:p w14:paraId="728BFEC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Female</w:t>
            </w:r>
          </w:p>
        </w:tc>
        <w:tc>
          <w:tcPr>
            <w:tcW w:w="2070" w:type="dxa"/>
            <w:tcBorders>
              <w:top w:val="nil"/>
              <w:left w:val="nil"/>
              <w:bottom w:val="nil"/>
              <w:right w:val="nil"/>
            </w:tcBorders>
            <w:vAlign w:val="center"/>
          </w:tcPr>
          <w:p w14:paraId="7FBAF4B5"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197 / 456 (43.2%)</w:t>
            </w:r>
          </w:p>
        </w:tc>
        <w:tc>
          <w:tcPr>
            <w:tcW w:w="2170" w:type="dxa"/>
            <w:tcBorders>
              <w:top w:val="nil"/>
              <w:left w:val="nil"/>
              <w:bottom w:val="nil"/>
              <w:right w:val="nil"/>
            </w:tcBorders>
            <w:vAlign w:val="center"/>
          </w:tcPr>
          <w:p w14:paraId="424AB5DF"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24 / 71 (33.8%)</w:t>
            </w:r>
          </w:p>
        </w:tc>
        <w:tc>
          <w:tcPr>
            <w:tcW w:w="2145" w:type="dxa"/>
            <w:tcBorders>
              <w:top w:val="nil"/>
              <w:left w:val="nil"/>
              <w:bottom w:val="nil"/>
              <w:right w:val="nil"/>
            </w:tcBorders>
            <w:vAlign w:val="center"/>
          </w:tcPr>
          <w:p w14:paraId="472FF810" w14:textId="77777777" w:rsidR="00D41F02" w:rsidRPr="00E86230" w:rsidRDefault="00D41F02" w:rsidP="00920D74">
            <w:pPr>
              <w:contextualSpacing/>
              <w:rPr>
                <w:rFonts w:ascii="Times New Roman" w:hAnsi="Times New Roman" w:cs="Times New Roman"/>
                <w:sz w:val="20"/>
                <w:szCs w:val="20"/>
              </w:rPr>
            </w:pPr>
          </w:p>
        </w:tc>
      </w:tr>
      <w:tr w:rsidR="00D41F02" w:rsidRPr="00E86230" w14:paraId="6F9C9E1D" w14:textId="77777777" w:rsidTr="00920D74">
        <w:tc>
          <w:tcPr>
            <w:tcW w:w="2965" w:type="dxa"/>
            <w:tcBorders>
              <w:top w:val="nil"/>
              <w:left w:val="nil"/>
              <w:bottom w:val="nil"/>
              <w:right w:val="nil"/>
            </w:tcBorders>
          </w:tcPr>
          <w:p w14:paraId="0BE4FB2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Male</w:t>
            </w:r>
          </w:p>
        </w:tc>
        <w:tc>
          <w:tcPr>
            <w:tcW w:w="2070" w:type="dxa"/>
            <w:tcBorders>
              <w:top w:val="nil"/>
              <w:left w:val="nil"/>
              <w:bottom w:val="nil"/>
              <w:right w:val="nil"/>
            </w:tcBorders>
            <w:vAlign w:val="center"/>
          </w:tcPr>
          <w:p w14:paraId="6A84038C"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259 / 456 (56.8%)</w:t>
            </w:r>
          </w:p>
        </w:tc>
        <w:tc>
          <w:tcPr>
            <w:tcW w:w="2170" w:type="dxa"/>
            <w:tcBorders>
              <w:top w:val="nil"/>
              <w:left w:val="nil"/>
              <w:bottom w:val="nil"/>
              <w:right w:val="nil"/>
            </w:tcBorders>
            <w:vAlign w:val="center"/>
          </w:tcPr>
          <w:p w14:paraId="6588FFC7"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47 / 71 (66.2%)</w:t>
            </w:r>
          </w:p>
        </w:tc>
        <w:tc>
          <w:tcPr>
            <w:tcW w:w="2145" w:type="dxa"/>
            <w:tcBorders>
              <w:top w:val="nil"/>
              <w:left w:val="nil"/>
              <w:bottom w:val="nil"/>
              <w:right w:val="nil"/>
            </w:tcBorders>
            <w:vAlign w:val="center"/>
          </w:tcPr>
          <w:p w14:paraId="53C9610A" w14:textId="77777777" w:rsidR="00D41F02" w:rsidRPr="00E86230" w:rsidRDefault="00D41F02" w:rsidP="00920D74">
            <w:pPr>
              <w:contextualSpacing/>
              <w:rPr>
                <w:rFonts w:ascii="Times New Roman" w:hAnsi="Times New Roman" w:cs="Times New Roman"/>
                <w:sz w:val="20"/>
                <w:szCs w:val="20"/>
              </w:rPr>
            </w:pPr>
          </w:p>
        </w:tc>
      </w:tr>
      <w:tr w:rsidR="00D41F02" w:rsidRPr="00E86230" w14:paraId="07D0C77C" w14:textId="77777777" w:rsidTr="00920D74">
        <w:tc>
          <w:tcPr>
            <w:tcW w:w="2965" w:type="dxa"/>
            <w:tcBorders>
              <w:top w:val="nil"/>
              <w:left w:val="nil"/>
              <w:bottom w:val="nil"/>
              <w:right w:val="nil"/>
            </w:tcBorders>
          </w:tcPr>
          <w:p w14:paraId="666AA47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sz w:val="20"/>
                <w:szCs w:val="20"/>
              </w:rPr>
              <w:t>Race and ethnicity</w:t>
            </w:r>
          </w:p>
        </w:tc>
        <w:tc>
          <w:tcPr>
            <w:tcW w:w="2070" w:type="dxa"/>
            <w:tcBorders>
              <w:top w:val="nil"/>
              <w:left w:val="nil"/>
              <w:bottom w:val="nil"/>
              <w:right w:val="nil"/>
            </w:tcBorders>
            <w:vAlign w:val="center"/>
          </w:tcPr>
          <w:p w14:paraId="243337BA"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nil"/>
              <w:left w:val="nil"/>
              <w:bottom w:val="nil"/>
              <w:right w:val="nil"/>
            </w:tcBorders>
            <w:vAlign w:val="center"/>
          </w:tcPr>
          <w:p w14:paraId="5BEDA8A5"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nil"/>
              <w:left w:val="nil"/>
              <w:bottom w:val="nil"/>
              <w:right w:val="nil"/>
            </w:tcBorders>
            <w:vAlign w:val="center"/>
          </w:tcPr>
          <w:p w14:paraId="476BA61F"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0.489</w:t>
            </w:r>
          </w:p>
        </w:tc>
      </w:tr>
      <w:tr w:rsidR="00D41F02" w:rsidRPr="00E86230" w14:paraId="188C27E0" w14:textId="77777777" w:rsidTr="00920D74">
        <w:tc>
          <w:tcPr>
            <w:tcW w:w="2965" w:type="dxa"/>
            <w:tcBorders>
              <w:top w:val="nil"/>
              <w:left w:val="nil"/>
              <w:bottom w:val="nil"/>
              <w:right w:val="nil"/>
            </w:tcBorders>
          </w:tcPr>
          <w:p w14:paraId="6F8199D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White, non-Hispanic</w:t>
            </w:r>
          </w:p>
        </w:tc>
        <w:tc>
          <w:tcPr>
            <w:tcW w:w="2070" w:type="dxa"/>
            <w:tcBorders>
              <w:top w:val="nil"/>
              <w:left w:val="nil"/>
              <w:bottom w:val="nil"/>
              <w:right w:val="nil"/>
            </w:tcBorders>
            <w:vAlign w:val="center"/>
          </w:tcPr>
          <w:p w14:paraId="59F6C27D"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151 / 456 (33.1%)</w:t>
            </w:r>
          </w:p>
        </w:tc>
        <w:tc>
          <w:tcPr>
            <w:tcW w:w="2170" w:type="dxa"/>
            <w:tcBorders>
              <w:top w:val="nil"/>
              <w:left w:val="nil"/>
              <w:bottom w:val="nil"/>
              <w:right w:val="nil"/>
            </w:tcBorders>
            <w:vAlign w:val="center"/>
          </w:tcPr>
          <w:p w14:paraId="6A900E0C"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28 / 71 (39.4%)</w:t>
            </w:r>
          </w:p>
        </w:tc>
        <w:tc>
          <w:tcPr>
            <w:tcW w:w="2145" w:type="dxa"/>
            <w:tcBorders>
              <w:top w:val="nil"/>
              <w:left w:val="nil"/>
              <w:bottom w:val="nil"/>
              <w:right w:val="nil"/>
            </w:tcBorders>
            <w:vAlign w:val="center"/>
          </w:tcPr>
          <w:p w14:paraId="3377DDFE" w14:textId="77777777" w:rsidR="00D41F02" w:rsidRPr="00E86230" w:rsidRDefault="00D41F02" w:rsidP="00920D74">
            <w:pPr>
              <w:contextualSpacing/>
              <w:rPr>
                <w:rFonts w:ascii="Times New Roman" w:hAnsi="Times New Roman" w:cs="Times New Roman"/>
                <w:sz w:val="20"/>
                <w:szCs w:val="20"/>
              </w:rPr>
            </w:pPr>
          </w:p>
        </w:tc>
      </w:tr>
      <w:tr w:rsidR="00D41F02" w:rsidRPr="00E86230" w14:paraId="3B7B5EE3" w14:textId="77777777" w:rsidTr="00920D74">
        <w:tc>
          <w:tcPr>
            <w:tcW w:w="2965" w:type="dxa"/>
            <w:tcBorders>
              <w:top w:val="nil"/>
              <w:left w:val="nil"/>
              <w:bottom w:val="nil"/>
              <w:right w:val="nil"/>
            </w:tcBorders>
          </w:tcPr>
          <w:p w14:paraId="53E2849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Black, non-Hispanic</w:t>
            </w:r>
          </w:p>
        </w:tc>
        <w:tc>
          <w:tcPr>
            <w:tcW w:w="2070" w:type="dxa"/>
            <w:tcBorders>
              <w:top w:val="nil"/>
              <w:left w:val="nil"/>
              <w:bottom w:val="nil"/>
              <w:right w:val="nil"/>
            </w:tcBorders>
            <w:vAlign w:val="center"/>
          </w:tcPr>
          <w:p w14:paraId="34060C0C"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275 / 456 (60.3%)</w:t>
            </w:r>
          </w:p>
        </w:tc>
        <w:tc>
          <w:tcPr>
            <w:tcW w:w="2170" w:type="dxa"/>
            <w:tcBorders>
              <w:top w:val="nil"/>
              <w:left w:val="nil"/>
              <w:bottom w:val="nil"/>
              <w:right w:val="nil"/>
            </w:tcBorders>
            <w:vAlign w:val="center"/>
          </w:tcPr>
          <w:p w14:paraId="6708E4C0"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37 / 71 (52.1%)</w:t>
            </w:r>
          </w:p>
        </w:tc>
        <w:tc>
          <w:tcPr>
            <w:tcW w:w="2145" w:type="dxa"/>
            <w:tcBorders>
              <w:top w:val="nil"/>
              <w:left w:val="nil"/>
              <w:bottom w:val="nil"/>
              <w:right w:val="nil"/>
            </w:tcBorders>
            <w:vAlign w:val="center"/>
          </w:tcPr>
          <w:p w14:paraId="5B3C8306" w14:textId="77777777" w:rsidR="00D41F02" w:rsidRPr="00E86230" w:rsidRDefault="00D41F02" w:rsidP="00920D74">
            <w:pPr>
              <w:contextualSpacing/>
              <w:rPr>
                <w:rFonts w:ascii="Times New Roman" w:hAnsi="Times New Roman" w:cs="Times New Roman"/>
                <w:sz w:val="20"/>
                <w:szCs w:val="20"/>
              </w:rPr>
            </w:pPr>
          </w:p>
        </w:tc>
      </w:tr>
      <w:tr w:rsidR="00D41F02" w:rsidRPr="00E86230" w14:paraId="1ECAA1D0" w14:textId="77777777" w:rsidTr="00920D74">
        <w:tc>
          <w:tcPr>
            <w:tcW w:w="2965" w:type="dxa"/>
            <w:tcBorders>
              <w:top w:val="nil"/>
              <w:left w:val="nil"/>
              <w:bottom w:val="nil"/>
              <w:right w:val="nil"/>
            </w:tcBorders>
          </w:tcPr>
          <w:p w14:paraId="06F3FEE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Hispanic</w:t>
            </w:r>
          </w:p>
        </w:tc>
        <w:tc>
          <w:tcPr>
            <w:tcW w:w="2070" w:type="dxa"/>
            <w:tcBorders>
              <w:top w:val="nil"/>
              <w:left w:val="nil"/>
              <w:bottom w:val="nil"/>
              <w:right w:val="nil"/>
            </w:tcBorders>
            <w:vAlign w:val="center"/>
          </w:tcPr>
          <w:p w14:paraId="5986FF51"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14 / 456 (3.1%)</w:t>
            </w:r>
          </w:p>
        </w:tc>
        <w:tc>
          <w:tcPr>
            <w:tcW w:w="2170" w:type="dxa"/>
            <w:tcBorders>
              <w:top w:val="nil"/>
              <w:left w:val="nil"/>
              <w:bottom w:val="nil"/>
              <w:right w:val="nil"/>
            </w:tcBorders>
            <w:vAlign w:val="center"/>
          </w:tcPr>
          <w:p w14:paraId="2AFDBBFD"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 / 71 (2.8%)</w:t>
            </w:r>
          </w:p>
        </w:tc>
        <w:tc>
          <w:tcPr>
            <w:tcW w:w="2145" w:type="dxa"/>
            <w:tcBorders>
              <w:top w:val="nil"/>
              <w:left w:val="nil"/>
              <w:bottom w:val="nil"/>
              <w:right w:val="nil"/>
            </w:tcBorders>
            <w:vAlign w:val="center"/>
          </w:tcPr>
          <w:p w14:paraId="6321B286" w14:textId="77777777" w:rsidR="00D41F02" w:rsidRPr="00E86230" w:rsidRDefault="00D41F02" w:rsidP="00920D74">
            <w:pPr>
              <w:contextualSpacing/>
              <w:rPr>
                <w:rFonts w:ascii="Times New Roman" w:hAnsi="Times New Roman" w:cs="Times New Roman"/>
                <w:sz w:val="20"/>
                <w:szCs w:val="20"/>
              </w:rPr>
            </w:pPr>
          </w:p>
        </w:tc>
      </w:tr>
      <w:tr w:rsidR="00D41F02" w:rsidRPr="00E86230" w14:paraId="27DB3C89" w14:textId="77777777" w:rsidTr="00920D74">
        <w:tc>
          <w:tcPr>
            <w:tcW w:w="2965" w:type="dxa"/>
            <w:tcBorders>
              <w:top w:val="nil"/>
              <w:left w:val="nil"/>
              <w:bottom w:val="nil"/>
              <w:right w:val="nil"/>
            </w:tcBorders>
          </w:tcPr>
          <w:p w14:paraId="5EAE67F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Other, non-Hispanic</w:t>
            </w:r>
          </w:p>
        </w:tc>
        <w:tc>
          <w:tcPr>
            <w:tcW w:w="2070" w:type="dxa"/>
            <w:tcBorders>
              <w:top w:val="nil"/>
              <w:left w:val="nil"/>
              <w:bottom w:val="nil"/>
              <w:right w:val="nil"/>
            </w:tcBorders>
            <w:vAlign w:val="center"/>
          </w:tcPr>
          <w:p w14:paraId="63D6C8BD"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16 / 456 (3.5%)</w:t>
            </w:r>
          </w:p>
        </w:tc>
        <w:tc>
          <w:tcPr>
            <w:tcW w:w="2170" w:type="dxa"/>
            <w:tcBorders>
              <w:top w:val="nil"/>
              <w:left w:val="nil"/>
              <w:bottom w:val="nil"/>
              <w:right w:val="nil"/>
            </w:tcBorders>
            <w:vAlign w:val="center"/>
          </w:tcPr>
          <w:p w14:paraId="41DFF757"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4 / 71 (5.6%)</w:t>
            </w:r>
          </w:p>
        </w:tc>
        <w:tc>
          <w:tcPr>
            <w:tcW w:w="2145" w:type="dxa"/>
            <w:tcBorders>
              <w:top w:val="nil"/>
              <w:left w:val="nil"/>
              <w:bottom w:val="nil"/>
              <w:right w:val="nil"/>
            </w:tcBorders>
            <w:vAlign w:val="center"/>
          </w:tcPr>
          <w:p w14:paraId="4820A809" w14:textId="77777777" w:rsidR="00D41F02" w:rsidRPr="00E86230" w:rsidRDefault="00D41F02" w:rsidP="00920D74">
            <w:pPr>
              <w:contextualSpacing/>
              <w:rPr>
                <w:rFonts w:ascii="Times New Roman" w:hAnsi="Times New Roman" w:cs="Times New Roman"/>
                <w:sz w:val="20"/>
                <w:szCs w:val="20"/>
              </w:rPr>
            </w:pPr>
          </w:p>
        </w:tc>
      </w:tr>
      <w:tr w:rsidR="00D41F02" w:rsidRPr="00E86230" w14:paraId="6B593526" w14:textId="77777777" w:rsidTr="00920D74">
        <w:tc>
          <w:tcPr>
            <w:tcW w:w="2965" w:type="dxa"/>
            <w:tcBorders>
              <w:top w:val="nil"/>
              <w:left w:val="nil"/>
              <w:bottom w:val="nil"/>
              <w:right w:val="nil"/>
            </w:tcBorders>
          </w:tcPr>
          <w:p w14:paraId="20AE1064" w14:textId="77777777" w:rsidR="00D41F02" w:rsidRPr="00E86230" w:rsidRDefault="00D41F02" w:rsidP="00920D74">
            <w:pPr>
              <w:contextualSpacing/>
              <w:rPr>
                <w:rFonts w:ascii="Times New Roman" w:hAnsi="Times New Roman" w:cs="Times New Roman"/>
                <w:sz w:val="20"/>
                <w:szCs w:val="20"/>
                <w:vertAlign w:val="superscript"/>
              </w:rPr>
            </w:pPr>
            <w:r w:rsidRPr="00E86230">
              <w:rPr>
                <w:rFonts w:ascii="Times New Roman" w:hAnsi="Times New Roman" w:cs="Times New Roman"/>
                <w:b/>
                <w:sz w:val="20"/>
                <w:szCs w:val="20"/>
              </w:rPr>
              <w:t>Any underlying health conditions</w:t>
            </w:r>
          </w:p>
        </w:tc>
        <w:tc>
          <w:tcPr>
            <w:tcW w:w="2070" w:type="dxa"/>
            <w:tcBorders>
              <w:top w:val="nil"/>
              <w:left w:val="nil"/>
              <w:bottom w:val="nil"/>
              <w:right w:val="nil"/>
            </w:tcBorders>
          </w:tcPr>
          <w:p w14:paraId="50B77DC8"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nil"/>
              <w:left w:val="nil"/>
              <w:bottom w:val="nil"/>
              <w:right w:val="nil"/>
            </w:tcBorders>
          </w:tcPr>
          <w:p w14:paraId="2A613700"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nil"/>
              <w:left w:val="nil"/>
              <w:bottom w:val="nil"/>
              <w:right w:val="nil"/>
            </w:tcBorders>
          </w:tcPr>
          <w:p w14:paraId="6E87D09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0.130</w:t>
            </w:r>
          </w:p>
        </w:tc>
      </w:tr>
      <w:tr w:rsidR="00D41F02" w:rsidRPr="00E86230" w14:paraId="5E06E002" w14:textId="77777777" w:rsidTr="00920D74">
        <w:tc>
          <w:tcPr>
            <w:tcW w:w="2965" w:type="dxa"/>
            <w:tcBorders>
              <w:top w:val="nil"/>
              <w:left w:val="nil"/>
              <w:bottom w:val="nil"/>
              <w:right w:val="nil"/>
            </w:tcBorders>
          </w:tcPr>
          <w:p w14:paraId="5858D0F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0</w:t>
            </w:r>
          </w:p>
        </w:tc>
        <w:tc>
          <w:tcPr>
            <w:tcW w:w="2070" w:type="dxa"/>
            <w:tcBorders>
              <w:top w:val="nil"/>
              <w:left w:val="nil"/>
              <w:bottom w:val="nil"/>
              <w:right w:val="nil"/>
            </w:tcBorders>
            <w:vAlign w:val="center"/>
          </w:tcPr>
          <w:p w14:paraId="6256602F"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22 / 456 (4.8%)</w:t>
            </w:r>
          </w:p>
        </w:tc>
        <w:tc>
          <w:tcPr>
            <w:tcW w:w="2170" w:type="dxa"/>
            <w:tcBorders>
              <w:top w:val="nil"/>
              <w:left w:val="nil"/>
              <w:bottom w:val="nil"/>
              <w:right w:val="nil"/>
            </w:tcBorders>
          </w:tcPr>
          <w:p w14:paraId="26B4E8F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5 / 71 (7.0%)</w:t>
            </w:r>
          </w:p>
        </w:tc>
        <w:tc>
          <w:tcPr>
            <w:tcW w:w="2145" w:type="dxa"/>
            <w:tcBorders>
              <w:top w:val="nil"/>
              <w:left w:val="nil"/>
              <w:bottom w:val="nil"/>
              <w:right w:val="nil"/>
            </w:tcBorders>
            <w:vAlign w:val="center"/>
          </w:tcPr>
          <w:p w14:paraId="0559B87A" w14:textId="77777777" w:rsidR="00D41F02" w:rsidRPr="00E86230" w:rsidRDefault="00D41F02" w:rsidP="00920D74">
            <w:pPr>
              <w:contextualSpacing/>
              <w:rPr>
                <w:rFonts w:ascii="Times New Roman" w:hAnsi="Times New Roman" w:cs="Times New Roman"/>
                <w:sz w:val="20"/>
                <w:szCs w:val="20"/>
              </w:rPr>
            </w:pPr>
          </w:p>
        </w:tc>
      </w:tr>
      <w:tr w:rsidR="00D41F02" w:rsidRPr="00E86230" w14:paraId="46FF527C" w14:textId="77777777" w:rsidTr="00920D74">
        <w:tc>
          <w:tcPr>
            <w:tcW w:w="2965" w:type="dxa"/>
            <w:tcBorders>
              <w:top w:val="nil"/>
              <w:left w:val="nil"/>
              <w:bottom w:val="nil"/>
              <w:right w:val="nil"/>
            </w:tcBorders>
          </w:tcPr>
          <w:p w14:paraId="48CC95B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1 </w:t>
            </w:r>
          </w:p>
        </w:tc>
        <w:tc>
          <w:tcPr>
            <w:tcW w:w="2070" w:type="dxa"/>
            <w:tcBorders>
              <w:top w:val="nil"/>
              <w:left w:val="nil"/>
              <w:bottom w:val="nil"/>
              <w:right w:val="nil"/>
            </w:tcBorders>
            <w:vAlign w:val="center"/>
          </w:tcPr>
          <w:p w14:paraId="6B97E039"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64 / 456 (14.0%)</w:t>
            </w:r>
          </w:p>
        </w:tc>
        <w:tc>
          <w:tcPr>
            <w:tcW w:w="2170" w:type="dxa"/>
            <w:tcBorders>
              <w:top w:val="nil"/>
              <w:left w:val="nil"/>
              <w:bottom w:val="nil"/>
              <w:right w:val="nil"/>
            </w:tcBorders>
          </w:tcPr>
          <w:p w14:paraId="3C81CFA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14 / 71 (19.7%)</w:t>
            </w:r>
          </w:p>
        </w:tc>
        <w:tc>
          <w:tcPr>
            <w:tcW w:w="2145" w:type="dxa"/>
            <w:tcBorders>
              <w:top w:val="nil"/>
              <w:left w:val="nil"/>
              <w:bottom w:val="nil"/>
              <w:right w:val="nil"/>
            </w:tcBorders>
            <w:vAlign w:val="center"/>
          </w:tcPr>
          <w:p w14:paraId="5B076D77" w14:textId="77777777" w:rsidR="00D41F02" w:rsidRPr="00E86230" w:rsidRDefault="00D41F02" w:rsidP="00920D74">
            <w:pPr>
              <w:contextualSpacing/>
              <w:rPr>
                <w:rFonts w:ascii="Times New Roman" w:hAnsi="Times New Roman" w:cs="Times New Roman"/>
                <w:sz w:val="20"/>
                <w:szCs w:val="20"/>
              </w:rPr>
            </w:pPr>
          </w:p>
        </w:tc>
      </w:tr>
      <w:tr w:rsidR="00D41F02" w:rsidRPr="00E86230" w14:paraId="6E6139A9" w14:textId="77777777" w:rsidTr="00920D74">
        <w:tc>
          <w:tcPr>
            <w:tcW w:w="2965" w:type="dxa"/>
            <w:tcBorders>
              <w:top w:val="nil"/>
              <w:left w:val="nil"/>
              <w:bottom w:val="nil"/>
              <w:right w:val="nil"/>
            </w:tcBorders>
          </w:tcPr>
          <w:p w14:paraId="4C0C3A3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2</w:t>
            </w:r>
          </w:p>
        </w:tc>
        <w:tc>
          <w:tcPr>
            <w:tcW w:w="2070" w:type="dxa"/>
            <w:tcBorders>
              <w:top w:val="nil"/>
              <w:left w:val="nil"/>
              <w:bottom w:val="nil"/>
              <w:right w:val="nil"/>
            </w:tcBorders>
            <w:vAlign w:val="center"/>
          </w:tcPr>
          <w:p w14:paraId="0C22EBD0"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75 / 456 (16.4%)</w:t>
            </w:r>
          </w:p>
        </w:tc>
        <w:tc>
          <w:tcPr>
            <w:tcW w:w="2170" w:type="dxa"/>
            <w:tcBorders>
              <w:top w:val="nil"/>
              <w:left w:val="nil"/>
              <w:bottom w:val="nil"/>
              <w:right w:val="nil"/>
            </w:tcBorders>
          </w:tcPr>
          <w:p w14:paraId="32BD402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16 / 71 (22.5%)</w:t>
            </w:r>
          </w:p>
        </w:tc>
        <w:tc>
          <w:tcPr>
            <w:tcW w:w="2145" w:type="dxa"/>
            <w:tcBorders>
              <w:top w:val="nil"/>
              <w:left w:val="nil"/>
              <w:bottom w:val="nil"/>
              <w:right w:val="nil"/>
            </w:tcBorders>
            <w:vAlign w:val="center"/>
          </w:tcPr>
          <w:p w14:paraId="215253B0" w14:textId="77777777" w:rsidR="00D41F02" w:rsidRPr="00E86230" w:rsidRDefault="00D41F02" w:rsidP="00920D74">
            <w:pPr>
              <w:contextualSpacing/>
              <w:rPr>
                <w:rFonts w:ascii="Times New Roman" w:hAnsi="Times New Roman" w:cs="Times New Roman"/>
                <w:sz w:val="20"/>
                <w:szCs w:val="20"/>
              </w:rPr>
            </w:pPr>
          </w:p>
        </w:tc>
      </w:tr>
      <w:tr w:rsidR="00D41F02" w:rsidRPr="00E86230" w14:paraId="3E524426" w14:textId="77777777" w:rsidTr="00920D74">
        <w:tc>
          <w:tcPr>
            <w:tcW w:w="2965" w:type="dxa"/>
            <w:tcBorders>
              <w:top w:val="nil"/>
              <w:left w:val="nil"/>
              <w:bottom w:val="nil"/>
              <w:right w:val="nil"/>
            </w:tcBorders>
          </w:tcPr>
          <w:p w14:paraId="22EE077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&gt;2</w:t>
            </w:r>
          </w:p>
        </w:tc>
        <w:tc>
          <w:tcPr>
            <w:tcW w:w="2070" w:type="dxa"/>
            <w:tcBorders>
              <w:top w:val="nil"/>
              <w:left w:val="nil"/>
              <w:bottom w:val="nil"/>
              <w:right w:val="nil"/>
            </w:tcBorders>
          </w:tcPr>
          <w:p w14:paraId="20A1893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322 / 458 (62.8%)</w:t>
            </w:r>
          </w:p>
        </w:tc>
        <w:tc>
          <w:tcPr>
            <w:tcW w:w="2170" w:type="dxa"/>
            <w:tcBorders>
              <w:top w:val="nil"/>
              <w:left w:val="nil"/>
              <w:bottom w:val="nil"/>
              <w:right w:val="nil"/>
            </w:tcBorders>
          </w:tcPr>
          <w:p w14:paraId="70190DA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36 / 71 (50.7%)</w:t>
            </w:r>
          </w:p>
        </w:tc>
        <w:tc>
          <w:tcPr>
            <w:tcW w:w="2145" w:type="dxa"/>
            <w:tcBorders>
              <w:top w:val="nil"/>
              <w:left w:val="nil"/>
              <w:bottom w:val="nil"/>
              <w:right w:val="nil"/>
            </w:tcBorders>
            <w:vAlign w:val="center"/>
          </w:tcPr>
          <w:p w14:paraId="0C2D3B8D" w14:textId="77777777" w:rsidR="00D41F02" w:rsidRPr="00E86230" w:rsidRDefault="00D41F02" w:rsidP="00920D74">
            <w:pPr>
              <w:contextualSpacing/>
              <w:rPr>
                <w:rFonts w:ascii="Times New Roman" w:hAnsi="Times New Roman" w:cs="Times New Roman"/>
                <w:sz w:val="20"/>
                <w:szCs w:val="20"/>
              </w:rPr>
            </w:pPr>
          </w:p>
        </w:tc>
      </w:tr>
      <w:tr w:rsidR="00D41F02" w:rsidRPr="00E86230" w14:paraId="1092110D" w14:textId="77777777" w:rsidTr="00920D74">
        <w:tc>
          <w:tcPr>
            <w:tcW w:w="2965" w:type="dxa"/>
            <w:tcBorders>
              <w:top w:val="nil"/>
              <w:left w:val="nil"/>
              <w:bottom w:val="nil"/>
              <w:right w:val="nil"/>
            </w:tcBorders>
          </w:tcPr>
          <w:p w14:paraId="750D3AE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sz w:val="20"/>
                <w:szCs w:val="20"/>
              </w:rPr>
              <w:t>Vaccination status at symptom onset</w:t>
            </w:r>
          </w:p>
        </w:tc>
        <w:tc>
          <w:tcPr>
            <w:tcW w:w="2070" w:type="dxa"/>
            <w:tcBorders>
              <w:top w:val="nil"/>
              <w:left w:val="nil"/>
              <w:bottom w:val="nil"/>
              <w:right w:val="nil"/>
            </w:tcBorders>
          </w:tcPr>
          <w:p w14:paraId="179A56C3"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nil"/>
              <w:left w:val="nil"/>
              <w:bottom w:val="nil"/>
              <w:right w:val="nil"/>
            </w:tcBorders>
          </w:tcPr>
          <w:p w14:paraId="16FF4764"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nil"/>
              <w:left w:val="nil"/>
              <w:bottom w:val="nil"/>
              <w:right w:val="nil"/>
            </w:tcBorders>
          </w:tcPr>
          <w:p w14:paraId="5A6284E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&gt;0.999</w:t>
            </w:r>
          </w:p>
        </w:tc>
      </w:tr>
      <w:tr w:rsidR="00D41F02" w:rsidRPr="00E86230" w14:paraId="602FBB36" w14:textId="77777777" w:rsidTr="00920D74">
        <w:tc>
          <w:tcPr>
            <w:tcW w:w="2965" w:type="dxa"/>
            <w:tcBorders>
              <w:top w:val="nil"/>
              <w:left w:val="nil"/>
              <w:bottom w:val="nil"/>
              <w:right w:val="nil"/>
            </w:tcBorders>
          </w:tcPr>
          <w:p w14:paraId="4EA4E5D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Unvaccinated </w:t>
            </w:r>
          </w:p>
        </w:tc>
        <w:tc>
          <w:tcPr>
            <w:tcW w:w="2070" w:type="dxa"/>
            <w:tcBorders>
              <w:top w:val="nil"/>
              <w:left w:val="nil"/>
              <w:bottom w:val="nil"/>
              <w:right w:val="nil"/>
            </w:tcBorders>
          </w:tcPr>
          <w:p w14:paraId="2712DD0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431 / 456 (94.5%)</w:t>
            </w:r>
          </w:p>
        </w:tc>
        <w:tc>
          <w:tcPr>
            <w:tcW w:w="2170" w:type="dxa"/>
            <w:tcBorders>
              <w:top w:val="nil"/>
              <w:left w:val="nil"/>
              <w:bottom w:val="nil"/>
              <w:right w:val="nil"/>
            </w:tcBorders>
          </w:tcPr>
          <w:p w14:paraId="19B505B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67 / 71 (94.4%)</w:t>
            </w:r>
          </w:p>
        </w:tc>
        <w:tc>
          <w:tcPr>
            <w:tcW w:w="2145" w:type="dxa"/>
            <w:tcBorders>
              <w:top w:val="nil"/>
              <w:left w:val="nil"/>
              <w:bottom w:val="nil"/>
              <w:right w:val="nil"/>
            </w:tcBorders>
          </w:tcPr>
          <w:p w14:paraId="50A83616" w14:textId="77777777" w:rsidR="00D41F02" w:rsidRPr="00E86230" w:rsidRDefault="00D41F02" w:rsidP="00920D74">
            <w:pPr>
              <w:contextualSpacing/>
              <w:rPr>
                <w:rFonts w:ascii="Times New Roman" w:hAnsi="Times New Roman" w:cs="Times New Roman"/>
                <w:sz w:val="20"/>
                <w:szCs w:val="20"/>
              </w:rPr>
            </w:pPr>
          </w:p>
        </w:tc>
      </w:tr>
      <w:tr w:rsidR="00D41F02" w:rsidRPr="00E86230" w14:paraId="273A9EF5" w14:textId="77777777" w:rsidTr="00920D74">
        <w:tc>
          <w:tcPr>
            <w:tcW w:w="2965" w:type="dxa"/>
            <w:tcBorders>
              <w:top w:val="nil"/>
              <w:left w:val="nil"/>
              <w:bottom w:val="nil"/>
              <w:right w:val="nil"/>
            </w:tcBorders>
          </w:tcPr>
          <w:p w14:paraId="222E02ED" w14:textId="77777777" w:rsidR="00D41F02" w:rsidRPr="00E86230" w:rsidRDefault="00D41F02" w:rsidP="00920D74">
            <w:pPr>
              <w:contextualSpacing/>
              <w:rPr>
                <w:rFonts w:ascii="Times New Roman" w:hAnsi="Times New Roman" w:cs="Times New Roman"/>
                <w:sz w:val="20"/>
                <w:szCs w:val="20"/>
                <w:vertAlign w:val="superscript"/>
              </w:rPr>
            </w:pPr>
            <w:r w:rsidRPr="00E86230">
              <w:rPr>
                <w:rFonts w:ascii="Times New Roman" w:hAnsi="Times New Roman" w:cs="Times New Roman"/>
                <w:sz w:val="20"/>
                <w:szCs w:val="20"/>
              </w:rPr>
              <w:t xml:space="preserve">   Fully vaccinated</w:t>
            </w:r>
            <w:r w:rsidRPr="00E86230">
              <w:rPr>
                <w:rStyle w:val="FootnoteReference"/>
                <w:rFonts w:ascii="Times New Roman" w:hAnsi="Times New Roman" w:cs="Times New Roman"/>
                <w:sz w:val="20"/>
                <w:szCs w:val="20"/>
              </w:rPr>
              <w:footnoteReference w:id="2"/>
            </w:r>
          </w:p>
        </w:tc>
        <w:tc>
          <w:tcPr>
            <w:tcW w:w="2070" w:type="dxa"/>
            <w:tcBorders>
              <w:top w:val="nil"/>
              <w:left w:val="nil"/>
              <w:bottom w:val="nil"/>
              <w:right w:val="nil"/>
            </w:tcBorders>
          </w:tcPr>
          <w:p w14:paraId="5A32FEA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25 / 456 (5.5%)</w:t>
            </w:r>
          </w:p>
        </w:tc>
        <w:tc>
          <w:tcPr>
            <w:tcW w:w="2170" w:type="dxa"/>
            <w:tcBorders>
              <w:top w:val="nil"/>
              <w:left w:val="nil"/>
              <w:bottom w:val="nil"/>
              <w:right w:val="nil"/>
            </w:tcBorders>
          </w:tcPr>
          <w:p w14:paraId="71616F7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 / 71 (5.6%)</w:t>
            </w:r>
          </w:p>
        </w:tc>
        <w:tc>
          <w:tcPr>
            <w:tcW w:w="2145" w:type="dxa"/>
            <w:tcBorders>
              <w:top w:val="nil"/>
              <w:left w:val="nil"/>
              <w:bottom w:val="nil"/>
              <w:right w:val="nil"/>
            </w:tcBorders>
          </w:tcPr>
          <w:p w14:paraId="41FD2328" w14:textId="77777777" w:rsidR="00D41F02" w:rsidRPr="00E86230" w:rsidRDefault="00D41F02" w:rsidP="00920D74">
            <w:pPr>
              <w:contextualSpacing/>
              <w:rPr>
                <w:rFonts w:ascii="Times New Roman" w:hAnsi="Times New Roman" w:cs="Times New Roman"/>
                <w:sz w:val="20"/>
                <w:szCs w:val="20"/>
              </w:rPr>
            </w:pPr>
          </w:p>
        </w:tc>
      </w:tr>
      <w:tr w:rsidR="00D41F02" w:rsidRPr="00E86230" w14:paraId="1484D07F" w14:textId="77777777" w:rsidTr="00920D74">
        <w:tc>
          <w:tcPr>
            <w:tcW w:w="2965" w:type="dxa"/>
            <w:tcBorders>
              <w:top w:val="nil"/>
              <w:left w:val="nil"/>
              <w:bottom w:val="nil"/>
              <w:right w:val="nil"/>
            </w:tcBorders>
          </w:tcPr>
          <w:p w14:paraId="0EF0E64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sz w:val="20"/>
                <w:szCs w:val="20"/>
              </w:rPr>
              <w:t>Variant predominance during illness onset</w:t>
            </w:r>
          </w:p>
        </w:tc>
        <w:tc>
          <w:tcPr>
            <w:tcW w:w="2070" w:type="dxa"/>
            <w:tcBorders>
              <w:top w:val="nil"/>
              <w:left w:val="nil"/>
              <w:bottom w:val="nil"/>
              <w:right w:val="nil"/>
            </w:tcBorders>
          </w:tcPr>
          <w:p w14:paraId="4ABF4AB9"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nil"/>
              <w:left w:val="nil"/>
              <w:bottom w:val="nil"/>
              <w:right w:val="nil"/>
            </w:tcBorders>
          </w:tcPr>
          <w:p w14:paraId="27A26AA2"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nil"/>
              <w:left w:val="nil"/>
              <w:bottom w:val="nil"/>
              <w:right w:val="nil"/>
            </w:tcBorders>
          </w:tcPr>
          <w:p w14:paraId="1CE1910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0.281</w:t>
            </w:r>
          </w:p>
        </w:tc>
      </w:tr>
      <w:tr w:rsidR="00D41F02" w:rsidRPr="00E86230" w14:paraId="6CDF9714" w14:textId="77777777" w:rsidTr="00920D74">
        <w:tc>
          <w:tcPr>
            <w:tcW w:w="2965" w:type="dxa"/>
            <w:tcBorders>
              <w:top w:val="nil"/>
              <w:left w:val="nil"/>
              <w:bottom w:val="nil"/>
              <w:right w:val="nil"/>
            </w:tcBorders>
          </w:tcPr>
          <w:p w14:paraId="463F58A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Pre-Delta</w:t>
            </w:r>
          </w:p>
        </w:tc>
        <w:tc>
          <w:tcPr>
            <w:tcW w:w="2070" w:type="dxa"/>
            <w:tcBorders>
              <w:top w:val="nil"/>
              <w:left w:val="nil"/>
              <w:bottom w:val="nil"/>
              <w:right w:val="nil"/>
            </w:tcBorders>
          </w:tcPr>
          <w:p w14:paraId="0738C13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258 / 456 (56.6%)</w:t>
            </w:r>
          </w:p>
        </w:tc>
        <w:tc>
          <w:tcPr>
            <w:tcW w:w="2170" w:type="dxa"/>
            <w:tcBorders>
              <w:top w:val="nil"/>
              <w:left w:val="nil"/>
              <w:bottom w:val="nil"/>
              <w:right w:val="nil"/>
            </w:tcBorders>
          </w:tcPr>
          <w:p w14:paraId="2758CD1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45 / 71 (63.4%)</w:t>
            </w:r>
          </w:p>
        </w:tc>
        <w:tc>
          <w:tcPr>
            <w:tcW w:w="2145" w:type="dxa"/>
            <w:tcBorders>
              <w:top w:val="nil"/>
              <w:left w:val="nil"/>
              <w:bottom w:val="nil"/>
              <w:right w:val="nil"/>
            </w:tcBorders>
          </w:tcPr>
          <w:p w14:paraId="14C1E0F3" w14:textId="77777777" w:rsidR="00D41F02" w:rsidRPr="00E86230" w:rsidRDefault="00D41F02" w:rsidP="00920D74">
            <w:pPr>
              <w:contextualSpacing/>
              <w:rPr>
                <w:rFonts w:ascii="Times New Roman" w:hAnsi="Times New Roman" w:cs="Times New Roman"/>
                <w:sz w:val="20"/>
                <w:szCs w:val="20"/>
              </w:rPr>
            </w:pPr>
          </w:p>
        </w:tc>
      </w:tr>
      <w:tr w:rsidR="00D41F02" w:rsidRPr="00E86230" w14:paraId="59CF8A0F" w14:textId="77777777" w:rsidTr="00920D74">
        <w:tc>
          <w:tcPr>
            <w:tcW w:w="2965" w:type="dxa"/>
            <w:tcBorders>
              <w:top w:val="nil"/>
              <w:left w:val="nil"/>
              <w:bottom w:val="nil"/>
              <w:right w:val="nil"/>
            </w:tcBorders>
          </w:tcPr>
          <w:p w14:paraId="58B3BB1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Delta</w:t>
            </w:r>
          </w:p>
        </w:tc>
        <w:tc>
          <w:tcPr>
            <w:tcW w:w="2070" w:type="dxa"/>
            <w:tcBorders>
              <w:top w:val="nil"/>
              <w:left w:val="nil"/>
              <w:bottom w:val="nil"/>
              <w:right w:val="nil"/>
            </w:tcBorders>
          </w:tcPr>
          <w:p w14:paraId="021C957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198 / 456 (43.4%)</w:t>
            </w:r>
          </w:p>
        </w:tc>
        <w:tc>
          <w:tcPr>
            <w:tcW w:w="2170" w:type="dxa"/>
            <w:tcBorders>
              <w:top w:val="nil"/>
              <w:left w:val="nil"/>
              <w:bottom w:val="nil"/>
              <w:right w:val="nil"/>
            </w:tcBorders>
          </w:tcPr>
          <w:p w14:paraId="1D9E5CE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26 / 71 (36.6%)</w:t>
            </w:r>
          </w:p>
        </w:tc>
        <w:tc>
          <w:tcPr>
            <w:tcW w:w="2145" w:type="dxa"/>
            <w:tcBorders>
              <w:top w:val="nil"/>
              <w:left w:val="nil"/>
              <w:bottom w:val="nil"/>
              <w:right w:val="nil"/>
            </w:tcBorders>
          </w:tcPr>
          <w:p w14:paraId="5F5EFAFC" w14:textId="77777777" w:rsidR="00D41F02" w:rsidRPr="00E86230" w:rsidRDefault="00D41F02" w:rsidP="00920D74">
            <w:pPr>
              <w:contextualSpacing/>
              <w:rPr>
                <w:rFonts w:ascii="Times New Roman" w:hAnsi="Times New Roman" w:cs="Times New Roman"/>
                <w:sz w:val="20"/>
                <w:szCs w:val="20"/>
              </w:rPr>
            </w:pPr>
          </w:p>
        </w:tc>
      </w:tr>
      <w:tr w:rsidR="00D41F02" w:rsidRPr="00E86230" w14:paraId="5EB1D259" w14:textId="77777777" w:rsidTr="00920D74">
        <w:tc>
          <w:tcPr>
            <w:tcW w:w="2965" w:type="dxa"/>
            <w:tcBorders>
              <w:top w:val="nil"/>
              <w:left w:val="nil"/>
              <w:bottom w:val="nil"/>
              <w:right w:val="nil"/>
            </w:tcBorders>
          </w:tcPr>
          <w:p w14:paraId="09F04C9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sz w:val="20"/>
                <w:szCs w:val="20"/>
              </w:rPr>
              <w:t>Severity</w:t>
            </w:r>
            <w:r w:rsidRPr="00E86230">
              <w:rPr>
                <w:rStyle w:val="FootnoteReference"/>
                <w:rFonts w:ascii="Times New Roman" w:hAnsi="Times New Roman" w:cs="Times New Roman"/>
                <w:b/>
                <w:sz w:val="20"/>
                <w:szCs w:val="20"/>
              </w:rPr>
              <w:footnoteReference w:id="3"/>
            </w:r>
          </w:p>
        </w:tc>
        <w:tc>
          <w:tcPr>
            <w:tcW w:w="2070" w:type="dxa"/>
            <w:tcBorders>
              <w:top w:val="nil"/>
              <w:left w:val="nil"/>
              <w:bottom w:val="nil"/>
              <w:right w:val="nil"/>
            </w:tcBorders>
          </w:tcPr>
          <w:p w14:paraId="62B759AE" w14:textId="77777777" w:rsidR="00D41F02" w:rsidRPr="00E86230" w:rsidRDefault="00D41F02" w:rsidP="00920D74">
            <w:pPr>
              <w:contextualSpacing/>
              <w:rPr>
                <w:rFonts w:ascii="Times New Roman" w:hAnsi="Times New Roman" w:cs="Times New Roman"/>
                <w:sz w:val="20"/>
                <w:szCs w:val="20"/>
              </w:rPr>
            </w:pPr>
          </w:p>
        </w:tc>
        <w:tc>
          <w:tcPr>
            <w:tcW w:w="2170" w:type="dxa"/>
            <w:tcBorders>
              <w:top w:val="nil"/>
              <w:left w:val="nil"/>
              <w:bottom w:val="nil"/>
              <w:right w:val="nil"/>
            </w:tcBorders>
          </w:tcPr>
          <w:p w14:paraId="2EF848B8" w14:textId="77777777" w:rsidR="00D41F02" w:rsidRPr="00E86230" w:rsidRDefault="00D41F02" w:rsidP="00920D74">
            <w:pPr>
              <w:contextualSpacing/>
              <w:rPr>
                <w:rFonts w:ascii="Times New Roman" w:hAnsi="Times New Roman" w:cs="Times New Roman"/>
                <w:sz w:val="20"/>
                <w:szCs w:val="20"/>
              </w:rPr>
            </w:pPr>
          </w:p>
        </w:tc>
        <w:tc>
          <w:tcPr>
            <w:tcW w:w="2145" w:type="dxa"/>
            <w:tcBorders>
              <w:top w:val="nil"/>
              <w:left w:val="nil"/>
              <w:bottom w:val="nil"/>
              <w:right w:val="nil"/>
            </w:tcBorders>
          </w:tcPr>
          <w:p w14:paraId="060A92E3" w14:textId="77777777" w:rsidR="00D41F02" w:rsidRPr="00E86230" w:rsidRDefault="00D41F02" w:rsidP="00920D74">
            <w:pPr>
              <w:contextualSpacing/>
              <w:rPr>
                <w:rFonts w:ascii="Times New Roman" w:hAnsi="Times New Roman" w:cs="Times New Roman"/>
                <w:sz w:val="20"/>
                <w:szCs w:val="20"/>
              </w:rPr>
            </w:pPr>
          </w:p>
        </w:tc>
      </w:tr>
      <w:tr w:rsidR="00D41F02" w:rsidRPr="00E86230" w14:paraId="04A2B9A2" w14:textId="77777777" w:rsidTr="00920D74">
        <w:tc>
          <w:tcPr>
            <w:tcW w:w="2965" w:type="dxa"/>
            <w:tcBorders>
              <w:top w:val="nil"/>
              <w:left w:val="nil"/>
              <w:bottom w:val="nil"/>
              <w:right w:val="nil"/>
            </w:tcBorders>
          </w:tcPr>
          <w:p w14:paraId="66DF8FE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No oxygen</w:t>
            </w:r>
          </w:p>
        </w:tc>
        <w:tc>
          <w:tcPr>
            <w:tcW w:w="2070" w:type="dxa"/>
            <w:tcBorders>
              <w:top w:val="nil"/>
              <w:left w:val="nil"/>
              <w:bottom w:val="nil"/>
              <w:right w:val="nil"/>
            </w:tcBorders>
            <w:vAlign w:val="center"/>
          </w:tcPr>
          <w:p w14:paraId="29A05627"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48 / 456 (10.5%)</w:t>
            </w:r>
          </w:p>
        </w:tc>
        <w:tc>
          <w:tcPr>
            <w:tcW w:w="2170" w:type="dxa"/>
            <w:tcBorders>
              <w:top w:val="nil"/>
              <w:left w:val="nil"/>
              <w:bottom w:val="nil"/>
              <w:right w:val="nil"/>
            </w:tcBorders>
            <w:vAlign w:val="center"/>
          </w:tcPr>
          <w:p w14:paraId="0715E9B8"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14 / 71 (19.7%)</w:t>
            </w:r>
          </w:p>
        </w:tc>
        <w:tc>
          <w:tcPr>
            <w:tcW w:w="2145" w:type="dxa"/>
            <w:tcBorders>
              <w:top w:val="nil"/>
              <w:left w:val="nil"/>
              <w:bottom w:val="nil"/>
              <w:right w:val="nil"/>
            </w:tcBorders>
            <w:vAlign w:val="center"/>
          </w:tcPr>
          <w:p w14:paraId="6EB3D942"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0.025</w:t>
            </w:r>
          </w:p>
        </w:tc>
      </w:tr>
      <w:tr w:rsidR="00D41F02" w:rsidRPr="00E86230" w14:paraId="6C499565" w14:textId="77777777" w:rsidTr="00920D74">
        <w:tc>
          <w:tcPr>
            <w:tcW w:w="2965" w:type="dxa"/>
            <w:tcBorders>
              <w:top w:val="nil"/>
              <w:left w:val="nil"/>
              <w:bottom w:val="nil"/>
              <w:right w:val="nil"/>
            </w:tcBorders>
          </w:tcPr>
          <w:p w14:paraId="71B82AA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Oxygen (low flow NC)</w:t>
            </w:r>
          </w:p>
        </w:tc>
        <w:tc>
          <w:tcPr>
            <w:tcW w:w="2070" w:type="dxa"/>
            <w:tcBorders>
              <w:top w:val="nil"/>
              <w:left w:val="nil"/>
              <w:bottom w:val="nil"/>
              <w:right w:val="nil"/>
            </w:tcBorders>
            <w:vAlign w:val="center"/>
          </w:tcPr>
          <w:p w14:paraId="414A4335"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234 / 456 (51.3%)</w:t>
            </w:r>
          </w:p>
        </w:tc>
        <w:tc>
          <w:tcPr>
            <w:tcW w:w="2170" w:type="dxa"/>
            <w:tcBorders>
              <w:top w:val="nil"/>
              <w:left w:val="nil"/>
              <w:bottom w:val="nil"/>
              <w:right w:val="nil"/>
            </w:tcBorders>
            <w:vAlign w:val="center"/>
          </w:tcPr>
          <w:p w14:paraId="5901149B"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30 / 71 (42.3%)</w:t>
            </w:r>
          </w:p>
        </w:tc>
        <w:tc>
          <w:tcPr>
            <w:tcW w:w="2145" w:type="dxa"/>
            <w:tcBorders>
              <w:top w:val="nil"/>
              <w:left w:val="nil"/>
              <w:bottom w:val="nil"/>
              <w:right w:val="nil"/>
            </w:tcBorders>
            <w:vAlign w:val="center"/>
          </w:tcPr>
          <w:p w14:paraId="19805BAC"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0.155</w:t>
            </w:r>
          </w:p>
        </w:tc>
      </w:tr>
      <w:tr w:rsidR="00D41F02" w:rsidRPr="00E86230" w14:paraId="1D87CB4B" w14:textId="77777777" w:rsidTr="00920D74">
        <w:tc>
          <w:tcPr>
            <w:tcW w:w="2965" w:type="dxa"/>
            <w:tcBorders>
              <w:top w:val="nil"/>
              <w:left w:val="nil"/>
              <w:bottom w:val="nil"/>
              <w:right w:val="nil"/>
            </w:tcBorders>
          </w:tcPr>
          <w:p w14:paraId="5DF5419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Oxygen (high flow NC)</w:t>
            </w:r>
          </w:p>
        </w:tc>
        <w:tc>
          <w:tcPr>
            <w:tcW w:w="2070" w:type="dxa"/>
            <w:tcBorders>
              <w:top w:val="nil"/>
              <w:left w:val="nil"/>
              <w:bottom w:val="nil"/>
              <w:right w:val="nil"/>
            </w:tcBorders>
            <w:vAlign w:val="center"/>
          </w:tcPr>
          <w:p w14:paraId="24E15DE0"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163 / 456 (35.7%)</w:t>
            </w:r>
          </w:p>
        </w:tc>
        <w:tc>
          <w:tcPr>
            <w:tcW w:w="2170" w:type="dxa"/>
            <w:tcBorders>
              <w:top w:val="nil"/>
              <w:left w:val="nil"/>
              <w:bottom w:val="nil"/>
              <w:right w:val="nil"/>
            </w:tcBorders>
            <w:vAlign w:val="center"/>
          </w:tcPr>
          <w:p w14:paraId="74DB1A10"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26 / 71 (36.6%)</w:t>
            </w:r>
          </w:p>
        </w:tc>
        <w:tc>
          <w:tcPr>
            <w:tcW w:w="2145" w:type="dxa"/>
            <w:tcBorders>
              <w:top w:val="nil"/>
              <w:left w:val="nil"/>
              <w:bottom w:val="nil"/>
              <w:right w:val="nil"/>
            </w:tcBorders>
            <w:vAlign w:val="center"/>
          </w:tcPr>
          <w:p w14:paraId="1483C0CA"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0.886</w:t>
            </w:r>
          </w:p>
        </w:tc>
      </w:tr>
      <w:tr w:rsidR="00D41F02" w:rsidRPr="00E86230" w14:paraId="61D65D8D" w14:textId="77777777" w:rsidTr="00920D74">
        <w:tc>
          <w:tcPr>
            <w:tcW w:w="2965" w:type="dxa"/>
            <w:tcBorders>
              <w:top w:val="nil"/>
              <w:left w:val="nil"/>
              <w:bottom w:val="nil"/>
              <w:right w:val="nil"/>
            </w:tcBorders>
          </w:tcPr>
          <w:p w14:paraId="7D8EC1C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Intubated</w:t>
            </w:r>
          </w:p>
        </w:tc>
        <w:tc>
          <w:tcPr>
            <w:tcW w:w="2070" w:type="dxa"/>
            <w:tcBorders>
              <w:top w:val="nil"/>
              <w:left w:val="nil"/>
              <w:bottom w:val="nil"/>
              <w:right w:val="nil"/>
            </w:tcBorders>
            <w:vAlign w:val="center"/>
          </w:tcPr>
          <w:p w14:paraId="68ACDEB6"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69 / 456 (15.1%)</w:t>
            </w:r>
          </w:p>
        </w:tc>
        <w:tc>
          <w:tcPr>
            <w:tcW w:w="2170" w:type="dxa"/>
            <w:tcBorders>
              <w:top w:val="nil"/>
              <w:left w:val="nil"/>
              <w:bottom w:val="nil"/>
              <w:right w:val="nil"/>
            </w:tcBorders>
            <w:vAlign w:val="center"/>
          </w:tcPr>
          <w:p w14:paraId="4AE8C9DA"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9 / 71 (12.7%)</w:t>
            </w:r>
          </w:p>
        </w:tc>
        <w:tc>
          <w:tcPr>
            <w:tcW w:w="2145" w:type="dxa"/>
            <w:tcBorders>
              <w:top w:val="nil"/>
              <w:left w:val="nil"/>
              <w:bottom w:val="nil"/>
              <w:right w:val="nil"/>
            </w:tcBorders>
            <w:vAlign w:val="center"/>
          </w:tcPr>
          <w:p w14:paraId="5F9492F3"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0.588</w:t>
            </w:r>
          </w:p>
        </w:tc>
      </w:tr>
      <w:tr w:rsidR="00D41F02" w:rsidRPr="00E86230" w14:paraId="39176F44" w14:textId="77777777" w:rsidTr="00920D74">
        <w:tc>
          <w:tcPr>
            <w:tcW w:w="2965" w:type="dxa"/>
            <w:tcBorders>
              <w:top w:val="nil"/>
              <w:left w:val="nil"/>
              <w:bottom w:val="nil"/>
              <w:right w:val="nil"/>
            </w:tcBorders>
          </w:tcPr>
          <w:p w14:paraId="77CFCBE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Died during hospitalization</w:t>
            </w:r>
          </w:p>
        </w:tc>
        <w:tc>
          <w:tcPr>
            <w:tcW w:w="2070" w:type="dxa"/>
            <w:tcBorders>
              <w:top w:val="nil"/>
              <w:left w:val="nil"/>
              <w:bottom w:val="nil"/>
              <w:right w:val="nil"/>
            </w:tcBorders>
            <w:vAlign w:val="center"/>
          </w:tcPr>
          <w:p w14:paraId="79CF3DE7"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60 / 456 (13.2%)</w:t>
            </w:r>
          </w:p>
        </w:tc>
        <w:tc>
          <w:tcPr>
            <w:tcW w:w="2170" w:type="dxa"/>
            <w:tcBorders>
              <w:top w:val="nil"/>
              <w:left w:val="nil"/>
              <w:bottom w:val="nil"/>
              <w:right w:val="nil"/>
            </w:tcBorders>
            <w:vAlign w:val="center"/>
          </w:tcPr>
          <w:p w14:paraId="1E86BC09"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11 / 71 (15.5%)</w:t>
            </w:r>
          </w:p>
        </w:tc>
        <w:tc>
          <w:tcPr>
            <w:tcW w:w="2145" w:type="dxa"/>
            <w:tcBorders>
              <w:top w:val="nil"/>
              <w:left w:val="nil"/>
              <w:bottom w:val="nil"/>
              <w:right w:val="nil"/>
            </w:tcBorders>
            <w:vAlign w:val="center"/>
          </w:tcPr>
          <w:p w14:paraId="31E85526" w14:textId="77777777" w:rsidR="00D41F02" w:rsidRPr="00E86230" w:rsidRDefault="00D41F02" w:rsidP="00920D74">
            <w:pPr>
              <w:contextualSpacing/>
              <w:rPr>
                <w:rFonts w:ascii="Times New Roman" w:hAnsi="Times New Roman" w:cs="Times New Roman"/>
                <w:sz w:val="20"/>
                <w:szCs w:val="20"/>
              </w:rPr>
            </w:pPr>
            <w:r w:rsidRPr="00E86230">
              <w:rPr>
                <w:rFonts w:ascii="Times New Roman" w:eastAsia="Arial" w:hAnsi="Times New Roman" w:cs="Times New Roman"/>
                <w:color w:val="000000"/>
                <w:sz w:val="20"/>
                <w:szCs w:val="20"/>
              </w:rPr>
              <w:t>0.592</w:t>
            </w:r>
          </w:p>
        </w:tc>
      </w:tr>
    </w:tbl>
    <w:p w14:paraId="53146316" w14:textId="77777777" w:rsidR="00D41F02" w:rsidRPr="0024673F" w:rsidRDefault="00D41F02" w:rsidP="00D41F02">
      <w:pPr>
        <w:contextualSpacing/>
        <w:rPr>
          <w:rFonts w:cstheme="minorHAnsi"/>
          <w:b/>
          <w:u w:val="single"/>
        </w:rPr>
      </w:pPr>
    </w:p>
    <w:p w14:paraId="502A2599" w14:textId="77777777" w:rsidR="00D41F02" w:rsidRPr="0024673F" w:rsidRDefault="00D41F02" w:rsidP="00D41F02">
      <w:pPr>
        <w:contextualSpacing/>
        <w:rPr>
          <w:rFonts w:cstheme="minorHAnsi"/>
          <w:b/>
          <w:u w:val="single"/>
        </w:rPr>
      </w:pPr>
    </w:p>
    <w:p w14:paraId="7BF139EB" w14:textId="77777777" w:rsidR="00D41F02" w:rsidRPr="00E86230" w:rsidRDefault="00D41F02" w:rsidP="00D41F02">
      <w:pPr>
        <w:rPr>
          <w:rFonts w:ascii="Times New Roman" w:hAnsi="Times New Roman" w:cs="Times New Roman"/>
          <w:sz w:val="22"/>
          <w:szCs w:val="22"/>
        </w:rPr>
      </w:pPr>
      <w:r w:rsidRPr="00E86230">
        <w:rPr>
          <w:rFonts w:ascii="Times New Roman" w:hAnsi="Times New Roman" w:cs="Times New Roman"/>
          <w:sz w:val="22"/>
          <w:szCs w:val="22"/>
        </w:rPr>
        <w:br w:type="page"/>
      </w:r>
      <w:r w:rsidRPr="00E86230">
        <w:rPr>
          <w:rFonts w:ascii="Times New Roman" w:hAnsi="Times New Roman" w:cs="Times New Roman"/>
          <w:b/>
          <w:bCs/>
          <w:sz w:val="22"/>
          <w:szCs w:val="22"/>
          <w:u w:val="single"/>
        </w:rPr>
        <w:lastRenderedPageBreak/>
        <w:t>Supplemental Table 3: Characteristics of participants by availability of cycle threshold results</w:t>
      </w:r>
    </w:p>
    <w:p w14:paraId="7047D651" w14:textId="77777777" w:rsidR="00D41F02" w:rsidRDefault="00D41F02" w:rsidP="00D41F0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25"/>
        <w:gridCol w:w="2700"/>
        <w:gridCol w:w="2340"/>
        <w:gridCol w:w="2160"/>
      </w:tblGrid>
      <w:tr w:rsidR="00D41F02" w:rsidRPr="00E86230" w14:paraId="52824CD2" w14:textId="77777777" w:rsidTr="00920D74">
        <w:tc>
          <w:tcPr>
            <w:tcW w:w="2425" w:type="dxa"/>
            <w:tcBorders>
              <w:bottom w:val="single" w:sz="4" w:space="0" w:color="auto"/>
            </w:tcBorders>
          </w:tcPr>
          <w:p w14:paraId="0EF5DBA3" w14:textId="77777777" w:rsidR="00D41F02" w:rsidRPr="00E86230" w:rsidRDefault="00D41F02" w:rsidP="00920D74">
            <w:pPr>
              <w:contextualSpacing/>
              <w:rPr>
                <w:rFonts w:ascii="Times New Roman" w:hAnsi="Times New Roman" w:cs="Times New Roman"/>
                <w:sz w:val="20"/>
                <w:szCs w:val="20"/>
              </w:rPr>
            </w:pPr>
          </w:p>
        </w:tc>
        <w:tc>
          <w:tcPr>
            <w:tcW w:w="2700" w:type="dxa"/>
            <w:tcBorders>
              <w:bottom w:val="single" w:sz="4" w:space="0" w:color="auto"/>
            </w:tcBorders>
            <w:shd w:val="clear" w:color="auto" w:fill="auto"/>
          </w:tcPr>
          <w:p w14:paraId="08F7B996"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No result </w:t>
            </w:r>
            <w:r w:rsidRPr="00E86230">
              <w:rPr>
                <w:rFonts w:ascii="Times New Roman" w:hAnsi="Times New Roman" w:cs="Times New Roman"/>
                <w:sz w:val="20"/>
                <w:szCs w:val="20"/>
              </w:rPr>
              <w:t>n/N (col %)</w:t>
            </w:r>
          </w:p>
        </w:tc>
        <w:tc>
          <w:tcPr>
            <w:tcW w:w="2340" w:type="dxa"/>
            <w:tcBorders>
              <w:bottom w:val="single" w:sz="4" w:space="0" w:color="auto"/>
            </w:tcBorders>
            <w:shd w:val="clear" w:color="auto" w:fill="auto"/>
          </w:tcPr>
          <w:p w14:paraId="229759E7"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Nasal or Saliva Ct result </w:t>
            </w:r>
          </w:p>
        </w:tc>
        <w:tc>
          <w:tcPr>
            <w:tcW w:w="2160" w:type="dxa"/>
            <w:tcBorders>
              <w:bottom w:val="single" w:sz="4" w:space="0" w:color="auto"/>
            </w:tcBorders>
            <w:shd w:val="clear" w:color="auto" w:fill="auto"/>
          </w:tcPr>
          <w:p w14:paraId="2360C56B"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P-value</w:t>
            </w:r>
          </w:p>
        </w:tc>
      </w:tr>
      <w:tr w:rsidR="00D41F02" w:rsidRPr="00E86230" w14:paraId="7E09EBD5" w14:textId="77777777" w:rsidTr="00920D74">
        <w:tc>
          <w:tcPr>
            <w:tcW w:w="2425" w:type="dxa"/>
            <w:tcBorders>
              <w:top w:val="single" w:sz="4" w:space="0" w:color="auto"/>
            </w:tcBorders>
          </w:tcPr>
          <w:p w14:paraId="6BCA01E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Age group, years</w:t>
            </w:r>
          </w:p>
        </w:tc>
        <w:tc>
          <w:tcPr>
            <w:tcW w:w="2700" w:type="dxa"/>
            <w:tcBorders>
              <w:top w:val="single" w:sz="4" w:space="0" w:color="auto"/>
            </w:tcBorders>
          </w:tcPr>
          <w:p w14:paraId="3FB81785" w14:textId="77777777" w:rsidR="00D41F02" w:rsidRPr="00E86230" w:rsidRDefault="00D41F02" w:rsidP="00920D74">
            <w:pPr>
              <w:contextualSpacing/>
              <w:jc w:val="center"/>
              <w:rPr>
                <w:rFonts w:ascii="Times New Roman" w:hAnsi="Times New Roman" w:cs="Times New Roman"/>
                <w:sz w:val="20"/>
                <w:szCs w:val="20"/>
              </w:rPr>
            </w:pPr>
          </w:p>
        </w:tc>
        <w:tc>
          <w:tcPr>
            <w:tcW w:w="2340" w:type="dxa"/>
            <w:tcBorders>
              <w:top w:val="single" w:sz="4" w:space="0" w:color="auto"/>
            </w:tcBorders>
          </w:tcPr>
          <w:p w14:paraId="146B1512" w14:textId="77777777" w:rsidR="00D41F02" w:rsidRPr="00E86230" w:rsidRDefault="00D41F02" w:rsidP="00920D74">
            <w:pPr>
              <w:contextualSpacing/>
              <w:jc w:val="center"/>
              <w:rPr>
                <w:rFonts w:ascii="Times New Roman" w:hAnsi="Times New Roman" w:cs="Times New Roman"/>
                <w:sz w:val="20"/>
                <w:szCs w:val="20"/>
              </w:rPr>
            </w:pPr>
          </w:p>
        </w:tc>
        <w:tc>
          <w:tcPr>
            <w:tcW w:w="2160" w:type="dxa"/>
            <w:tcBorders>
              <w:top w:val="single" w:sz="4" w:space="0" w:color="auto"/>
            </w:tcBorders>
          </w:tcPr>
          <w:p w14:paraId="6B141F8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0.411</w:t>
            </w:r>
          </w:p>
        </w:tc>
      </w:tr>
      <w:tr w:rsidR="00D41F02" w:rsidRPr="00E86230" w14:paraId="7CFD91B6" w14:textId="77777777" w:rsidTr="00920D74">
        <w:tc>
          <w:tcPr>
            <w:tcW w:w="2425" w:type="dxa"/>
          </w:tcPr>
          <w:p w14:paraId="5DA9455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18–44</w:t>
            </w:r>
          </w:p>
        </w:tc>
        <w:tc>
          <w:tcPr>
            <w:tcW w:w="2700" w:type="dxa"/>
          </w:tcPr>
          <w:p w14:paraId="41D5D0E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14 / 65 (21.5%)</w:t>
            </w:r>
          </w:p>
        </w:tc>
        <w:tc>
          <w:tcPr>
            <w:tcW w:w="2340" w:type="dxa"/>
          </w:tcPr>
          <w:p w14:paraId="42BD086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98 / 391 (25.0%)</w:t>
            </w:r>
          </w:p>
        </w:tc>
        <w:tc>
          <w:tcPr>
            <w:tcW w:w="2160" w:type="dxa"/>
          </w:tcPr>
          <w:p w14:paraId="68F79435" w14:textId="77777777" w:rsidR="00D41F02" w:rsidRPr="00E86230" w:rsidRDefault="00D41F02" w:rsidP="00920D74">
            <w:pPr>
              <w:contextualSpacing/>
              <w:rPr>
                <w:rFonts w:ascii="Times New Roman" w:hAnsi="Times New Roman" w:cs="Times New Roman"/>
                <w:sz w:val="20"/>
                <w:szCs w:val="20"/>
              </w:rPr>
            </w:pPr>
          </w:p>
        </w:tc>
      </w:tr>
      <w:tr w:rsidR="00D41F02" w:rsidRPr="00E86230" w14:paraId="0CC68428" w14:textId="77777777" w:rsidTr="00920D74">
        <w:tc>
          <w:tcPr>
            <w:tcW w:w="2425" w:type="dxa"/>
          </w:tcPr>
          <w:p w14:paraId="26CBF8D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45–64</w:t>
            </w:r>
          </w:p>
        </w:tc>
        <w:tc>
          <w:tcPr>
            <w:tcW w:w="2700" w:type="dxa"/>
          </w:tcPr>
          <w:p w14:paraId="7A1718F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28 / 65 (43.1%)</w:t>
            </w:r>
          </w:p>
        </w:tc>
        <w:tc>
          <w:tcPr>
            <w:tcW w:w="2340" w:type="dxa"/>
          </w:tcPr>
          <w:p w14:paraId="63259E0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186 / 391 (47.6%)</w:t>
            </w:r>
          </w:p>
        </w:tc>
        <w:tc>
          <w:tcPr>
            <w:tcW w:w="2160" w:type="dxa"/>
          </w:tcPr>
          <w:p w14:paraId="352CA519" w14:textId="77777777" w:rsidR="00D41F02" w:rsidRPr="00E86230" w:rsidRDefault="00D41F02" w:rsidP="00920D74">
            <w:pPr>
              <w:contextualSpacing/>
              <w:rPr>
                <w:rFonts w:ascii="Times New Roman" w:hAnsi="Times New Roman" w:cs="Times New Roman"/>
                <w:sz w:val="20"/>
                <w:szCs w:val="20"/>
              </w:rPr>
            </w:pPr>
          </w:p>
        </w:tc>
      </w:tr>
      <w:tr w:rsidR="00D41F02" w:rsidRPr="00E86230" w14:paraId="6218D4D7" w14:textId="77777777" w:rsidTr="00920D74">
        <w:tc>
          <w:tcPr>
            <w:tcW w:w="2425" w:type="dxa"/>
          </w:tcPr>
          <w:p w14:paraId="36C89E5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≥65</w:t>
            </w:r>
          </w:p>
        </w:tc>
        <w:tc>
          <w:tcPr>
            <w:tcW w:w="2700" w:type="dxa"/>
          </w:tcPr>
          <w:p w14:paraId="4970399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23 / 65 (35.4%)</w:t>
            </w:r>
          </w:p>
        </w:tc>
        <w:tc>
          <w:tcPr>
            <w:tcW w:w="2340" w:type="dxa"/>
          </w:tcPr>
          <w:p w14:paraId="715E2D9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107 / 391 (27.4%)</w:t>
            </w:r>
          </w:p>
        </w:tc>
        <w:tc>
          <w:tcPr>
            <w:tcW w:w="2160" w:type="dxa"/>
          </w:tcPr>
          <w:p w14:paraId="450814F5" w14:textId="77777777" w:rsidR="00D41F02" w:rsidRPr="00E86230" w:rsidRDefault="00D41F02" w:rsidP="00920D74">
            <w:pPr>
              <w:contextualSpacing/>
              <w:rPr>
                <w:rFonts w:ascii="Times New Roman" w:hAnsi="Times New Roman" w:cs="Times New Roman"/>
                <w:sz w:val="20"/>
                <w:szCs w:val="20"/>
              </w:rPr>
            </w:pPr>
          </w:p>
        </w:tc>
      </w:tr>
      <w:tr w:rsidR="00D41F02" w:rsidRPr="00E86230" w14:paraId="5BBE0ADD" w14:textId="77777777" w:rsidTr="00920D74">
        <w:tc>
          <w:tcPr>
            <w:tcW w:w="2425" w:type="dxa"/>
          </w:tcPr>
          <w:p w14:paraId="6DAA342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Sex</w:t>
            </w:r>
          </w:p>
        </w:tc>
        <w:tc>
          <w:tcPr>
            <w:tcW w:w="2700" w:type="dxa"/>
          </w:tcPr>
          <w:p w14:paraId="359F2278" w14:textId="77777777" w:rsidR="00D41F02" w:rsidRPr="00E86230" w:rsidRDefault="00D41F02" w:rsidP="00920D74">
            <w:pPr>
              <w:contextualSpacing/>
              <w:rPr>
                <w:rFonts w:ascii="Times New Roman" w:hAnsi="Times New Roman" w:cs="Times New Roman"/>
                <w:sz w:val="20"/>
                <w:szCs w:val="20"/>
              </w:rPr>
            </w:pPr>
          </w:p>
        </w:tc>
        <w:tc>
          <w:tcPr>
            <w:tcW w:w="2340" w:type="dxa"/>
          </w:tcPr>
          <w:p w14:paraId="34FA23E5" w14:textId="77777777" w:rsidR="00D41F02" w:rsidRPr="00E86230" w:rsidRDefault="00D41F02" w:rsidP="00920D74">
            <w:pPr>
              <w:contextualSpacing/>
              <w:rPr>
                <w:rFonts w:ascii="Times New Roman" w:hAnsi="Times New Roman" w:cs="Times New Roman"/>
                <w:sz w:val="20"/>
                <w:szCs w:val="20"/>
              </w:rPr>
            </w:pPr>
          </w:p>
        </w:tc>
        <w:tc>
          <w:tcPr>
            <w:tcW w:w="2160" w:type="dxa"/>
          </w:tcPr>
          <w:p w14:paraId="7B3FDAE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0.032</w:t>
            </w:r>
          </w:p>
        </w:tc>
      </w:tr>
      <w:tr w:rsidR="00D41F02" w:rsidRPr="00E86230" w14:paraId="44CC23B9" w14:textId="77777777" w:rsidTr="00920D74">
        <w:tc>
          <w:tcPr>
            <w:tcW w:w="2425" w:type="dxa"/>
          </w:tcPr>
          <w:p w14:paraId="24B3A19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Female</w:t>
            </w:r>
          </w:p>
        </w:tc>
        <w:tc>
          <w:tcPr>
            <w:tcW w:w="2700" w:type="dxa"/>
          </w:tcPr>
          <w:p w14:paraId="1A4C025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36 / 65 (55.4%)</w:t>
            </w:r>
          </w:p>
        </w:tc>
        <w:tc>
          <w:tcPr>
            <w:tcW w:w="2340" w:type="dxa"/>
          </w:tcPr>
          <w:p w14:paraId="71038D1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161 / 391 (41.2%)</w:t>
            </w:r>
          </w:p>
        </w:tc>
        <w:tc>
          <w:tcPr>
            <w:tcW w:w="2160" w:type="dxa"/>
          </w:tcPr>
          <w:p w14:paraId="30479281" w14:textId="77777777" w:rsidR="00D41F02" w:rsidRPr="00E86230" w:rsidRDefault="00D41F02" w:rsidP="00920D74">
            <w:pPr>
              <w:contextualSpacing/>
              <w:rPr>
                <w:rFonts w:ascii="Times New Roman" w:hAnsi="Times New Roman" w:cs="Times New Roman"/>
                <w:sz w:val="20"/>
                <w:szCs w:val="20"/>
              </w:rPr>
            </w:pPr>
          </w:p>
        </w:tc>
      </w:tr>
      <w:tr w:rsidR="00D41F02" w:rsidRPr="00E86230" w14:paraId="168F75D8" w14:textId="77777777" w:rsidTr="00920D74">
        <w:tc>
          <w:tcPr>
            <w:tcW w:w="2425" w:type="dxa"/>
          </w:tcPr>
          <w:p w14:paraId="6683474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Male</w:t>
            </w:r>
          </w:p>
        </w:tc>
        <w:tc>
          <w:tcPr>
            <w:tcW w:w="2700" w:type="dxa"/>
          </w:tcPr>
          <w:p w14:paraId="555224D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29 / 65 (44.6%)</w:t>
            </w:r>
          </w:p>
        </w:tc>
        <w:tc>
          <w:tcPr>
            <w:tcW w:w="2340" w:type="dxa"/>
          </w:tcPr>
          <w:p w14:paraId="4B5B3E5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230 / 391 (58.8%)</w:t>
            </w:r>
          </w:p>
        </w:tc>
        <w:tc>
          <w:tcPr>
            <w:tcW w:w="2160" w:type="dxa"/>
          </w:tcPr>
          <w:p w14:paraId="06737656" w14:textId="77777777" w:rsidR="00D41F02" w:rsidRPr="00E86230" w:rsidRDefault="00D41F02" w:rsidP="00920D74">
            <w:pPr>
              <w:contextualSpacing/>
              <w:rPr>
                <w:rFonts w:ascii="Times New Roman" w:hAnsi="Times New Roman" w:cs="Times New Roman"/>
                <w:sz w:val="20"/>
                <w:szCs w:val="20"/>
              </w:rPr>
            </w:pPr>
          </w:p>
        </w:tc>
      </w:tr>
      <w:tr w:rsidR="00D41F02" w:rsidRPr="00E86230" w14:paraId="64F00EF1" w14:textId="77777777" w:rsidTr="00920D74">
        <w:tc>
          <w:tcPr>
            <w:tcW w:w="2425" w:type="dxa"/>
          </w:tcPr>
          <w:p w14:paraId="18A8A69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Race and ethnicity</w:t>
            </w:r>
          </w:p>
        </w:tc>
        <w:tc>
          <w:tcPr>
            <w:tcW w:w="2700" w:type="dxa"/>
          </w:tcPr>
          <w:p w14:paraId="190B3DB5" w14:textId="77777777" w:rsidR="00D41F02" w:rsidRPr="00E86230" w:rsidRDefault="00D41F02" w:rsidP="00920D74">
            <w:pPr>
              <w:contextualSpacing/>
              <w:rPr>
                <w:rFonts w:ascii="Times New Roman" w:hAnsi="Times New Roman" w:cs="Times New Roman"/>
                <w:sz w:val="20"/>
                <w:szCs w:val="20"/>
              </w:rPr>
            </w:pPr>
          </w:p>
        </w:tc>
        <w:tc>
          <w:tcPr>
            <w:tcW w:w="2340" w:type="dxa"/>
          </w:tcPr>
          <w:p w14:paraId="5F4AF63C" w14:textId="77777777" w:rsidR="00D41F02" w:rsidRPr="00E86230" w:rsidRDefault="00D41F02" w:rsidP="00920D74">
            <w:pPr>
              <w:contextualSpacing/>
              <w:rPr>
                <w:rFonts w:ascii="Times New Roman" w:hAnsi="Times New Roman" w:cs="Times New Roman"/>
                <w:sz w:val="20"/>
                <w:szCs w:val="20"/>
              </w:rPr>
            </w:pPr>
          </w:p>
        </w:tc>
        <w:tc>
          <w:tcPr>
            <w:tcW w:w="2160" w:type="dxa"/>
          </w:tcPr>
          <w:p w14:paraId="59D53F7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0.392</w:t>
            </w:r>
          </w:p>
        </w:tc>
      </w:tr>
      <w:tr w:rsidR="00D41F02" w:rsidRPr="00E86230" w14:paraId="6A870978" w14:textId="77777777" w:rsidTr="00920D74">
        <w:tc>
          <w:tcPr>
            <w:tcW w:w="2425" w:type="dxa"/>
          </w:tcPr>
          <w:p w14:paraId="687A308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Black, non-Hispanic</w:t>
            </w:r>
          </w:p>
        </w:tc>
        <w:tc>
          <w:tcPr>
            <w:tcW w:w="2700" w:type="dxa"/>
          </w:tcPr>
          <w:p w14:paraId="32A4AA5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42 / 65 (64.6%)</w:t>
            </w:r>
          </w:p>
        </w:tc>
        <w:tc>
          <w:tcPr>
            <w:tcW w:w="2340" w:type="dxa"/>
          </w:tcPr>
          <w:p w14:paraId="7227E31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233 / 391 (59.6%)</w:t>
            </w:r>
          </w:p>
        </w:tc>
        <w:tc>
          <w:tcPr>
            <w:tcW w:w="2160" w:type="dxa"/>
          </w:tcPr>
          <w:p w14:paraId="7F408DA6" w14:textId="77777777" w:rsidR="00D41F02" w:rsidRPr="00E86230" w:rsidRDefault="00D41F02" w:rsidP="00920D74">
            <w:pPr>
              <w:contextualSpacing/>
              <w:rPr>
                <w:rFonts w:ascii="Times New Roman" w:hAnsi="Times New Roman" w:cs="Times New Roman"/>
                <w:sz w:val="20"/>
                <w:szCs w:val="20"/>
              </w:rPr>
            </w:pPr>
          </w:p>
        </w:tc>
      </w:tr>
      <w:tr w:rsidR="00D41F02" w:rsidRPr="00E86230" w14:paraId="0CAAF3C0" w14:textId="77777777" w:rsidTr="00920D74">
        <w:tc>
          <w:tcPr>
            <w:tcW w:w="2425" w:type="dxa"/>
          </w:tcPr>
          <w:p w14:paraId="59833DA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White, non-Hispanic</w:t>
            </w:r>
          </w:p>
        </w:tc>
        <w:tc>
          <w:tcPr>
            <w:tcW w:w="2700" w:type="dxa"/>
          </w:tcPr>
          <w:p w14:paraId="1AE0E93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18 / 65 (27.7%)</w:t>
            </w:r>
          </w:p>
        </w:tc>
        <w:tc>
          <w:tcPr>
            <w:tcW w:w="2340" w:type="dxa"/>
          </w:tcPr>
          <w:p w14:paraId="415FA9A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133 / 391 (34.0%)</w:t>
            </w:r>
          </w:p>
        </w:tc>
        <w:tc>
          <w:tcPr>
            <w:tcW w:w="2160" w:type="dxa"/>
          </w:tcPr>
          <w:p w14:paraId="0DFBB712" w14:textId="77777777" w:rsidR="00D41F02" w:rsidRPr="00E86230" w:rsidRDefault="00D41F02" w:rsidP="00920D74">
            <w:pPr>
              <w:contextualSpacing/>
              <w:rPr>
                <w:rFonts w:ascii="Times New Roman" w:hAnsi="Times New Roman" w:cs="Times New Roman"/>
                <w:sz w:val="20"/>
                <w:szCs w:val="20"/>
              </w:rPr>
            </w:pPr>
          </w:p>
        </w:tc>
      </w:tr>
      <w:tr w:rsidR="00D41F02" w:rsidRPr="00E86230" w14:paraId="3D628C65" w14:textId="77777777" w:rsidTr="00920D74">
        <w:tc>
          <w:tcPr>
            <w:tcW w:w="2425" w:type="dxa"/>
          </w:tcPr>
          <w:p w14:paraId="1555C7C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Hispanic</w:t>
            </w:r>
          </w:p>
        </w:tc>
        <w:tc>
          <w:tcPr>
            <w:tcW w:w="2700" w:type="dxa"/>
          </w:tcPr>
          <w:p w14:paraId="16DE95A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 / 65 (1.5%)</w:t>
            </w:r>
          </w:p>
        </w:tc>
        <w:tc>
          <w:tcPr>
            <w:tcW w:w="2340" w:type="dxa"/>
          </w:tcPr>
          <w:p w14:paraId="7421135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13 / 391 (3.3%)</w:t>
            </w:r>
          </w:p>
        </w:tc>
        <w:tc>
          <w:tcPr>
            <w:tcW w:w="2160" w:type="dxa"/>
          </w:tcPr>
          <w:p w14:paraId="33F0F137" w14:textId="77777777" w:rsidR="00D41F02" w:rsidRPr="00E86230" w:rsidRDefault="00D41F02" w:rsidP="00920D74">
            <w:pPr>
              <w:contextualSpacing/>
              <w:rPr>
                <w:rFonts w:ascii="Times New Roman" w:hAnsi="Times New Roman" w:cs="Times New Roman"/>
                <w:sz w:val="20"/>
                <w:szCs w:val="20"/>
              </w:rPr>
            </w:pPr>
          </w:p>
        </w:tc>
      </w:tr>
      <w:tr w:rsidR="00D41F02" w:rsidRPr="00E86230" w14:paraId="493B9B6C" w14:textId="77777777" w:rsidTr="00920D74">
        <w:tc>
          <w:tcPr>
            <w:tcW w:w="2425" w:type="dxa"/>
          </w:tcPr>
          <w:p w14:paraId="08B0C82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Other, non-Hispanic</w:t>
            </w:r>
          </w:p>
        </w:tc>
        <w:tc>
          <w:tcPr>
            <w:tcW w:w="2700" w:type="dxa"/>
          </w:tcPr>
          <w:p w14:paraId="00FA276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 / 65 (6.2%)</w:t>
            </w:r>
          </w:p>
        </w:tc>
        <w:tc>
          <w:tcPr>
            <w:tcW w:w="2340" w:type="dxa"/>
          </w:tcPr>
          <w:p w14:paraId="17C6619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12 / 391 (3.1%)</w:t>
            </w:r>
          </w:p>
        </w:tc>
        <w:tc>
          <w:tcPr>
            <w:tcW w:w="2160" w:type="dxa"/>
          </w:tcPr>
          <w:p w14:paraId="309B19DA" w14:textId="77777777" w:rsidR="00D41F02" w:rsidRPr="00E86230" w:rsidRDefault="00D41F02" w:rsidP="00920D74">
            <w:pPr>
              <w:contextualSpacing/>
              <w:rPr>
                <w:rFonts w:ascii="Times New Roman" w:hAnsi="Times New Roman" w:cs="Times New Roman"/>
                <w:sz w:val="20"/>
                <w:szCs w:val="20"/>
              </w:rPr>
            </w:pPr>
          </w:p>
        </w:tc>
      </w:tr>
      <w:tr w:rsidR="00D41F02" w:rsidRPr="00E86230" w14:paraId="66D02935" w14:textId="77777777" w:rsidTr="00920D74">
        <w:tc>
          <w:tcPr>
            <w:tcW w:w="2425" w:type="dxa"/>
          </w:tcPr>
          <w:p w14:paraId="0EC64A8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Any underlying health conditions</w:t>
            </w:r>
            <w:r w:rsidRPr="00E86230">
              <w:rPr>
                <w:rStyle w:val="FootnoteReference"/>
                <w:rFonts w:ascii="Times New Roman" w:hAnsi="Times New Roman" w:cs="Times New Roman"/>
                <w:sz w:val="20"/>
                <w:szCs w:val="20"/>
              </w:rPr>
              <w:footnoteReference w:id="4"/>
            </w:r>
          </w:p>
        </w:tc>
        <w:tc>
          <w:tcPr>
            <w:tcW w:w="2700" w:type="dxa"/>
          </w:tcPr>
          <w:p w14:paraId="6826C9F4" w14:textId="77777777" w:rsidR="00D41F02" w:rsidRPr="00E86230" w:rsidRDefault="00D41F02" w:rsidP="00920D74">
            <w:pPr>
              <w:contextualSpacing/>
              <w:rPr>
                <w:rFonts w:ascii="Times New Roman" w:hAnsi="Times New Roman" w:cs="Times New Roman"/>
                <w:sz w:val="20"/>
                <w:szCs w:val="20"/>
              </w:rPr>
            </w:pPr>
          </w:p>
        </w:tc>
        <w:tc>
          <w:tcPr>
            <w:tcW w:w="2340" w:type="dxa"/>
          </w:tcPr>
          <w:p w14:paraId="331E8177" w14:textId="77777777" w:rsidR="00D41F02" w:rsidRPr="00E86230" w:rsidRDefault="00D41F02" w:rsidP="00920D74">
            <w:pPr>
              <w:contextualSpacing/>
              <w:rPr>
                <w:rFonts w:ascii="Times New Roman" w:hAnsi="Times New Roman" w:cs="Times New Roman"/>
                <w:sz w:val="20"/>
                <w:szCs w:val="20"/>
              </w:rPr>
            </w:pPr>
          </w:p>
        </w:tc>
        <w:tc>
          <w:tcPr>
            <w:tcW w:w="2160" w:type="dxa"/>
          </w:tcPr>
          <w:p w14:paraId="3459745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0.624</w:t>
            </w:r>
          </w:p>
        </w:tc>
      </w:tr>
      <w:tr w:rsidR="00D41F02" w:rsidRPr="00E86230" w14:paraId="3F08651E" w14:textId="77777777" w:rsidTr="00920D74">
        <w:tc>
          <w:tcPr>
            <w:tcW w:w="2425" w:type="dxa"/>
          </w:tcPr>
          <w:p w14:paraId="5AC9B1A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0</w:t>
            </w:r>
          </w:p>
        </w:tc>
        <w:tc>
          <w:tcPr>
            <w:tcW w:w="2700" w:type="dxa"/>
          </w:tcPr>
          <w:p w14:paraId="06B1B7A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 / 65 (3.1%)</w:t>
            </w:r>
          </w:p>
        </w:tc>
        <w:tc>
          <w:tcPr>
            <w:tcW w:w="2340" w:type="dxa"/>
          </w:tcPr>
          <w:p w14:paraId="6AE0376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20 / 391 (5.1%)</w:t>
            </w:r>
          </w:p>
        </w:tc>
        <w:tc>
          <w:tcPr>
            <w:tcW w:w="2160" w:type="dxa"/>
          </w:tcPr>
          <w:p w14:paraId="36BB0054" w14:textId="77777777" w:rsidR="00D41F02" w:rsidRPr="00E86230" w:rsidRDefault="00D41F02" w:rsidP="00920D74">
            <w:pPr>
              <w:contextualSpacing/>
              <w:rPr>
                <w:rFonts w:ascii="Times New Roman" w:hAnsi="Times New Roman" w:cs="Times New Roman"/>
                <w:sz w:val="20"/>
                <w:szCs w:val="20"/>
              </w:rPr>
            </w:pPr>
          </w:p>
        </w:tc>
      </w:tr>
      <w:tr w:rsidR="00D41F02" w:rsidRPr="00E86230" w14:paraId="779D9948" w14:textId="77777777" w:rsidTr="00920D74">
        <w:tc>
          <w:tcPr>
            <w:tcW w:w="2425" w:type="dxa"/>
          </w:tcPr>
          <w:p w14:paraId="401BF82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1 </w:t>
            </w:r>
          </w:p>
        </w:tc>
        <w:tc>
          <w:tcPr>
            <w:tcW w:w="2700" w:type="dxa"/>
          </w:tcPr>
          <w:p w14:paraId="0C0AE7B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11 / 65 (16.9%)</w:t>
            </w:r>
          </w:p>
        </w:tc>
        <w:tc>
          <w:tcPr>
            <w:tcW w:w="2340" w:type="dxa"/>
          </w:tcPr>
          <w:p w14:paraId="196886F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53 / 391 (13.6%)</w:t>
            </w:r>
          </w:p>
        </w:tc>
        <w:tc>
          <w:tcPr>
            <w:tcW w:w="2160" w:type="dxa"/>
          </w:tcPr>
          <w:p w14:paraId="5A0E74A4" w14:textId="77777777" w:rsidR="00D41F02" w:rsidRPr="00E86230" w:rsidRDefault="00D41F02" w:rsidP="00920D74">
            <w:pPr>
              <w:contextualSpacing/>
              <w:rPr>
                <w:rFonts w:ascii="Times New Roman" w:hAnsi="Times New Roman" w:cs="Times New Roman"/>
                <w:sz w:val="20"/>
                <w:szCs w:val="20"/>
              </w:rPr>
            </w:pPr>
          </w:p>
        </w:tc>
      </w:tr>
      <w:tr w:rsidR="00D41F02" w:rsidRPr="00E86230" w14:paraId="7644547B" w14:textId="77777777" w:rsidTr="00920D74">
        <w:tc>
          <w:tcPr>
            <w:tcW w:w="2425" w:type="dxa"/>
          </w:tcPr>
          <w:p w14:paraId="740E59F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≥2</w:t>
            </w:r>
          </w:p>
        </w:tc>
        <w:tc>
          <w:tcPr>
            <w:tcW w:w="2700" w:type="dxa"/>
          </w:tcPr>
          <w:p w14:paraId="659E277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52 / 65 (80.0%)</w:t>
            </w:r>
          </w:p>
        </w:tc>
        <w:tc>
          <w:tcPr>
            <w:tcW w:w="2340" w:type="dxa"/>
          </w:tcPr>
          <w:p w14:paraId="7F5D6FE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318 / 391 (81.3%)</w:t>
            </w:r>
          </w:p>
        </w:tc>
        <w:tc>
          <w:tcPr>
            <w:tcW w:w="2160" w:type="dxa"/>
          </w:tcPr>
          <w:p w14:paraId="3E9BB38F" w14:textId="77777777" w:rsidR="00D41F02" w:rsidRPr="00E86230" w:rsidRDefault="00D41F02" w:rsidP="00920D74">
            <w:pPr>
              <w:contextualSpacing/>
              <w:rPr>
                <w:rFonts w:ascii="Times New Roman" w:hAnsi="Times New Roman" w:cs="Times New Roman"/>
                <w:sz w:val="20"/>
                <w:szCs w:val="20"/>
              </w:rPr>
            </w:pPr>
          </w:p>
        </w:tc>
      </w:tr>
      <w:tr w:rsidR="00D41F02" w:rsidRPr="00E86230" w14:paraId="60B5BB4E" w14:textId="77777777" w:rsidTr="00920D74">
        <w:tc>
          <w:tcPr>
            <w:tcW w:w="2425" w:type="dxa"/>
          </w:tcPr>
          <w:p w14:paraId="3669E33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Vaccination status at illness onset</w:t>
            </w:r>
          </w:p>
        </w:tc>
        <w:tc>
          <w:tcPr>
            <w:tcW w:w="2700" w:type="dxa"/>
          </w:tcPr>
          <w:p w14:paraId="173EFB52" w14:textId="77777777" w:rsidR="00D41F02" w:rsidRPr="00E86230" w:rsidRDefault="00D41F02" w:rsidP="00920D74">
            <w:pPr>
              <w:contextualSpacing/>
              <w:rPr>
                <w:rFonts w:ascii="Times New Roman" w:hAnsi="Times New Roman" w:cs="Times New Roman"/>
                <w:sz w:val="20"/>
                <w:szCs w:val="20"/>
              </w:rPr>
            </w:pPr>
          </w:p>
        </w:tc>
        <w:tc>
          <w:tcPr>
            <w:tcW w:w="2340" w:type="dxa"/>
          </w:tcPr>
          <w:p w14:paraId="663C24B2" w14:textId="77777777" w:rsidR="00D41F02" w:rsidRPr="00E86230" w:rsidRDefault="00D41F02" w:rsidP="00920D74">
            <w:pPr>
              <w:contextualSpacing/>
              <w:rPr>
                <w:rFonts w:ascii="Times New Roman" w:hAnsi="Times New Roman" w:cs="Times New Roman"/>
                <w:sz w:val="20"/>
                <w:szCs w:val="20"/>
              </w:rPr>
            </w:pPr>
          </w:p>
        </w:tc>
        <w:tc>
          <w:tcPr>
            <w:tcW w:w="2160" w:type="dxa"/>
          </w:tcPr>
          <w:p w14:paraId="2C58AB7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0.358</w:t>
            </w:r>
          </w:p>
        </w:tc>
      </w:tr>
      <w:tr w:rsidR="00D41F02" w:rsidRPr="00E86230" w14:paraId="375991C0" w14:textId="77777777" w:rsidTr="00920D74">
        <w:tc>
          <w:tcPr>
            <w:tcW w:w="2425" w:type="dxa"/>
          </w:tcPr>
          <w:p w14:paraId="36DF947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Not Fully Vaccinated </w:t>
            </w:r>
          </w:p>
        </w:tc>
        <w:tc>
          <w:tcPr>
            <w:tcW w:w="2700" w:type="dxa"/>
          </w:tcPr>
          <w:p w14:paraId="3A4ED5F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63 / 65 (96.9%)</w:t>
            </w:r>
          </w:p>
        </w:tc>
        <w:tc>
          <w:tcPr>
            <w:tcW w:w="2340" w:type="dxa"/>
          </w:tcPr>
          <w:p w14:paraId="7D727A6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368 / 391 (94.1%)</w:t>
            </w:r>
          </w:p>
        </w:tc>
        <w:tc>
          <w:tcPr>
            <w:tcW w:w="2160" w:type="dxa"/>
          </w:tcPr>
          <w:p w14:paraId="2BCECB4A" w14:textId="77777777" w:rsidR="00D41F02" w:rsidRPr="00E86230" w:rsidRDefault="00D41F02" w:rsidP="00920D74">
            <w:pPr>
              <w:contextualSpacing/>
              <w:rPr>
                <w:rFonts w:ascii="Times New Roman" w:hAnsi="Times New Roman" w:cs="Times New Roman"/>
                <w:sz w:val="20"/>
                <w:szCs w:val="20"/>
              </w:rPr>
            </w:pPr>
          </w:p>
        </w:tc>
      </w:tr>
      <w:tr w:rsidR="00D41F02" w:rsidRPr="00E86230" w14:paraId="44DA4CDE" w14:textId="77777777" w:rsidTr="00920D74">
        <w:tc>
          <w:tcPr>
            <w:tcW w:w="2425" w:type="dxa"/>
          </w:tcPr>
          <w:p w14:paraId="0239519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Fully vaccinated</w:t>
            </w:r>
            <w:r w:rsidRPr="00E86230">
              <w:rPr>
                <w:rStyle w:val="FootnoteReference"/>
                <w:rFonts w:ascii="Times New Roman" w:hAnsi="Times New Roman" w:cs="Times New Roman"/>
                <w:b/>
                <w:bCs/>
                <w:sz w:val="20"/>
                <w:szCs w:val="20"/>
              </w:rPr>
              <w:footnoteReference w:id="5"/>
            </w:r>
          </w:p>
        </w:tc>
        <w:tc>
          <w:tcPr>
            <w:tcW w:w="2700" w:type="dxa"/>
          </w:tcPr>
          <w:p w14:paraId="6BFCA5D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 / 65 (3.1%)</w:t>
            </w:r>
          </w:p>
        </w:tc>
        <w:tc>
          <w:tcPr>
            <w:tcW w:w="2340" w:type="dxa"/>
          </w:tcPr>
          <w:p w14:paraId="5673E11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23 / 391 (5.9%)</w:t>
            </w:r>
          </w:p>
        </w:tc>
        <w:tc>
          <w:tcPr>
            <w:tcW w:w="2160" w:type="dxa"/>
          </w:tcPr>
          <w:p w14:paraId="368FC737" w14:textId="77777777" w:rsidR="00D41F02" w:rsidRPr="00E86230" w:rsidRDefault="00D41F02" w:rsidP="00920D74">
            <w:pPr>
              <w:contextualSpacing/>
              <w:rPr>
                <w:rFonts w:ascii="Times New Roman" w:hAnsi="Times New Roman" w:cs="Times New Roman"/>
                <w:sz w:val="20"/>
                <w:szCs w:val="20"/>
              </w:rPr>
            </w:pPr>
          </w:p>
        </w:tc>
      </w:tr>
      <w:tr w:rsidR="00D41F02" w:rsidRPr="00E86230" w14:paraId="1BCD15D6" w14:textId="77777777" w:rsidTr="00920D74">
        <w:tc>
          <w:tcPr>
            <w:tcW w:w="2425" w:type="dxa"/>
          </w:tcPr>
          <w:p w14:paraId="05C3A9D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Variant period of illness onset</w:t>
            </w:r>
          </w:p>
        </w:tc>
        <w:tc>
          <w:tcPr>
            <w:tcW w:w="2700" w:type="dxa"/>
          </w:tcPr>
          <w:p w14:paraId="3E57FBCB" w14:textId="77777777" w:rsidR="00D41F02" w:rsidRPr="00E86230" w:rsidRDefault="00D41F02" w:rsidP="00920D74">
            <w:pPr>
              <w:contextualSpacing/>
              <w:rPr>
                <w:rFonts w:ascii="Times New Roman" w:hAnsi="Times New Roman" w:cs="Times New Roman"/>
                <w:sz w:val="20"/>
                <w:szCs w:val="20"/>
              </w:rPr>
            </w:pPr>
          </w:p>
        </w:tc>
        <w:tc>
          <w:tcPr>
            <w:tcW w:w="2340" w:type="dxa"/>
          </w:tcPr>
          <w:p w14:paraId="50636E4A" w14:textId="77777777" w:rsidR="00D41F02" w:rsidRPr="00E86230" w:rsidRDefault="00D41F02" w:rsidP="00920D74">
            <w:pPr>
              <w:contextualSpacing/>
              <w:rPr>
                <w:rFonts w:ascii="Times New Roman" w:hAnsi="Times New Roman" w:cs="Times New Roman"/>
                <w:sz w:val="20"/>
                <w:szCs w:val="20"/>
              </w:rPr>
            </w:pPr>
          </w:p>
        </w:tc>
        <w:tc>
          <w:tcPr>
            <w:tcW w:w="2160" w:type="dxa"/>
          </w:tcPr>
          <w:p w14:paraId="118AFB0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0.011</w:t>
            </w:r>
          </w:p>
        </w:tc>
      </w:tr>
      <w:tr w:rsidR="00D41F02" w:rsidRPr="00E86230" w14:paraId="52EE4A2B" w14:textId="77777777" w:rsidTr="00920D74">
        <w:tc>
          <w:tcPr>
            <w:tcW w:w="2425" w:type="dxa"/>
          </w:tcPr>
          <w:p w14:paraId="25CB618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Pre-Delta</w:t>
            </w:r>
          </w:p>
        </w:tc>
        <w:tc>
          <w:tcPr>
            <w:tcW w:w="2700" w:type="dxa"/>
          </w:tcPr>
          <w:p w14:paraId="06682C2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47 / 65 (72.3%)</w:t>
            </w:r>
          </w:p>
        </w:tc>
        <w:tc>
          <w:tcPr>
            <w:tcW w:w="2340" w:type="dxa"/>
          </w:tcPr>
          <w:p w14:paraId="657317B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217 / 391 (55.5%)</w:t>
            </w:r>
          </w:p>
        </w:tc>
        <w:tc>
          <w:tcPr>
            <w:tcW w:w="2160" w:type="dxa"/>
          </w:tcPr>
          <w:p w14:paraId="0B623DEC" w14:textId="77777777" w:rsidR="00D41F02" w:rsidRPr="00E86230" w:rsidRDefault="00D41F02" w:rsidP="00920D74">
            <w:pPr>
              <w:contextualSpacing/>
              <w:rPr>
                <w:rFonts w:ascii="Times New Roman" w:hAnsi="Times New Roman" w:cs="Times New Roman"/>
                <w:sz w:val="20"/>
                <w:szCs w:val="20"/>
              </w:rPr>
            </w:pPr>
          </w:p>
        </w:tc>
      </w:tr>
      <w:tr w:rsidR="00D41F02" w:rsidRPr="00E86230" w14:paraId="1A712C12" w14:textId="77777777" w:rsidTr="00920D74">
        <w:tc>
          <w:tcPr>
            <w:tcW w:w="2425" w:type="dxa"/>
          </w:tcPr>
          <w:p w14:paraId="1AA03FB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Delta</w:t>
            </w:r>
          </w:p>
        </w:tc>
        <w:tc>
          <w:tcPr>
            <w:tcW w:w="2700" w:type="dxa"/>
          </w:tcPr>
          <w:p w14:paraId="10BA39F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18 / 65 (27.7%)</w:t>
            </w:r>
          </w:p>
        </w:tc>
        <w:tc>
          <w:tcPr>
            <w:tcW w:w="2340" w:type="dxa"/>
          </w:tcPr>
          <w:p w14:paraId="534F49D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174 / 391 (44.5%)</w:t>
            </w:r>
          </w:p>
        </w:tc>
        <w:tc>
          <w:tcPr>
            <w:tcW w:w="2160" w:type="dxa"/>
          </w:tcPr>
          <w:p w14:paraId="23D0C062" w14:textId="77777777" w:rsidR="00D41F02" w:rsidRPr="00E86230" w:rsidRDefault="00D41F02" w:rsidP="00920D74">
            <w:pPr>
              <w:contextualSpacing/>
              <w:rPr>
                <w:rFonts w:ascii="Times New Roman" w:hAnsi="Times New Roman" w:cs="Times New Roman"/>
                <w:sz w:val="20"/>
                <w:szCs w:val="20"/>
              </w:rPr>
            </w:pPr>
          </w:p>
        </w:tc>
      </w:tr>
      <w:tr w:rsidR="00D41F02" w:rsidRPr="00E86230" w14:paraId="4CD5F397" w14:textId="77777777" w:rsidTr="00920D74">
        <w:tc>
          <w:tcPr>
            <w:tcW w:w="2425" w:type="dxa"/>
          </w:tcPr>
          <w:p w14:paraId="02B4786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Severity</w:t>
            </w:r>
            <w:r w:rsidRPr="00E86230">
              <w:rPr>
                <w:rStyle w:val="FootnoteReference"/>
                <w:rFonts w:ascii="Times New Roman" w:hAnsi="Times New Roman" w:cs="Times New Roman"/>
                <w:b/>
                <w:bCs/>
                <w:sz w:val="20"/>
                <w:szCs w:val="20"/>
              </w:rPr>
              <w:footnoteReference w:id="6"/>
            </w:r>
          </w:p>
        </w:tc>
        <w:tc>
          <w:tcPr>
            <w:tcW w:w="2700" w:type="dxa"/>
          </w:tcPr>
          <w:p w14:paraId="607C7E74" w14:textId="77777777" w:rsidR="00D41F02" w:rsidRPr="00E86230" w:rsidRDefault="00D41F02" w:rsidP="00920D74">
            <w:pPr>
              <w:contextualSpacing/>
              <w:rPr>
                <w:rFonts w:ascii="Times New Roman" w:hAnsi="Times New Roman" w:cs="Times New Roman"/>
                <w:sz w:val="20"/>
                <w:szCs w:val="20"/>
              </w:rPr>
            </w:pPr>
          </w:p>
        </w:tc>
        <w:tc>
          <w:tcPr>
            <w:tcW w:w="2340" w:type="dxa"/>
          </w:tcPr>
          <w:p w14:paraId="230C2354" w14:textId="77777777" w:rsidR="00D41F02" w:rsidRPr="00E86230" w:rsidRDefault="00D41F02" w:rsidP="00920D74">
            <w:pPr>
              <w:contextualSpacing/>
              <w:rPr>
                <w:rFonts w:ascii="Times New Roman" w:hAnsi="Times New Roman" w:cs="Times New Roman"/>
                <w:sz w:val="20"/>
                <w:szCs w:val="20"/>
              </w:rPr>
            </w:pPr>
          </w:p>
        </w:tc>
        <w:tc>
          <w:tcPr>
            <w:tcW w:w="2160" w:type="dxa"/>
          </w:tcPr>
          <w:p w14:paraId="23B4094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&lt;0.001</w:t>
            </w:r>
          </w:p>
        </w:tc>
      </w:tr>
      <w:tr w:rsidR="00D41F02" w:rsidRPr="00E86230" w14:paraId="332AD233" w14:textId="77777777" w:rsidTr="00920D74">
        <w:tc>
          <w:tcPr>
            <w:tcW w:w="2425" w:type="dxa"/>
          </w:tcPr>
          <w:p w14:paraId="46EEC42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No oxygen</w:t>
            </w:r>
          </w:p>
        </w:tc>
        <w:tc>
          <w:tcPr>
            <w:tcW w:w="2700" w:type="dxa"/>
          </w:tcPr>
          <w:p w14:paraId="50E8771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15 </w:t>
            </w:r>
            <w:proofErr w:type="gramStart"/>
            <w:r w:rsidRPr="00E86230">
              <w:rPr>
                <w:rFonts w:ascii="Times New Roman" w:hAnsi="Times New Roman" w:cs="Times New Roman"/>
                <w:sz w:val="20"/>
                <w:szCs w:val="20"/>
              </w:rPr>
              <w:t>/  65</w:t>
            </w:r>
            <w:proofErr w:type="gramEnd"/>
            <w:r w:rsidRPr="00E86230">
              <w:rPr>
                <w:rFonts w:ascii="Times New Roman" w:hAnsi="Times New Roman" w:cs="Times New Roman"/>
                <w:sz w:val="20"/>
                <w:szCs w:val="20"/>
              </w:rPr>
              <w:t xml:space="preserve"> (23.1%)</w:t>
            </w:r>
          </w:p>
        </w:tc>
        <w:tc>
          <w:tcPr>
            <w:tcW w:w="2340" w:type="dxa"/>
          </w:tcPr>
          <w:p w14:paraId="012CB20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119 / 391 (30.4%)</w:t>
            </w:r>
          </w:p>
        </w:tc>
        <w:tc>
          <w:tcPr>
            <w:tcW w:w="2160" w:type="dxa"/>
          </w:tcPr>
          <w:p w14:paraId="2AB66AC5" w14:textId="77777777" w:rsidR="00D41F02" w:rsidRPr="00E86230" w:rsidRDefault="00D41F02" w:rsidP="00920D74">
            <w:pPr>
              <w:contextualSpacing/>
              <w:rPr>
                <w:rFonts w:ascii="Times New Roman" w:hAnsi="Times New Roman" w:cs="Times New Roman"/>
                <w:sz w:val="20"/>
                <w:szCs w:val="20"/>
              </w:rPr>
            </w:pPr>
          </w:p>
        </w:tc>
      </w:tr>
      <w:tr w:rsidR="00D41F02" w:rsidRPr="00E86230" w14:paraId="66A56739" w14:textId="77777777" w:rsidTr="00920D74">
        <w:tc>
          <w:tcPr>
            <w:tcW w:w="2425" w:type="dxa"/>
          </w:tcPr>
          <w:p w14:paraId="0CCEAA3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Oxygen (low flow NC)</w:t>
            </w:r>
          </w:p>
        </w:tc>
        <w:tc>
          <w:tcPr>
            <w:tcW w:w="2700" w:type="dxa"/>
          </w:tcPr>
          <w:p w14:paraId="6F6493D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12 / 65 (18.5%)</w:t>
            </w:r>
          </w:p>
        </w:tc>
        <w:tc>
          <w:tcPr>
            <w:tcW w:w="2340" w:type="dxa"/>
          </w:tcPr>
          <w:p w14:paraId="0089C7B1" w14:textId="77777777" w:rsidR="00D41F02" w:rsidRPr="00E86230" w:rsidRDefault="00D41F02" w:rsidP="00920D74">
            <w:pPr>
              <w:contextualSpacing/>
              <w:rPr>
                <w:rFonts w:ascii="Times New Roman" w:hAnsi="Times New Roman" w:cs="Times New Roman"/>
                <w:sz w:val="20"/>
                <w:szCs w:val="20"/>
                <w:highlight w:val="cyan"/>
              </w:rPr>
            </w:pPr>
            <w:r w:rsidRPr="00E86230">
              <w:rPr>
                <w:rFonts w:ascii="Times New Roman" w:hAnsi="Times New Roman" w:cs="Times New Roman"/>
                <w:sz w:val="20"/>
                <w:szCs w:val="20"/>
              </w:rPr>
              <w:t>123 / 391 (31.5%)</w:t>
            </w:r>
          </w:p>
        </w:tc>
        <w:tc>
          <w:tcPr>
            <w:tcW w:w="2160" w:type="dxa"/>
          </w:tcPr>
          <w:p w14:paraId="40BE7BEF" w14:textId="77777777" w:rsidR="00D41F02" w:rsidRPr="00E86230" w:rsidRDefault="00D41F02" w:rsidP="00920D74">
            <w:pPr>
              <w:contextualSpacing/>
              <w:rPr>
                <w:rFonts w:ascii="Times New Roman" w:hAnsi="Times New Roman" w:cs="Times New Roman"/>
                <w:sz w:val="20"/>
                <w:szCs w:val="20"/>
                <w:highlight w:val="cyan"/>
              </w:rPr>
            </w:pPr>
          </w:p>
        </w:tc>
      </w:tr>
      <w:tr w:rsidR="00D41F02" w:rsidRPr="00E86230" w14:paraId="02893ECE" w14:textId="77777777" w:rsidTr="00920D74">
        <w:tc>
          <w:tcPr>
            <w:tcW w:w="2425" w:type="dxa"/>
          </w:tcPr>
          <w:p w14:paraId="7275F47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Oxygen (high flow NC)</w:t>
            </w:r>
          </w:p>
        </w:tc>
        <w:tc>
          <w:tcPr>
            <w:tcW w:w="2700" w:type="dxa"/>
          </w:tcPr>
          <w:p w14:paraId="32311FC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14 / 65 (21.5%)</w:t>
            </w:r>
          </w:p>
        </w:tc>
        <w:tc>
          <w:tcPr>
            <w:tcW w:w="2340" w:type="dxa"/>
          </w:tcPr>
          <w:p w14:paraId="219CC9F8" w14:textId="77777777" w:rsidR="00D41F02" w:rsidRPr="00E86230" w:rsidRDefault="00D41F02" w:rsidP="00920D74">
            <w:pPr>
              <w:contextualSpacing/>
              <w:rPr>
                <w:rFonts w:ascii="Times New Roman" w:hAnsi="Times New Roman" w:cs="Times New Roman"/>
                <w:sz w:val="20"/>
                <w:szCs w:val="20"/>
                <w:highlight w:val="cyan"/>
              </w:rPr>
            </w:pPr>
            <w:r w:rsidRPr="00E86230">
              <w:rPr>
                <w:rFonts w:ascii="Times New Roman" w:hAnsi="Times New Roman" w:cs="Times New Roman"/>
                <w:sz w:val="20"/>
                <w:szCs w:val="20"/>
              </w:rPr>
              <w:t>93 / 391 (23.8%)</w:t>
            </w:r>
          </w:p>
        </w:tc>
        <w:tc>
          <w:tcPr>
            <w:tcW w:w="2160" w:type="dxa"/>
          </w:tcPr>
          <w:p w14:paraId="16FCFD2C" w14:textId="77777777" w:rsidR="00D41F02" w:rsidRPr="00E86230" w:rsidRDefault="00D41F02" w:rsidP="00920D74">
            <w:pPr>
              <w:contextualSpacing/>
              <w:rPr>
                <w:rFonts w:ascii="Times New Roman" w:hAnsi="Times New Roman" w:cs="Times New Roman"/>
                <w:sz w:val="20"/>
                <w:szCs w:val="20"/>
                <w:highlight w:val="cyan"/>
              </w:rPr>
            </w:pPr>
          </w:p>
        </w:tc>
      </w:tr>
      <w:tr w:rsidR="00D41F02" w:rsidRPr="00E86230" w14:paraId="5CAD52C5" w14:textId="77777777" w:rsidTr="00920D74">
        <w:tc>
          <w:tcPr>
            <w:tcW w:w="2425" w:type="dxa"/>
          </w:tcPr>
          <w:p w14:paraId="663B12B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Intubated</w:t>
            </w:r>
          </w:p>
        </w:tc>
        <w:tc>
          <w:tcPr>
            <w:tcW w:w="2700" w:type="dxa"/>
          </w:tcPr>
          <w:p w14:paraId="0348F07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5 / 65 (7.7%)</w:t>
            </w:r>
          </w:p>
        </w:tc>
        <w:tc>
          <w:tcPr>
            <w:tcW w:w="2340" w:type="dxa"/>
          </w:tcPr>
          <w:p w14:paraId="203CC4E4" w14:textId="77777777" w:rsidR="00D41F02" w:rsidRPr="00E86230" w:rsidRDefault="00D41F02" w:rsidP="00920D74">
            <w:pPr>
              <w:contextualSpacing/>
              <w:rPr>
                <w:rFonts w:ascii="Times New Roman" w:hAnsi="Times New Roman" w:cs="Times New Roman"/>
                <w:sz w:val="20"/>
                <w:szCs w:val="20"/>
                <w:highlight w:val="cyan"/>
              </w:rPr>
            </w:pPr>
            <w:r w:rsidRPr="00E86230">
              <w:rPr>
                <w:rFonts w:ascii="Times New Roman" w:hAnsi="Times New Roman" w:cs="Times New Roman"/>
                <w:sz w:val="20"/>
                <w:szCs w:val="20"/>
              </w:rPr>
              <w:t>15 / 391 (3.8%)</w:t>
            </w:r>
          </w:p>
        </w:tc>
        <w:tc>
          <w:tcPr>
            <w:tcW w:w="2160" w:type="dxa"/>
          </w:tcPr>
          <w:p w14:paraId="565A2E41" w14:textId="77777777" w:rsidR="00D41F02" w:rsidRPr="00E86230" w:rsidRDefault="00D41F02" w:rsidP="00920D74">
            <w:pPr>
              <w:contextualSpacing/>
              <w:rPr>
                <w:rFonts w:ascii="Times New Roman" w:hAnsi="Times New Roman" w:cs="Times New Roman"/>
                <w:sz w:val="20"/>
                <w:szCs w:val="20"/>
                <w:highlight w:val="cyan"/>
              </w:rPr>
            </w:pPr>
          </w:p>
        </w:tc>
      </w:tr>
      <w:tr w:rsidR="00D41F02" w:rsidRPr="00E86230" w14:paraId="1E0A4EED" w14:textId="77777777" w:rsidTr="00920D74">
        <w:tc>
          <w:tcPr>
            <w:tcW w:w="2425" w:type="dxa"/>
          </w:tcPr>
          <w:p w14:paraId="004D43A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Died during hospitalization</w:t>
            </w:r>
          </w:p>
        </w:tc>
        <w:tc>
          <w:tcPr>
            <w:tcW w:w="2700" w:type="dxa"/>
          </w:tcPr>
          <w:p w14:paraId="2F285F3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19 / 65 (29.2%)</w:t>
            </w:r>
          </w:p>
        </w:tc>
        <w:tc>
          <w:tcPr>
            <w:tcW w:w="2340" w:type="dxa"/>
          </w:tcPr>
          <w:p w14:paraId="3AD89D4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41 / 391 (10.5%)</w:t>
            </w:r>
          </w:p>
        </w:tc>
        <w:tc>
          <w:tcPr>
            <w:tcW w:w="2160" w:type="dxa"/>
          </w:tcPr>
          <w:p w14:paraId="2315FFFD" w14:textId="77777777" w:rsidR="00D41F02" w:rsidRPr="00E86230" w:rsidRDefault="00D41F02" w:rsidP="00920D74">
            <w:pPr>
              <w:contextualSpacing/>
              <w:rPr>
                <w:rFonts w:ascii="Times New Roman" w:hAnsi="Times New Roman" w:cs="Times New Roman"/>
                <w:sz w:val="20"/>
                <w:szCs w:val="20"/>
              </w:rPr>
            </w:pPr>
          </w:p>
        </w:tc>
      </w:tr>
    </w:tbl>
    <w:p w14:paraId="0C828E8D" w14:textId="77777777" w:rsidR="00D41F02" w:rsidRDefault="00D41F02" w:rsidP="00D41F02">
      <w:pPr>
        <w:rPr>
          <w:rFonts w:cstheme="minorHAnsi"/>
          <w:b/>
          <w:bCs/>
          <w:u w:val="single"/>
        </w:rPr>
      </w:pPr>
    </w:p>
    <w:p w14:paraId="07A37066" w14:textId="77777777" w:rsidR="00D41F02" w:rsidRDefault="00D41F02" w:rsidP="00D41F02">
      <w:r>
        <w:br w:type="page"/>
      </w:r>
    </w:p>
    <w:p w14:paraId="241B9CDF" w14:textId="77777777" w:rsidR="00D41F02" w:rsidRPr="00E86230" w:rsidRDefault="00D41F02" w:rsidP="00D41F02">
      <w:pPr>
        <w:contextualSpacing/>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lastRenderedPageBreak/>
        <w:t xml:space="preserve">Supplementary Figure 1: Cycle threshold values for detection of SARS-CoV-2 using PCR, by days since onset, and by </w:t>
      </w:r>
      <w:proofErr w:type="gramStart"/>
      <w:r w:rsidRPr="00E86230">
        <w:rPr>
          <w:rFonts w:ascii="Times New Roman" w:hAnsi="Times New Roman" w:cs="Times New Roman"/>
          <w:b/>
          <w:bCs/>
          <w:sz w:val="22"/>
          <w:szCs w:val="22"/>
          <w:u w:val="single"/>
        </w:rPr>
        <w:t>severity</w:t>
      </w:r>
      <w:proofErr w:type="gramEnd"/>
    </w:p>
    <w:p w14:paraId="525DEA1B" w14:textId="77777777" w:rsidR="00D41F02" w:rsidRPr="0024673F" w:rsidRDefault="00D41F02" w:rsidP="00D41F02">
      <w:pPr>
        <w:contextualSpacing/>
        <w:rPr>
          <w:rFonts w:cstheme="minorHAnsi"/>
        </w:rPr>
      </w:pPr>
      <w:r w:rsidRPr="001D2956">
        <w:rPr>
          <w:noProof/>
        </w:rPr>
        <w:t xml:space="preserve"> </w:t>
      </w:r>
    </w:p>
    <w:p w14:paraId="77EAF881" w14:textId="77777777" w:rsidR="00D41F02" w:rsidRPr="0024673F" w:rsidRDefault="00D41F02" w:rsidP="00D41F02">
      <w:pPr>
        <w:contextualSpacing/>
        <w:rPr>
          <w:rFonts w:cstheme="minorHAnsi"/>
          <w:b/>
          <w:bCs/>
          <w:u w:val="single"/>
        </w:rPr>
      </w:pPr>
      <w:r>
        <w:rPr>
          <w:noProof/>
        </w:rPr>
        <w:drawing>
          <wp:inline distT="0" distB="0" distL="0" distR="0" wp14:anchorId="5AD34162" wp14:editId="75802730">
            <wp:extent cx="3209925" cy="2358944"/>
            <wp:effectExtent l="0" t="0" r="0" b="3810"/>
            <wp:docPr id="24" name="Picture 24" descr="The SGPlot Procedure">
              <a:extLst xmlns:a="http://schemas.openxmlformats.org/drawingml/2006/main">
                <a:ext uri="{FF2B5EF4-FFF2-40B4-BE49-F238E27FC236}">
                  <a16:creationId xmlns:a16="http://schemas.microsoft.com/office/drawing/2014/main" id="{CFC5C21C-34C8-220B-3A19-948BAC438D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he SGPlot Procedure">
                      <a:extLst>
                        <a:ext uri="{FF2B5EF4-FFF2-40B4-BE49-F238E27FC236}">
                          <a16:creationId xmlns:a16="http://schemas.microsoft.com/office/drawing/2014/main" id="{CFC5C21C-34C8-220B-3A19-948BAC438DB9}"/>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31661" cy="2374918"/>
                    </a:xfrm>
                    <a:prstGeom prst="rect">
                      <a:avLst/>
                    </a:prstGeom>
                    <a:noFill/>
                  </pic:spPr>
                </pic:pic>
              </a:graphicData>
            </a:graphic>
          </wp:inline>
        </w:drawing>
      </w:r>
      <w:r>
        <w:rPr>
          <w:noProof/>
        </w:rPr>
        <w:drawing>
          <wp:inline distT="0" distB="0" distL="0" distR="0" wp14:anchorId="506C4D6E" wp14:editId="65E34B80">
            <wp:extent cx="3209925" cy="2360240"/>
            <wp:effectExtent l="0" t="0" r="0" b="2540"/>
            <wp:docPr id="29" name="Picture 29" descr="The SGPlot Procedure">
              <a:extLst xmlns:a="http://schemas.openxmlformats.org/drawingml/2006/main">
                <a:ext uri="{FF2B5EF4-FFF2-40B4-BE49-F238E27FC236}">
                  <a16:creationId xmlns:a16="http://schemas.microsoft.com/office/drawing/2014/main" id="{5B6AD5B1-5DC7-0943-A141-68D511DC67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The SGPlot Procedure">
                      <a:extLst>
                        <a:ext uri="{FF2B5EF4-FFF2-40B4-BE49-F238E27FC236}">
                          <a16:creationId xmlns:a16="http://schemas.microsoft.com/office/drawing/2014/main" id="{5B6AD5B1-5DC7-0943-A141-68D511DC6708}"/>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6162" cy="2372179"/>
                    </a:xfrm>
                    <a:prstGeom prst="rect">
                      <a:avLst/>
                    </a:prstGeom>
                    <a:noFill/>
                  </pic:spPr>
                </pic:pic>
              </a:graphicData>
            </a:graphic>
          </wp:inline>
        </w:drawing>
      </w:r>
    </w:p>
    <w:p w14:paraId="0C4C5FE2" w14:textId="77777777" w:rsidR="00D41F02" w:rsidRPr="0024673F" w:rsidRDefault="00D41F02" w:rsidP="00D41F02">
      <w:pPr>
        <w:contextualSpacing/>
        <w:rPr>
          <w:rFonts w:cstheme="minorHAnsi"/>
          <w:b/>
          <w:bCs/>
          <w:u w:val="single"/>
        </w:rPr>
      </w:pPr>
      <w:r>
        <w:rPr>
          <w:noProof/>
        </w:rPr>
        <w:drawing>
          <wp:inline distT="0" distB="0" distL="0" distR="0" wp14:anchorId="5BD465D5" wp14:editId="7E5391A3">
            <wp:extent cx="3209925" cy="2360240"/>
            <wp:effectExtent l="0" t="0" r="0" b="2540"/>
            <wp:docPr id="8" name="Picture 8" descr="The SGPlot Procedure">
              <a:extLst xmlns:a="http://schemas.openxmlformats.org/drawingml/2006/main">
                <a:ext uri="{FF2B5EF4-FFF2-40B4-BE49-F238E27FC236}">
                  <a16:creationId xmlns:a16="http://schemas.microsoft.com/office/drawing/2014/main" id="{EFEE1E3C-C00C-0776-EAF6-492AEC348D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The SGPlot Procedure">
                      <a:extLst>
                        <a:ext uri="{FF2B5EF4-FFF2-40B4-BE49-F238E27FC236}">
                          <a16:creationId xmlns:a16="http://schemas.microsoft.com/office/drawing/2014/main" id="{EFEE1E3C-C00C-0776-EAF6-492AEC348D62}"/>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7736" cy="2365983"/>
                    </a:xfrm>
                    <a:prstGeom prst="rect">
                      <a:avLst/>
                    </a:prstGeom>
                    <a:noFill/>
                  </pic:spPr>
                </pic:pic>
              </a:graphicData>
            </a:graphic>
          </wp:inline>
        </w:drawing>
      </w:r>
      <w:r>
        <w:rPr>
          <w:noProof/>
        </w:rPr>
        <w:drawing>
          <wp:inline distT="0" distB="0" distL="0" distR="0" wp14:anchorId="670724AE" wp14:editId="18171AD4">
            <wp:extent cx="3209925" cy="2360239"/>
            <wp:effectExtent l="0" t="0" r="0" b="2540"/>
            <wp:docPr id="30" name="Picture 30" descr="The SGPlot Procedure">
              <a:extLst xmlns:a="http://schemas.openxmlformats.org/drawingml/2006/main">
                <a:ext uri="{FF2B5EF4-FFF2-40B4-BE49-F238E27FC236}">
                  <a16:creationId xmlns:a16="http://schemas.microsoft.com/office/drawing/2014/main" id="{EC550946-3F44-67EC-2AAC-E8D879FB2A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The SGPlot Procedure">
                      <a:extLst>
                        <a:ext uri="{FF2B5EF4-FFF2-40B4-BE49-F238E27FC236}">
                          <a16:creationId xmlns:a16="http://schemas.microsoft.com/office/drawing/2014/main" id="{EC550946-3F44-67EC-2AAC-E8D879FB2AAF}"/>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23492" cy="2370214"/>
                    </a:xfrm>
                    <a:prstGeom prst="rect">
                      <a:avLst/>
                    </a:prstGeom>
                    <a:noFill/>
                  </pic:spPr>
                </pic:pic>
              </a:graphicData>
            </a:graphic>
          </wp:inline>
        </w:drawing>
      </w:r>
    </w:p>
    <w:p w14:paraId="69070DAF" w14:textId="77777777" w:rsidR="00D41F02" w:rsidRPr="0024673F" w:rsidRDefault="00D41F02" w:rsidP="00D41F02">
      <w:pPr>
        <w:contextualSpacing/>
        <w:rPr>
          <w:rFonts w:cstheme="minorHAnsi"/>
          <w:b/>
          <w:bCs/>
          <w:u w:val="single"/>
        </w:rPr>
      </w:pPr>
    </w:p>
    <w:p w14:paraId="4EA4CF56" w14:textId="77777777" w:rsidR="00D41F02" w:rsidRPr="00E86230" w:rsidRDefault="00D41F02" w:rsidP="00D41F02">
      <w:pPr>
        <w:rPr>
          <w:rFonts w:ascii="Times New Roman" w:hAnsi="Times New Roman" w:cs="Times New Roman"/>
          <w:b/>
          <w:bCs/>
          <w:sz w:val="22"/>
          <w:szCs w:val="22"/>
        </w:rPr>
      </w:pPr>
      <w:r w:rsidRPr="00E86230">
        <w:rPr>
          <w:rFonts w:ascii="Times New Roman" w:hAnsi="Times New Roman" w:cs="Times New Roman"/>
          <w:sz w:val="22"/>
          <w:szCs w:val="22"/>
        </w:rPr>
        <w:t>Supplemental Figure 1.</w:t>
      </w:r>
      <w:r w:rsidRPr="00E86230">
        <w:rPr>
          <w:rFonts w:ascii="Times New Roman" w:hAnsi="Times New Roman" w:cs="Times New Roman"/>
          <w:b/>
          <w:bCs/>
          <w:sz w:val="22"/>
          <w:szCs w:val="22"/>
        </w:rPr>
        <w:t xml:space="preserve">  </w:t>
      </w:r>
    </w:p>
    <w:p w14:paraId="23B2EB23" w14:textId="77777777" w:rsidR="00D41F02" w:rsidRPr="00E86230" w:rsidRDefault="00D41F02" w:rsidP="00D41F02">
      <w:pPr>
        <w:rPr>
          <w:rFonts w:ascii="Times New Roman" w:hAnsi="Times New Roman" w:cs="Times New Roman"/>
          <w:b/>
          <w:bCs/>
          <w:sz w:val="22"/>
          <w:szCs w:val="22"/>
          <w:u w:val="single"/>
        </w:rPr>
      </w:pPr>
      <w:r w:rsidRPr="00E86230">
        <w:rPr>
          <w:rFonts w:ascii="Times New Roman" w:hAnsi="Times New Roman" w:cs="Times New Roman"/>
          <w:sz w:val="22"/>
          <w:szCs w:val="22"/>
        </w:rPr>
        <w:t xml:space="preserve">Distribution of PCR N1 cycle threshold (Ct) values by time from symptom onset to PCR specimen collection.  Panels 1a and 1b represent Ct values of nasal and saliva (respective) specimens collected before or without receipt of antiviral treatment (remdesivir, casirivimab/imdevimab, </w:t>
      </w:r>
      <w:proofErr w:type="spellStart"/>
      <w:r w:rsidRPr="00E86230">
        <w:rPr>
          <w:rFonts w:ascii="Times New Roman" w:hAnsi="Times New Roman" w:cs="Times New Roman"/>
          <w:sz w:val="22"/>
          <w:szCs w:val="22"/>
        </w:rPr>
        <w:t>bamlanivimab</w:t>
      </w:r>
      <w:proofErr w:type="spellEnd"/>
      <w:r w:rsidRPr="00E86230">
        <w:rPr>
          <w:rFonts w:ascii="Times New Roman" w:hAnsi="Times New Roman" w:cs="Times New Roman"/>
          <w:sz w:val="22"/>
          <w:szCs w:val="22"/>
        </w:rPr>
        <w:t>/</w:t>
      </w:r>
      <w:proofErr w:type="spellStart"/>
      <w:r w:rsidRPr="00E86230">
        <w:rPr>
          <w:rFonts w:ascii="Times New Roman" w:hAnsi="Times New Roman" w:cs="Times New Roman"/>
          <w:sz w:val="22"/>
          <w:szCs w:val="22"/>
        </w:rPr>
        <w:t>etesevimab</w:t>
      </w:r>
      <w:proofErr w:type="spellEnd"/>
      <w:r w:rsidRPr="00E86230">
        <w:rPr>
          <w:rFonts w:ascii="Times New Roman" w:hAnsi="Times New Roman" w:cs="Times New Roman"/>
          <w:sz w:val="22"/>
          <w:szCs w:val="22"/>
        </w:rPr>
        <w:t>). Panels 1c and 1d represent Ct values of nasal and saliva (respective) specimens collected after receipt of antiviral treatment.</w:t>
      </w:r>
    </w:p>
    <w:p w14:paraId="21F36FD7" w14:textId="77777777" w:rsidR="00D41F02" w:rsidRDefault="00D41F02" w:rsidP="00D41F02">
      <w:pPr>
        <w:rPr>
          <w:rFonts w:cstheme="minorHAnsi"/>
          <w:b/>
          <w:bCs/>
          <w:u w:val="single"/>
        </w:rPr>
      </w:pPr>
    </w:p>
    <w:p w14:paraId="13164195" w14:textId="77777777" w:rsidR="00D41F02" w:rsidRDefault="00D41F02" w:rsidP="00D41F02">
      <w:pPr>
        <w:rPr>
          <w:rFonts w:cstheme="minorHAnsi"/>
          <w:b/>
          <w:bCs/>
          <w:u w:val="single"/>
        </w:rPr>
      </w:pPr>
      <w:r>
        <w:rPr>
          <w:rFonts w:cstheme="minorHAnsi"/>
          <w:b/>
          <w:bCs/>
          <w:u w:val="single"/>
        </w:rPr>
        <w:br w:type="page"/>
      </w:r>
    </w:p>
    <w:p w14:paraId="57DEA6A0" w14:textId="77777777" w:rsidR="00D41F02" w:rsidRPr="00E86230" w:rsidRDefault="00D41F02" w:rsidP="00D41F02">
      <w:pPr>
        <w:contextualSpacing/>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lastRenderedPageBreak/>
        <w:t>Supplementary Table 4: Sensitivity analyses: Models of laboratory characteristics associated with severity among patients admitted with COVID-19, August 2020 – September 2021</w:t>
      </w:r>
    </w:p>
    <w:p w14:paraId="13AB3C7E" w14:textId="77777777" w:rsidR="00D41F02" w:rsidRDefault="00D41F02" w:rsidP="00D41F02">
      <w:pPr>
        <w:contextualSpacing/>
        <w:rPr>
          <w:rFonts w:cstheme="minorHAnsi"/>
          <w:b/>
          <w:bCs/>
          <w:u w:val="single"/>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5"/>
        <w:gridCol w:w="2070"/>
        <w:gridCol w:w="1800"/>
        <w:gridCol w:w="1885"/>
      </w:tblGrid>
      <w:tr w:rsidR="00D41F02" w:rsidRPr="00E86230" w14:paraId="2A064F8E" w14:textId="77777777" w:rsidTr="00920D74">
        <w:tc>
          <w:tcPr>
            <w:tcW w:w="4415" w:type="dxa"/>
            <w:tcBorders>
              <w:bottom w:val="single" w:sz="4" w:space="0" w:color="auto"/>
            </w:tcBorders>
          </w:tcPr>
          <w:p w14:paraId="2B3C649F" w14:textId="77777777" w:rsidR="00D41F02" w:rsidRPr="00E86230" w:rsidRDefault="00D41F02" w:rsidP="00920D74">
            <w:pPr>
              <w:contextualSpacing/>
              <w:rPr>
                <w:rFonts w:ascii="Times New Roman" w:hAnsi="Times New Roman" w:cs="Times New Roman"/>
                <w:b/>
                <w:bCs/>
                <w:sz w:val="20"/>
                <w:szCs w:val="20"/>
              </w:rPr>
            </w:pPr>
          </w:p>
        </w:tc>
        <w:tc>
          <w:tcPr>
            <w:tcW w:w="2070" w:type="dxa"/>
            <w:tcBorders>
              <w:bottom w:val="single" w:sz="4" w:space="0" w:color="auto"/>
            </w:tcBorders>
          </w:tcPr>
          <w:p w14:paraId="46ED001A"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b/>
                <w:bCs/>
                <w:sz w:val="20"/>
                <w:szCs w:val="20"/>
              </w:rPr>
              <w:t>No. severe / Total in category (% severe)</w:t>
            </w:r>
          </w:p>
        </w:tc>
        <w:tc>
          <w:tcPr>
            <w:tcW w:w="1800" w:type="dxa"/>
            <w:tcBorders>
              <w:bottom w:val="single" w:sz="4" w:space="0" w:color="auto"/>
            </w:tcBorders>
          </w:tcPr>
          <w:p w14:paraId="0D29C53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b/>
                <w:bCs/>
                <w:sz w:val="20"/>
                <w:szCs w:val="20"/>
              </w:rPr>
              <w:t>Unadjusted OR (95% CI)</w:t>
            </w:r>
          </w:p>
        </w:tc>
        <w:tc>
          <w:tcPr>
            <w:tcW w:w="1885" w:type="dxa"/>
            <w:tcBorders>
              <w:bottom w:val="single" w:sz="4" w:space="0" w:color="auto"/>
            </w:tcBorders>
          </w:tcPr>
          <w:p w14:paraId="167F3AFA"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b/>
                <w:bCs/>
                <w:sz w:val="20"/>
                <w:szCs w:val="20"/>
              </w:rPr>
              <w:t>Adjusted OR (95% CI)</w:t>
            </w:r>
          </w:p>
        </w:tc>
      </w:tr>
      <w:tr w:rsidR="00D41F02" w:rsidRPr="00E86230" w14:paraId="1CA24E73" w14:textId="77777777" w:rsidTr="00920D74">
        <w:tc>
          <w:tcPr>
            <w:tcW w:w="10170" w:type="dxa"/>
            <w:gridSpan w:val="4"/>
            <w:tcBorders>
              <w:top w:val="single" w:sz="4" w:space="0" w:color="auto"/>
            </w:tcBorders>
          </w:tcPr>
          <w:p w14:paraId="4F26C00B" w14:textId="77777777" w:rsidR="00D41F02" w:rsidRPr="00E86230" w:rsidRDefault="00D41F02" w:rsidP="00920D74">
            <w:pPr>
              <w:contextualSpacing/>
              <w:rPr>
                <w:rFonts w:ascii="Times New Roman" w:hAnsi="Times New Roman" w:cs="Times New Roman"/>
                <w:b/>
                <w:bCs/>
                <w:i/>
                <w:iCs/>
                <w:sz w:val="20"/>
                <w:szCs w:val="20"/>
              </w:rPr>
            </w:pPr>
            <w:r w:rsidRPr="00E86230">
              <w:rPr>
                <w:rFonts w:ascii="Times New Roman" w:hAnsi="Times New Roman" w:cs="Times New Roman"/>
                <w:b/>
                <w:bCs/>
                <w:i/>
                <w:iCs/>
                <w:sz w:val="20"/>
                <w:szCs w:val="20"/>
              </w:rPr>
              <w:t>Model A: Restricted to paired nasal and saliva specimens collected on the same day</w:t>
            </w:r>
          </w:p>
        </w:tc>
      </w:tr>
      <w:tr w:rsidR="00D41F02" w:rsidRPr="00E86230" w14:paraId="65CB2CE0" w14:textId="77777777" w:rsidTr="00920D74">
        <w:tc>
          <w:tcPr>
            <w:tcW w:w="4415" w:type="dxa"/>
          </w:tcPr>
          <w:p w14:paraId="19A84D33"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Nasal specimen before or without antiviral medication (0–7 days after onset) </w:t>
            </w:r>
            <w:r w:rsidRPr="00E86230">
              <w:rPr>
                <w:rStyle w:val="FootnoteReference"/>
                <w:rFonts w:ascii="Times New Roman" w:hAnsi="Times New Roman" w:cs="Times New Roman"/>
                <w:b/>
                <w:bCs/>
                <w:sz w:val="20"/>
                <w:szCs w:val="20"/>
              </w:rPr>
              <w:footnoteReference w:id="7"/>
            </w:r>
          </w:p>
        </w:tc>
        <w:tc>
          <w:tcPr>
            <w:tcW w:w="2070" w:type="dxa"/>
          </w:tcPr>
          <w:p w14:paraId="68A65293"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4FBAC252" w14:textId="77777777" w:rsidR="00D41F02" w:rsidRPr="00E86230" w:rsidRDefault="00D41F02" w:rsidP="00920D74">
            <w:pPr>
              <w:contextualSpacing/>
              <w:rPr>
                <w:rFonts w:ascii="Times New Roman" w:hAnsi="Times New Roman" w:cs="Times New Roman"/>
                <w:color w:val="000000"/>
                <w:sz w:val="20"/>
                <w:szCs w:val="20"/>
              </w:rPr>
            </w:pPr>
          </w:p>
        </w:tc>
        <w:tc>
          <w:tcPr>
            <w:tcW w:w="1885" w:type="dxa"/>
          </w:tcPr>
          <w:p w14:paraId="4ABD935D"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AF467CF" w14:textId="77777777" w:rsidTr="00920D74">
        <w:tc>
          <w:tcPr>
            <w:tcW w:w="4415" w:type="dxa"/>
          </w:tcPr>
          <w:p w14:paraId="3E85824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Ct ≥32</w:t>
            </w:r>
          </w:p>
        </w:tc>
        <w:tc>
          <w:tcPr>
            <w:tcW w:w="2070" w:type="dxa"/>
          </w:tcPr>
          <w:p w14:paraId="22E32BF8"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6 / 44 (13.6%)</w:t>
            </w:r>
          </w:p>
        </w:tc>
        <w:tc>
          <w:tcPr>
            <w:tcW w:w="1800" w:type="dxa"/>
          </w:tcPr>
          <w:p w14:paraId="001A8497"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145D50E0"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592D891A" w14:textId="77777777" w:rsidTr="00920D74">
        <w:tc>
          <w:tcPr>
            <w:tcW w:w="4415" w:type="dxa"/>
          </w:tcPr>
          <w:p w14:paraId="6D3F4E8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Ct &lt;32</w:t>
            </w:r>
          </w:p>
        </w:tc>
        <w:tc>
          <w:tcPr>
            <w:tcW w:w="2070" w:type="dxa"/>
          </w:tcPr>
          <w:p w14:paraId="30B3F39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9 / 43 (20.9%)</w:t>
            </w:r>
          </w:p>
        </w:tc>
        <w:tc>
          <w:tcPr>
            <w:tcW w:w="1800" w:type="dxa"/>
          </w:tcPr>
          <w:p w14:paraId="0294FFBD"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1.50 (0.58-3.87)</w:t>
            </w:r>
          </w:p>
        </w:tc>
        <w:tc>
          <w:tcPr>
            <w:tcW w:w="1885" w:type="dxa"/>
            <w:shd w:val="clear" w:color="auto" w:fill="auto"/>
          </w:tcPr>
          <w:p w14:paraId="2923B04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1.29 (0.44-3.76)</w:t>
            </w:r>
          </w:p>
        </w:tc>
      </w:tr>
      <w:tr w:rsidR="00D41F02" w:rsidRPr="00E86230" w14:paraId="15024241" w14:textId="77777777" w:rsidTr="00920D74">
        <w:tc>
          <w:tcPr>
            <w:tcW w:w="4415" w:type="dxa"/>
          </w:tcPr>
          <w:p w14:paraId="42F192F8"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Nasal specimen after antiviral medication</w:t>
            </w:r>
          </w:p>
          <w:p w14:paraId="48A01CD8"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(0–7 days after onset) </w:t>
            </w:r>
          </w:p>
        </w:tc>
        <w:tc>
          <w:tcPr>
            <w:tcW w:w="2070" w:type="dxa"/>
          </w:tcPr>
          <w:p w14:paraId="417F61C3"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4ED640C4"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0C7F919F"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4FEBFCFB" w14:textId="77777777" w:rsidTr="00920D74">
        <w:tc>
          <w:tcPr>
            <w:tcW w:w="4415" w:type="dxa"/>
          </w:tcPr>
          <w:p w14:paraId="12B461A7"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2D12F35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14 / 30 (46.7%)</w:t>
            </w:r>
          </w:p>
        </w:tc>
        <w:tc>
          <w:tcPr>
            <w:tcW w:w="1800" w:type="dxa"/>
          </w:tcPr>
          <w:p w14:paraId="4B0D7EB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5FC2D180"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53E062BF" w14:textId="77777777" w:rsidTr="00920D74">
        <w:tc>
          <w:tcPr>
            <w:tcW w:w="4415" w:type="dxa"/>
          </w:tcPr>
          <w:p w14:paraId="2B550F16"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79309A07"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8 / 17 (47.1%)</w:t>
            </w:r>
          </w:p>
        </w:tc>
        <w:tc>
          <w:tcPr>
            <w:tcW w:w="1800" w:type="dxa"/>
          </w:tcPr>
          <w:p w14:paraId="5891F2FB"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1.26 (0.40-3.91)</w:t>
            </w:r>
          </w:p>
        </w:tc>
        <w:tc>
          <w:tcPr>
            <w:tcW w:w="1885" w:type="dxa"/>
            <w:shd w:val="clear" w:color="auto" w:fill="auto"/>
          </w:tcPr>
          <w:p w14:paraId="72236B8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1.17 (0.28-4.92)</w:t>
            </w:r>
          </w:p>
        </w:tc>
      </w:tr>
      <w:tr w:rsidR="00D41F02" w:rsidRPr="00E86230" w14:paraId="1CD52632" w14:textId="77777777" w:rsidTr="00920D74">
        <w:tc>
          <w:tcPr>
            <w:tcW w:w="4415" w:type="dxa"/>
          </w:tcPr>
          <w:p w14:paraId="6239116D" w14:textId="77777777" w:rsidR="00D41F02" w:rsidRPr="00E86230" w:rsidRDefault="00D41F02" w:rsidP="00920D74">
            <w:pPr>
              <w:contextualSpacing/>
              <w:rPr>
                <w:rFonts w:ascii="Times New Roman" w:hAnsi="Times New Roman" w:cs="Times New Roman"/>
                <w:b/>
                <w:bCs/>
                <w:sz w:val="20"/>
                <w:szCs w:val="20"/>
                <w:vertAlign w:val="superscript"/>
              </w:rPr>
            </w:pPr>
            <w:r w:rsidRPr="00E86230">
              <w:rPr>
                <w:rFonts w:ascii="Times New Roman" w:hAnsi="Times New Roman" w:cs="Times New Roman"/>
                <w:b/>
                <w:bCs/>
                <w:sz w:val="20"/>
                <w:szCs w:val="20"/>
              </w:rPr>
              <w:t xml:space="preserve">Saliva specimen before or without antiviral medication (0–7 days after onset) </w:t>
            </w:r>
            <w:r w:rsidRPr="00E86230">
              <w:rPr>
                <w:rFonts w:ascii="Times New Roman" w:hAnsi="Times New Roman" w:cs="Times New Roman"/>
                <w:b/>
                <w:sz w:val="20"/>
                <w:szCs w:val="20"/>
                <w:vertAlign w:val="superscript"/>
              </w:rPr>
              <w:t xml:space="preserve"> </w:t>
            </w:r>
          </w:p>
        </w:tc>
        <w:tc>
          <w:tcPr>
            <w:tcW w:w="2070" w:type="dxa"/>
          </w:tcPr>
          <w:p w14:paraId="425E6CD9"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3B828A0A"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19F666DF"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3C9FC96" w14:textId="77777777" w:rsidTr="00920D74">
        <w:tc>
          <w:tcPr>
            <w:tcW w:w="4415" w:type="dxa"/>
          </w:tcPr>
          <w:p w14:paraId="382713F2"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4E35053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5 / 55 (9.1%)</w:t>
            </w:r>
          </w:p>
        </w:tc>
        <w:tc>
          <w:tcPr>
            <w:tcW w:w="1800" w:type="dxa"/>
          </w:tcPr>
          <w:p w14:paraId="63157102"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489D40C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71ABFC96" w14:textId="77777777" w:rsidTr="00920D74">
        <w:tc>
          <w:tcPr>
            <w:tcW w:w="4415" w:type="dxa"/>
          </w:tcPr>
          <w:p w14:paraId="06EBE37B"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2282A91F"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10 / 32 (31.3%)</w:t>
            </w:r>
          </w:p>
        </w:tc>
        <w:tc>
          <w:tcPr>
            <w:tcW w:w="1800" w:type="dxa"/>
          </w:tcPr>
          <w:p w14:paraId="099ED006"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4.13 (1.50-11.37)</w:t>
            </w:r>
          </w:p>
        </w:tc>
        <w:tc>
          <w:tcPr>
            <w:tcW w:w="1885" w:type="dxa"/>
            <w:shd w:val="clear" w:color="auto" w:fill="auto"/>
          </w:tcPr>
          <w:p w14:paraId="2C9F2DC7"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5.98 (1.70-21.05)</w:t>
            </w:r>
          </w:p>
        </w:tc>
      </w:tr>
      <w:tr w:rsidR="00D41F02" w:rsidRPr="00E86230" w14:paraId="6ECA510C" w14:textId="77777777" w:rsidTr="00920D74">
        <w:tc>
          <w:tcPr>
            <w:tcW w:w="4415" w:type="dxa"/>
          </w:tcPr>
          <w:p w14:paraId="6E0609C4"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Saliva specimen after antiviral medication</w:t>
            </w:r>
          </w:p>
          <w:p w14:paraId="78B18708"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(0–7 days after onset)</w:t>
            </w:r>
          </w:p>
        </w:tc>
        <w:tc>
          <w:tcPr>
            <w:tcW w:w="2070" w:type="dxa"/>
          </w:tcPr>
          <w:p w14:paraId="4D962E39"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15782557"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3D3D2BE9"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17D29390" w14:textId="77777777" w:rsidTr="00920D74">
        <w:tc>
          <w:tcPr>
            <w:tcW w:w="4415" w:type="dxa"/>
          </w:tcPr>
          <w:p w14:paraId="62943D88"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6C09742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8 / 20 (40.0%)</w:t>
            </w:r>
          </w:p>
        </w:tc>
        <w:tc>
          <w:tcPr>
            <w:tcW w:w="1800" w:type="dxa"/>
          </w:tcPr>
          <w:p w14:paraId="41B8FB2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7087764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77C8743B" w14:textId="77777777" w:rsidTr="00920D74">
        <w:tc>
          <w:tcPr>
            <w:tcW w:w="4415" w:type="dxa"/>
          </w:tcPr>
          <w:p w14:paraId="0473AD4B"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64CBCFA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14 / 24 (58.3%)</w:t>
            </w:r>
          </w:p>
        </w:tc>
        <w:tc>
          <w:tcPr>
            <w:tcW w:w="1800" w:type="dxa"/>
          </w:tcPr>
          <w:p w14:paraId="79E9A5A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1.24 (0.43-3.59)</w:t>
            </w:r>
          </w:p>
        </w:tc>
        <w:tc>
          <w:tcPr>
            <w:tcW w:w="1885" w:type="dxa"/>
            <w:shd w:val="clear" w:color="auto" w:fill="auto"/>
          </w:tcPr>
          <w:p w14:paraId="1385317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0.93 (0.28-3.17)</w:t>
            </w:r>
          </w:p>
        </w:tc>
      </w:tr>
      <w:tr w:rsidR="00D41F02" w:rsidRPr="00E86230" w14:paraId="42763708" w14:textId="77777777" w:rsidTr="00920D74">
        <w:tc>
          <w:tcPr>
            <w:tcW w:w="10170" w:type="dxa"/>
            <w:gridSpan w:val="4"/>
          </w:tcPr>
          <w:p w14:paraId="601FE3E2" w14:textId="77777777" w:rsidR="00D41F02" w:rsidRPr="00E86230" w:rsidRDefault="00D41F02" w:rsidP="00920D74">
            <w:pPr>
              <w:contextualSpacing/>
              <w:rPr>
                <w:rFonts w:ascii="Times New Roman" w:hAnsi="Times New Roman" w:cs="Times New Roman"/>
                <w:sz w:val="20"/>
                <w:szCs w:val="20"/>
              </w:rPr>
            </w:pPr>
          </w:p>
        </w:tc>
      </w:tr>
      <w:tr w:rsidR="00D41F02" w:rsidRPr="00E86230" w14:paraId="05CB014B" w14:textId="77777777" w:rsidTr="00920D74">
        <w:tc>
          <w:tcPr>
            <w:tcW w:w="10170" w:type="dxa"/>
            <w:gridSpan w:val="4"/>
          </w:tcPr>
          <w:p w14:paraId="4C2A1741" w14:textId="77777777" w:rsidR="00D41F02" w:rsidRPr="00E86230" w:rsidRDefault="00D41F02" w:rsidP="00920D74">
            <w:pPr>
              <w:contextualSpacing/>
              <w:rPr>
                <w:rFonts w:ascii="Times New Roman" w:hAnsi="Times New Roman" w:cs="Times New Roman"/>
                <w:b/>
                <w:bCs/>
                <w:i/>
                <w:iCs/>
                <w:sz w:val="20"/>
                <w:szCs w:val="20"/>
              </w:rPr>
            </w:pPr>
            <w:r w:rsidRPr="00E86230">
              <w:rPr>
                <w:rFonts w:ascii="Times New Roman" w:hAnsi="Times New Roman" w:cs="Times New Roman"/>
                <w:b/>
                <w:bCs/>
                <w:i/>
                <w:iCs/>
                <w:sz w:val="20"/>
                <w:szCs w:val="20"/>
              </w:rPr>
              <w:t>Model B: Restricted to paired nasal and saliva specimens collected on the same day, before receipt of oxygen</w:t>
            </w:r>
          </w:p>
        </w:tc>
      </w:tr>
      <w:tr w:rsidR="00D41F02" w:rsidRPr="00E86230" w14:paraId="023B59E0" w14:textId="77777777" w:rsidTr="00920D74">
        <w:tc>
          <w:tcPr>
            <w:tcW w:w="4415" w:type="dxa"/>
          </w:tcPr>
          <w:p w14:paraId="57FD4434"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Nasal specimen before or without antiviral medication (0–7 days after onset) </w:t>
            </w:r>
            <w:r w:rsidRPr="00E86230">
              <w:rPr>
                <w:rFonts w:ascii="Times New Roman" w:hAnsi="Times New Roman" w:cs="Times New Roman"/>
                <w:b/>
                <w:bCs/>
                <w:sz w:val="20"/>
                <w:szCs w:val="20"/>
                <w:vertAlign w:val="superscript"/>
              </w:rPr>
              <w:t>31</w:t>
            </w:r>
          </w:p>
        </w:tc>
        <w:tc>
          <w:tcPr>
            <w:tcW w:w="2070" w:type="dxa"/>
          </w:tcPr>
          <w:p w14:paraId="2A2E744E"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5330A003" w14:textId="77777777" w:rsidR="00D41F02" w:rsidRPr="00E86230" w:rsidRDefault="00D41F02" w:rsidP="00920D74">
            <w:pPr>
              <w:contextualSpacing/>
              <w:rPr>
                <w:rFonts w:ascii="Times New Roman" w:hAnsi="Times New Roman" w:cs="Times New Roman"/>
                <w:color w:val="000000"/>
                <w:sz w:val="20"/>
                <w:szCs w:val="20"/>
              </w:rPr>
            </w:pPr>
          </w:p>
        </w:tc>
        <w:tc>
          <w:tcPr>
            <w:tcW w:w="1885" w:type="dxa"/>
          </w:tcPr>
          <w:p w14:paraId="0B777E77"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20CAC23" w14:textId="77777777" w:rsidTr="00920D74">
        <w:tc>
          <w:tcPr>
            <w:tcW w:w="4415" w:type="dxa"/>
          </w:tcPr>
          <w:p w14:paraId="39F3942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Ct ≥32</w:t>
            </w:r>
          </w:p>
        </w:tc>
        <w:tc>
          <w:tcPr>
            <w:tcW w:w="2070" w:type="dxa"/>
          </w:tcPr>
          <w:p w14:paraId="50879BB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4 / 39 (10.3%)</w:t>
            </w:r>
          </w:p>
        </w:tc>
        <w:tc>
          <w:tcPr>
            <w:tcW w:w="1800" w:type="dxa"/>
          </w:tcPr>
          <w:p w14:paraId="7D6CF25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579A35B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4E39D24A" w14:textId="77777777" w:rsidTr="00920D74">
        <w:tc>
          <w:tcPr>
            <w:tcW w:w="4415" w:type="dxa"/>
          </w:tcPr>
          <w:p w14:paraId="4B34AD0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Ct &lt;32</w:t>
            </w:r>
          </w:p>
        </w:tc>
        <w:tc>
          <w:tcPr>
            <w:tcW w:w="2070" w:type="dxa"/>
          </w:tcPr>
          <w:p w14:paraId="3EDFD2F8"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6 / 29 (20.7%)</w:t>
            </w:r>
          </w:p>
        </w:tc>
        <w:tc>
          <w:tcPr>
            <w:tcW w:w="1800" w:type="dxa"/>
          </w:tcPr>
          <w:p w14:paraId="2BAD489D"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2.28 (0.58-8.98)</w:t>
            </w:r>
          </w:p>
        </w:tc>
        <w:tc>
          <w:tcPr>
            <w:tcW w:w="1885" w:type="dxa"/>
            <w:shd w:val="clear" w:color="auto" w:fill="auto"/>
          </w:tcPr>
          <w:p w14:paraId="31C784A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1.98 (0.345-11.53)</w:t>
            </w:r>
          </w:p>
        </w:tc>
      </w:tr>
      <w:tr w:rsidR="00D41F02" w:rsidRPr="00E86230" w14:paraId="671DB416" w14:textId="77777777" w:rsidTr="00920D74">
        <w:tc>
          <w:tcPr>
            <w:tcW w:w="4415" w:type="dxa"/>
          </w:tcPr>
          <w:p w14:paraId="1B453AE0"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Nasal specimen after antiviral medication</w:t>
            </w:r>
          </w:p>
          <w:p w14:paraId="49F05C9F"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(0–7 days after onset) </w:t>
            </w:r>
          </w:p>
        </w:tc>
        <w:tc>
          <w:tcPr>
            <w:tcW w:w="2070" w:type="dxa"/>
          </w:tcPr>
          <w:p w14:paraId="251E10E9"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0D7B899F"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575B5D78"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0A918184" w14:textId="77777777" w:rsidTr="00920D74">
        <w:tc>
          <w:tcPr>
            <w:tcW w:w="4415" w:type="dxa"/>
          </w:tcPr>
          <w:p w14:paraId="7992949E"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075C6F6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6 / 8 (75.0%)</w:t>
            </w:r>
          </w:p>
        </w:tc>
        <w:tc>
          <w:tcPr>
            <w:tcW w:w="1800" w:type="dxa"/>
          </w:tcPr>
          <w:p w14:paraId="002B9686"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233A31B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7FCCFED4" w14:textId="77777777" w:rsidTr="00920D74">
        <w:tc>
          <w:tcPr>
            <w:tcW w:w="4415" w:type="dxa"/>
          </w:tcPr>
          <w:p w14:paraId="0B224C85"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3DDE3A32"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7 / 10 (70.0%)</w:t>
            </w:r>
          </w:p>
        </w:tc>
        <w:tc>
          <w:tcPr>
            <w:tcW w:w="1800" w:type="dxa"/>
          </w:tcPr>
          <w:p w14:paraId="116B6CA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0.78 (0.10-6.32)</w:t>
            </w:r>
          </w:p>
        </w:tc>
        <w:tc>
          <w:tcPr>
            <w:tcW w:w="1885" w:type="dxa"/>
            <w:shd w:val="clear" w:color="auto" w:fill="auto"/>
          </w:tcPr>
          <w:p w14:paraId="61331582"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0.85 (0.08-8.83)</w:t>
            </w:r>
          </w:p>
        </w:tc>
      </w:tr>
      <w:tr w:rsidR="00D41F02" w:rsidRPr="00E86230" w14:paraId="4BAD8CE4" w14:textId="77777777" w:rsidTr="00920D74">
        <w:tc>
          <w:tcPr>
            <w:tcW w:w="4415" w:type="dxa"/>
          </w:tcPr>
          <w:p w14:paraId="76590CB7" w14:textId="77777777" w:rsidR="00D41F02" w:rsidRPr="00E86230" w:rsidRDefault="00D41F02" w:rsidP="00920D74">
            <w:pPr>
              <w:contextualSpacing/>
              <w:rPr>
                <w:rFonts w:ascii="Times New Roman" w:hAnsi="Times New Roman" w:cs="Times New Roman"/>
                <w:b/>
                <w:bCs/>
                <w:sz w:val="20"/>
                <w:szCs w:val="20"/>
                <w:vertAlign w:val="superscript"/>
              </w:rPr>
            </w:pPr>
            <w:r w:rsidRPr="00E86230">
              <w:rPr>
                <w:rFonts w:ascii="Times New Roman" w:hAnsi="Times New Roman" w:cs="Times New Roman"/>
                <w:b/>
                <w:bCs/>
                <w:sz w:val="20"/>
                <w:szCs w:val="20"/>
              </w:rPr>
              <w:t xml:space="preserve">Saliva specimen before or without antiviral medication (0–7 days after onset) </w:t>
            </w:r>
          </w:p>
        </w:tc>
        <w:tc>
          <w:tcPr>
            <w:tcW w:w="2070" w:type="dxa"/>
          </w:tcPr>
          <w:p w14:paraId="5149B281"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1351D99B"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4615C183"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64485AFD" w14:textId="77777777" w:rsidTr="00920D74">
        <w:tc>
          <w:tcPr>
            <w:tcW w:w="4415" w:type="dxa"/>
          </w:tcPr>
          <w:p w14:paraId="5C02D98C"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7460BE1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3 / 41 (7.3%)</w:t>
            </w:r>
          </w:p>
        </w:tc>
        <w:tc>
          <w:tcPr>
            <w:tcW w:w="1800" w:type="dxa"/>
          </w:tcPr>
          <w:p w14:paraId="3E68E686"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596073D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331D2F51" w14:textId="77777777" w:rsidTr="00920D74">
        <w:tc>
          <w:tcPr>
            <w:tcW w:w="4415" w:type="dxa"/>
          </w:tcPr>
          <w:p w14:paraId="46D786FC"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55623AAD"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7 / 27 (25.9%)</w:t>
            </w:r>
          </w:p>
        </w:tc>
        <w:tc>
          <w:tcPr>
            <w:tcW w:w="1800" w:type="dxa"/>
          </w:tcPr>
          <w:p w14:paraId="3471E37A"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4.43 (1.03-19.03)</w:t>
            </w:r>
          </w:p>
        </w:tc>
        <w:tc>
          <w:tcPr>
            <w:tcW w:w="1885" w:type="dxa"/>
            <w:shd w:val="clear" w:color="auto" w:fill="auto"/>
          </w:tcPr>
          <w:p w14:paraId="103096FD"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7.51 (1.09-51.57)</w:t>
            </w:r>
          </w:p>
        </w:tc>
      </w:tr>
      <w:tr w:rsidR="00D41F02" w:rsidRPr="00E86230" w14:paraId="105ACA70" w14:textId="77777777" w:rsidTr="00920D74">
        <w:tc>
          <w:tcPr>
            <w:tcW w:w="4415" w:type="dxa"/>
          </w:tcPr>
          <w:p w14:paraId="01AD143D"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Saliva specimen after antiviral medication</w:t>
            </w:r>
          </w:p>
          <w:p w14:paraId="67EE2B85"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(0–7 days after onset)</w:t>
            </w:r>
          </w:p>
        </w:tc>
        <w:tc>
          <w:tcPr>
            <w:tcW w:w="2070" w:type="dxa"/>
          </w:tcPr>
          <w:p w14:paraId="37087279"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5A1C5EAD"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0D69011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38DD4F72" w14:textId="77777777" w:rsidTr="00920D74">
        <w:tc>
          <w:tcPr>
            <w:tcW w:w="4415" w:type="dxa"/>
          </w:tcPr>
          <w:p w14:paraId="0614D553"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68489230"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5 / 7 (71.4%)</w:t>
            </w:r>
          </w:p>
        </w:tc>
        <w:tc>
          <w:tcPr>
            <w:tcW w:w="1800" w:type="dxa"/>
          </w:tcPr>
          <w:p w14:paraId="431D2EC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51976A7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08357F2A" w14:textId="77777777" w:rsidTr="00920D74">
        <w:tc>
          <w:tcPr>
            <w:tcW w:w="4415" w:type="dxa"/>
          </w:tcPr>
          <w:p w14:paraId="1D3DA2EE"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60A0481F"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8 / 11 72.3%)</w:t>
            </w:r>
          </w:p>
        </w:tc>
        <w:tc>
          <w:tcPr>
            <w:tcW w:w="1800" w:type="dxa"/>
          </w:tcPr>
          <w:p w14:paraId="7FFBA7EC"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1.07 (0.13-8.79)</w:t>
            </w:r>
          </w:p>
        </w:tc>
        <w:tc>
          <w:tcPr>
            <w:tcW w:w="1885" w:type="dxa"/>
            <w:shd w:val="clear" w:color="auto" w:fill="auto"/>
          </w:tcPr>
          <w:p w14:paraId="746600B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0.91 (0.04-23.31)</w:t>
            </w:r>
          </w:p>
        </w:tc>
      </w:tr>
      <w:tr w:rsidR="00D41F02" w:rsidRPr="00E86230" w14:paraId="63B05A23" w14:textId="77777777" w:rsidTr="00920D74">
        <w:tc>
          <w:tcPr>
            <w:tcW w:w="10170" w:type="dxa"/>
            <w:gridSpan w:val="4"/>
          </w:tcPr>
          <w:p w14:paraId="075C214A" w14:textId="77777777" w:rsidR="00D41F02" w:rsidRPr="00E86230" w:rsidRDefault="00D41F02" w:rsidP="00920D74">
            <w:pPr>
              <w:contextualSpacing/>
              <w:rPr>
                <w:rFonts w:ascii="Times New Roman" w:hAnsi="Times New Roman" w:cs="Times New Roman"/>
                <w:b/>
                <w:bCs/>
                <w:i/>
                <w:iCs/>
                <w:sz w:val="20"/>
                <w:szCs w:val="20"/>
              </w:rPr>
            </w:pPr>
          </w:p>
          <w:p w14:paraId="7475BBBE" w14:textId="77777777" w:rsidR="00D41F02" w:rsidRPr="00E86230" w:rsidRDefault="00D41F02" w:rsidP="00920D74">
            <w:pPr>
              <w:contextualSpacing/>
              <w:rPr>
                <w:rFonts w:ascii="Times New Roman" w:hAnsi="Times New Roman" w:cs="Times New Roman"/>
                <w:b/>
                <w:bCs/>
                <w:i/>
                <w:iCs/>
                <w:sz w:val="20"/>
                <w:szCs w:val="20"/>
              </w:rPr>
            </w:pPr>
            <w:r w:rsidRPr="00E86230">
              <w:rPr>
                <w:rFonts w:ascii="Times New Roman" w:hAnsi="Times New Roman" w:cs="Times New Roman"/>
                <w:b/>
                <w:bCs/>
                <w:i/>
                <w:iCs/>
                <w:sz w:val="20"/>
                <w:szCs w:val="20"/>
              </w:rPr>
              <w:t>Model C: Specimens collected 0–14 days after onset</w:t>
            </w:r>
          </w:p>
        </w:tc>
      </w:tr>
      <w:tr w:rsidR="00D41F02" w:rsidRPr="00E86230" w14:paraId="7DB79370" w14:textId="77777777" w:rsidTr="00920D74">
        <w:tc>
          <w:tcPr>
            <w:tcW w:w="4415" w:type="dxa"/>
          </w:tcPr>
          <w:p w14:paraId="7F7EE320"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Nasal specimen before or without antiviral medication (0–14 days after onset) </w:t>
            </w:r>
            <w:r w:rsidRPr="00E86230">
              <w:rPr>
                <w:rFonts w:ascii="Times New Roman" w:hAnsi="Times New Roman" w:cs="Times New Roman"/>
                <w:b/>
                <w:bCs/>
                <w:sz w:val="20"/>
                <w:szCs w:val="20"/>
                <w:vertAlign w:val="superscript"/>
              </w:rPr>
              <w:t>31</w:t>
            </w:r>
          </w:p>
        </w:tc>
        <w:tc>
          <w:tcPr>
            <w:tcW w:w="2070" w:type="dxa"/>
          </w:tcPr>
          <w:p w14:paraId="41DC50D7"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3C1618A7" w14:textId="77777777" w:rsidR="00D41F02" w:rsidRPr="00E86230" w:rsidRDefault="00D41F02" w:rsidP="00920D74">
            <w:pPr>
              <w:contextualSpacing/>
              <w:rPr>
                <w:rFonts w:ascii="Times New Roman" w:hAnsi="Times New Roman" w:cs="Times New Roman"/>
                <w:color w:val="000000"/>
                <w:sz w:val="20"/>
                <w:szCs w:val="20"/>
              </w:rPr>
            </w:pPr>
          </w:p>
        </w:tc>
        <w:tc>
          <w:tcPr>
            <w:tcW w:w="1885" w:type="dxa"/>
          </w:tcPr>
          <w:p w14:paraId="36BCA2A0"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7BA2E1CA" w14:textId="77777777" w:rsidTr="00920D74">
        <w:tc>
          <w:tcPr>
            <w:tcW w:w="4415" w:type="dxa"/>
          </w:tcPr>
          <w:p w14:paraId="06A01C3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Ct ≥32</w:t>
            </w:r>
          </w:p>
        </w:tc>
        <w:tc>
          <w:tcPr>
            <w:tcW w:w="2070" w:type="dxa"/>
          </w:tcPr>
          <w:p w14:paraId="4766118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23 / 94 (24.5%)</w:t>
            </w:r>
          </w:p>
        </w:tc>
        <w:tc>
          <w:tcPr>
            <w:tcW w:w="1800" w:type="dxa"/>
          </w:tcPr>
          <w:p w14:paraId="31BAB1A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623DE5B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710E562C" w14:textId="77777777" w:rsidTr="00920D74">
        <w:tc>
          <w:tcPr>
            <w:tcW w:w="4415" w:type="dxa"/>
          </w:tcPr>
          <w:p w14:paraId="32BCFEB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Ct &lt;32</w:t>
            </w:r>
          </w:p>
        </w:tc>
        <w:tc>
          <w:tcPr>
            <w:tcW w:w="2070" w:type="dxa"/>
          </w:tcPr>
          <w:p w14:paraId="17838CF7"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23 / 63 (36.5%)</w:t>
            </w:r>
          </w:p>
        </w:tc>
        <w:tc>
          <w:tcPr>
            <w:tcW w:w="1800" w:type="dxa"/>
          </w:tcPr>
          <w:p w14:paraId="2CC3B03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1.37 (0.75-2.50)</w:t>
            </w:r>
          </w:p>
        </w:tc>
        <w:tc>
          <w:tcPr>
            <w:tcW w:w="1885" w:type="dxa"/>
            <w:shd w:val="clear" w:color="auto" w:fill="auto"/>
          </w:tcPr>
          <w:p w14:paraId="6A4B97E0"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1.42 (0.71-2.81)</w:t>
            </w:r>
          </w:p>
        </w:tc>
      </w:tr>
      <w:tr w:rsidR="00D41F02" w:rsidRPr="00E86230" w14:paraId="0CBC4BE3" w14:textId="77777777" w:rsidTr="00920D74">
        <w:tc>
          <w:tcPr>
            <w:tcW w:w="4415" w:type="dxa"/>
          </w:tcPr>
          <w:p w14:paraId="4E0CC21B"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Nasal specimen after antiviral medication</w:t>
            </w:r>
          </w:p>
          <w:p w14:paraId="5A7F63D8"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 xml:space="preserve">(0–14 days after onset) </w:t>
            </w:r>
          </w:p>
        </w:tc>
        <w:tc>
          <w:tcPr>
            <w:tcW w:w="2070" w:type="dxa"/>
          </w:tcPr>
          <w:p w14:paraId="64262DBB"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27B55E17"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73E7553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2C722AB9" w14:textId="77777777" w:rsidTr="00920D74">
        <w:tc>
          <w:tcPr>
            <w:tcW w:w="4415" w:type="dxa"/>
          </w:tcPr>
          <w:p w14:paraId="2EB80C85"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65C527FA"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46 / 82 (56.1%)</w:t>
            </w:r>
          </w:p>
        </w:tc>
        <w:tc>
          <w:tcPr>
            <w:tcW w:w="1800" w:type="dxa"/>
          </w:tcPr>
          <w:p w14:paraId="579B7D9B"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032E90B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7E764E98" w14:textId="77777777" w:rsidTr="00920D74">
        <w:tc>
          <w:tcPr>
            <w:tcW w:w="4415" w:type="dxa"/>
          </w:tcPr>
          <w:p w14:paraId="32DDD32D"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02FB394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17 / 35 (48.6%)</w:t>
            </w:r>
          </w:p>
        </w:tc>
        <w:tc>
          <w:tcPr>
            <w:tcW w:w="1800" w:type="dxa"/>
          </w:tcPr>
          <w:p w14:paraId="7AD0D053"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0.85 (0.41-1.73)</w:t>
            </w:r>
          </w:p>
        </w:tc>
        <w:tc>
          <w:tcPr>
            <w:tcW w:w="1885" w:type="dxa"/>
            <w:shd w:val="clear" w:color="auto" w:fill="auto"/>
          </w:tcPr>
          <w:p w14:paraId="37D4EC3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0.81 (0.36-1.82)</w:t>
            </w:r>
          </w:p>
        </w:tc>
      </w:tr>
      <w:tr w:rsidR="00D41F02" w:rsidRPr="00E86230" w14:paraId="296B96C5" w14:textId="77777777" w:rsidTr="00920D74">
        <w:tc>
          <w:tcPr>
            <w:tcW w:w="4415" w:type="dxa"/>
          </w:tcPr>
          <w:p w14:paraId="1BB216E8" w14:textId="77777777" w:rsidR="00D41F02" w:rsidRPr="00E86230" w:rsidRDefault="00D41F02" w:rsidP="00920D74">
            <w:pPr>
              <w:contextualSpacing/>
              <w:rPr>
                <w:rFonts w:ascii="Times New Roman" w:hAnsi="Times New Roman" w:cs="Times New Roman"/>
                <w:b/>
                <w:bCs/>
                <w:sz w:val="20"/>
                <w:szCs w:val="20"/>
                <w:vertAlign w:val="superscript"/>
              </w:rPr>
            </w:pPr>
            <w:r w:rsidRPr="00E86230">
              <w:rPr>
                <w:rFonts w:ascii="Times New Roman" w:hAnsi="Times New Roman" w:cs="Times New Roman"/>
                <w:b/>
                <w:bCs/>
                <w:sz w:val="20"/>
                <w:szCs w:val="20"/>
              </w:rPr>
              <w:t xml:space="preserve">Saliva specimen before or without antiviral medication (0–14 days after onset) </w:t>
            </w:r>
          </w:p>
        </w:tc>
        <w:tc>
          <w:tcPr>
            <w:tcW w:w="2070" w:type="dxa"/>
          </w:tcPr>
          <w:p w14:paraId="1A257529"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2A0C662F"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38B8ED1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2680550D" w14:textId="77777777" w:rsidTr="00920D74">
        <w:tc>
          <w:tcPr>
            <w:tcW w:w="4415" w:type="dxa"/>
          </w:tcPr>
          <w:p w14:paraId="1F83C522"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1D2E5A5B"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15 / 84 (17.9%)</w:t>
            </w:r>
          </w:p>
        </w:tc>
        <w:tc>
          <w:tcPr>
            <w:tcW w:w="1800" w:type="dxa"/>
          </w:tcPr>
          <w:p w14:paraId="164D26F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28DC4CF0"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34406680" w14:textId="77777777" w:rsidTr="00920D74">
        <w:trPr>
          <w:trHeight w:val="87"/>
        </w:trPr>
        <w:tc>
          <w:tcPr>
            <w:tcW w:w="4415" w:type="dxa"/>
          </w:tcPr>
          <w:p w14:paraId="244BA09A"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045CF55D"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20 / 55 (36.4%)</w:t>
            </w:r>
          </w:p>
        </w:tc>
        <w:tc>
          <w:tcPr>
            <w:tcW w:w="1800" w:type="dxa"/>
          </w:tcPr>
          <w:p w14:paraId="7D3D93D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2.28 (0.19-4.37)</w:t>
            </w:r>
          </w:p>
        </w:tc>
        <w:tc>
          <w:tcPr>
            <w:tcW w:w="1885" w:type="dxa"/>
            <w:shd w:val="clear" w:color="auto" w:fill="auto"/>
          </w:tcPr>
          <w:p w14:paraId="3E5DEC56"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3.05 (1.46-6.39)</w:t>
            </w:r>
          </w:p>
        </w:tc>
      </w:tr>
      <w:tr w:rsidR="00D41F02" w:rsidRPr="00E86230" w14:paraId="104EC525" w14:textId="77777777" w:rsidTr="00920D74">
        <w:tc>
          <w:tcPr>
            <w:tcW w:w="4415" w:type="dxa"/>
          </w:tcPr>
          <w:p w14:paraId="25A90C60"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Saliva specimen after antiviral medication</w:t>
            </w:r>
          </w:p>
          <w:p w14:paraId="614C8A7A"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b/>
                <w:bCs/>
                <w:sz w:val="20"/>
                <w:szCs w:val="20"/>
              </w:rPr>
              <w:t>(0–14 days after onset)</w:t>
            </w:r>
          </w:p>
        </w:tc>
        <w:tc>
          <w:tcPr>
            <w:tcW w:w="2070" w:type="dxa"/>
          </w:tcPr>
          <w:p w14:paraId="50694EB9" w14:textId="77777777" w:rsidR="00D41F02" w:rsidRPr="00E86230" w:rsidRDefault="00D41F02" w:rsidP="00920D74">
            <w:pPr>
              <w:contextualSpacing/>
              <w:rPr>
                <w:rFonts w:ascii="Times New Roman" w:hAnsi="Times New Roman" w:cs="Times New Roman"/>
                <w:color w:val="000000"/>
                <w:sz w:val="20"/>
                <w:szCs w:val="20"/>
              </w:rPr>
            </w:pPr>
          </w:p>
        </w:tc>
        <w:tc>
          <w:tcPr>
            <w:tcW w:w="1800" w:type="dxa"/>
          </w:tcPr>
          <w:p w14:paraId="72FDF854" w14:textId="77777777" w:rsidR="00D41F02" w:rsidRPr="00E86230" w:rsidRDefault="00D41F02" w:rsidP="00920D74">
            <w:pPr>
              <w:contextualSpacing/>
              <w:rPr>
                <w:rFonts w:ascii="Times New Roman" w:hAnsi="Times New Roman" w:cs="Times New Roman"/>
                <w:color w:val="000000"/>
                <w:sz w:val="20"/>
                <w:szCs w:val="20"/>
              </w:rPr>
            </w:pPr>
          </w:p>
        </w:tc>
        <w:tc>
          <w:tcPr>
            <w:tcW w:w="1885" w:type="dxa"/>
            <w:shd w:val="clear" w:color="auto" w:fill="auto"/>
          </w:tcPr>
          <w:p w14:paraId="142CA8A7"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76F95197" w14:textId="77777777" w:rsidTr="00920D74">
        <w:tc>
          <w:tcPr>
            <w:tcW w:w="4415" w:type="dxa"/>
          </w:tcPr>
          <w:p w14:paraId="38EDD1F1"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≥32</w:t>
            </w:r>
          </w:p>
        </w:tc>
        <w:tc>
          <w:tcPr>
            <w:tcW w:w="2070" w:type="dxa"/>
          </w:tcPr>
          <w:p w14:paraId="169BD88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25 / 45 (55.6%)</w:t>
            </w:r>
          </w:p>
        </w:tc>
        <w:tc>
          <w:tcPr>
            <w:tcW w:w="1800" w:type="dxa"/>
          </w:tcPr>
          <w:p w14:paraId="73CF766E"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c>
          <w:tcPr>
            <w:tcW w:w="1885" w:type="dxa"/>
            <w:shd w:val="clear" w:color="auto" w:fill="auto"/>
          </w:tcPr>
          <w:p w14:paraId="78FF58A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Ref</w:t>
            </w:r>
          </w:p>
        </w:tc>
      </w:tr>
      <w:tr w:rsidR="00D41F02" w:rsidRPr="00E86230" w14:paraId="7A8B5DBC" w14:textId="77777777" w:rsidTr="00920D74">
        <w:tc>
          <w:tcPr>
            <w:tcW w:w="4415" w:type="dxa"/>
          </w:tcPr>
          <w:p w14:paraId="55BBF3FB"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sz w:val="20"/>
                <w:szCs w:val="20"/>
              </w:rPr>
              <w:t xml:space="preserve">  Ct &lt;32</w:t>
            </w:r>
          </w:p>
        </w:tc>
        <w:tc>
          <w:tcPr>
            <w:tcW w:w="2070" w:type="dxa"/>
          </w:tcPr>
          <w:p w14:paraId="268BD434"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30 / 54 (55.6%)</w:t>
            </w:r>
          </w:p>
        </w:tc>
        <w:tc>
          <w:tcPr>
            <w:tcW w:w="1800" w:type="dxa"/>
          </w:tcPr>
          <w:p w14:paraId="5D589792"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0.87 (0.43-1.77)</w:t>
            </w:r>
          </w:p>
        </w:tc>
        <w:tc>
          <w:tcPr>
            <w:tcW w:w="1885" w:type="dxa"/>
            <w:shd w:val="clear" w:color="auto" w:fill="auto"/>
          </w:tcPr>
          <w:p w14:paraId="2ABB9D39"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sz w:val="20"/>
                <w:szCs w:val="20"/>
              </w:rPr>
              <w:t>0.87 (0.40-1.92)</w:t>
            </w:r>
          </w:p>
        </w:tc>
      </w:tr>
    </w:tbl>
    <w:p w14:paraId="4F97E0D1" w14:textId="77777777" w:rsidR="00D41F02" w:rsidRPr="00E86230" w:rsidRDefault="00D41F02" w:rsidP="00D41F02">
      <w:pPr>
        <w:rPr>
          <w:rFonts w:ascii="Times New Roman" w:hAnsi="Times New Roman" w:cs="Times New Roman"/>
          <w:sz w:val="22"/>
          <w:szCs w:val="22"/>
        </w:rPr>
      </w:pPr>
      <w:r w:rsidRPr="00E86230">
        <w:rPr>
          <w:rFonts w:ascii="Times New Roman" w:hAnsi="Times New Roman" w:cs="Times New Roman"/>
          <w:b/>
          <w:bCs/>
          <w:sz w:val="22"/>
          <w:szCs w:val="22"/>
          <w:u w:val="single"/>
        </w:rPr>
        <w:lastRenderedPageBreak/>
        <w:t xml:space="preserve">Supplementary Table 5: Characteristics of participants included in the analysis, by available anti-nucleocapsid antibody </w:t>
      </w:r>
      <w:proofErr w:type="gramStart"/>
      <w:r w:rsidRPr="00E86230">
        <w:rPr>
          <w:rFonts w:ascii="Times New Roman" w:hAnsi="Times New Roman" w:cs="Times New Roman"/>
          <w:b/>
          <w:bCs/>
          <w:sz w:val="22"/>
          <w:szCs w:val="22"/>
          <w:u w:val="single"/>
        </w:rPr>
        <w:t>results</w:t>
      </w:r>
      <w:proofErr w:type="gramEnd"/>
    </w:p>
    <w:p w14:paraId="1098A4F2" w14:textId="77777777" w:rsidR="00D41F02" w:rsidRPr="0024673F" w:rsidRDefault="00D41F02" w:rsidP="00D41F02">
      <w:pPr>
        <w:contextualSpacing/>
        <w:rPr>
          <w:rFonts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2070"/>
        <w:gridCol w:w="2250"/>
        <w:gridCol w:w="1800"/>
      </w:tblGrid>
      <w:tr w:rsidR="00D41F02" w:rsidRPr="00E86230" w14:paraId="0AA91A07" w14:textId="77777777" w:rsidTr="00920D74">
        <w:tc>
          <w:tcPr>
            <w:tcW w:w="3150" w:type="dxa"/>
            <w:tcBorders>
              <w:bottom w:val="single" w:sz="4" w:space="0" w:color="auto"/>
            </w:tcBorders>
            <w:vAlign w:val="center"/>
          </w:tcPr>
          <w:p w14:paraId="4AFC846C" w14:textId="77777777" w:rsidR="00D41F02" w:rsidRPr="00E86230" w:rsidRDefault="00D41F02" w:rsidP="00920D74">
            <w:pPr>
              <w:contextualSpacing/>
              <w:rPr>
                <w:rFonts w:ascii="Times New Roman" w:hAnsi="Times New Roman" w:cs="Times New Roman"/>
                <w:sz w:val="20"/>
                <w:szCs w:val="20"/>
              </w:rPr>
            </w:pPr>
          </w:p>
        </w:tc>
        <w:tc>
          <w:tcPr>
            <w:tcW w:w="2070" w:type="dxa"/>
            <w:tcBorders>
              <w:bottom w:val="single" w:sz="4" w:space="0" w:color="auto"/>
            </w:tcBorders>
            <w:vAlign w:val="center"/>
          </w:tcPr>
          <w:p w14:paraId="5470F907" w14:textId="77777777" w:rsidR="00D41F02" w:rsidRPr="00E86230" w:rsidRDefault="00D41F02" w:rsidP="00920D74">
            <w:pPr>
              <w:rPr>
                <w:rFonts w:ascii="Times New Roman" w:hAnsi="Times New Roman" w:cs="Times New Roman"/>
                <w:b/>
                <w:bCs/>
                <w:sz w:val="20"/>
                <w:szCs w:val="20"/>
              </w:rPr>
            </w:pPr>
            <w:r w:rsidRPr="00E86230">
              <w:rPr>
                <w:rFonts w:ascii="Times New Roman" w:hAnsi="Times New Roman" w:cs="Times New Roman"/>
                <w:color w:val="000000"/>
                <w:sz w:val="20"/>
                <w:szCs w:val="20"/>
              </w:rPr>
              <w:t>Patients with no anti-nucleocapsid antibody result</w:t>
            </w:r>
          </w:p>
        </w:tc>
        <w:tc>
          <w:tcPr>
            <w:tcW w:w="2250" w:type="dxa"/>
            <w:tcBorders>
              <w:bottom w:val="single" w:sz="4" w:space="0" w:color="auto"/>
            </w:tcBorders>
            <w:vAlign w:val="center"/>
          </w:tcPr>
          <w:p w14:paraId="0D0E5A90" w14:textId="77777777" w:rsidR="00D41F02" w:rsidRPr="00E86230" w:rsidRDefault="00D41F02" w:rsidP="00920D74">
            <w:pPr>
              <w:contextualSpacing/>
              <w:rPr>
                <w:rFonts w:ascii="Times New Roman" w:hAnsi="Times New Roman" w:cs="Times New Roman"/>
                <w:b/>
                <w:bCs/>
                <w:sz w:val="20"/>
                <w:szCs w:val="20"/>
              </w:rPr>
            </w:pPr>
            <w:r w:rsidRPr="00E86230">
              <w:rPr>
                <w:rFonts w:ascii="Times New Roman" w:hAnsi="Times New Roman" w:cs="Times New Roman"/>
                <w:color w:val="000000"/>
                <w:sz w:val="20"/>
                <w:szCs w:val="20"/>
              </w:rPr>
              <w:t xml:space="preserve">Patients with an anti-nucleocapsid antibody result </w:t>
            </w:r>
          </w:p>
        </w:tc>
        <w:tc>
          <w:tcPr>
            <w:tcW w:w="1800" w:type="dxa"/>
            <w:tcBorders>
              <w:bottom w:val="single" w:sz="4" w:space="0" w:color="auto"/>
            </w:tcBorders>
            <w:vAlign w:val="center"/>
          </w:tcPr>
          <w:p w14:paraId="7AB4F1B1"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color w:val="000000"/>
                <w:sz w:val="20"/>
                <w:szCs w:val="20"/>
              </w:rPr>
              <w:t>P-value</w:t>
            </w:r>
          </w:p>
        </w:tc>
      </w:tr>
      <w:tr w:rsidR="00D41F02" w:rsidRPr="00E86230" w14:paraId="10E62B08" w14:textId="77777777" w:rsidTr="00920D74">
        <w:tc>
          <w:tcPr>
            <w:tcW w:w="3150" w:type="dxa"/>
            <w:tcBorders>
              <w:top w:val="single" w:sz="4" w:space="0" w:color="auto"/>
            </w:tcBorders>
            <w:vAlign w:val="center"/>
          </w:tcPr>
          <w:p w14:paraId="1458227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Age group, years</w:t>
            </w:r>
          </w:p>
        </w:tc>
        <w:tc>
          <w:tcPr>
            <w:tcW w:w="2070" w:type="dxa"/>
            <w:tcBorders>
              <w:top w:val="single" w:sz="4" w:space="0" w:color="auto"/>
            </w:tcBorders>
            <w:vAlign w:val="center"/>
          </w:tcPr>
          <w:p w14:paraId="142DD664" w14:textId="77777777" w:rsidR="00D41F02" w:rsidRPr="00E86230" w:rsidRDefault="00D41F02" w:rsidP="00920D74">
            <w:pPr>
              <w:contextualSpacing/>
              <w:rPr>
                <w:rFonts w:ascii="Times New Roman" w:hAnsi="Times New Roman" w:cs="Times New Roman"/>
                <w:sz w:val="20"/>
                <w:szCs w:val="20"/>
              </w:rPr>
            </w:pPr>
          </w:p>
        </w:tc>
        <w:tc>
          <w:tcPr>
            <w:tcW w:w="2250" w:type="dxa"/>
            <w:tcBorders>
              <w:top w:val="single" w:sz="4" w:space="0" w:color="auto"/>
            </w:tcBorders>
            <w:vAlign w:val="center"/>
          </w:tcPr>
          <w:p w14:paraId="3D867A8B" w14:textId="77777777" w:rsidR="00D41F02" w:rsidRPr="00E86230" w:rsidRDefault="00D41F02" w:rsidP="00920D74">
            <w:pPr>
              <w:contextualSpacing/>
              <w:rPr>
                <w:rFonts w:ascii="Times New Roman" w:hAnsi="Times New Roman" w:cs="Times New Roman"/>
                <w:sz w:val="20"/>
                <w:szCs w:val="20"/>
              </w:rPr>
            </w:pPr>
          </w:p>
        </w:tc>
        <w:tc>
          <w:tcPr>
            <w:tcW w:w="1800" w:type="dxa"/>
            <w:tcBorders>
              <w:top w:val="single" w:sz="4" w:space="0" w:color="auto"/>
            </w:tcBorders>
            <w:vAlign w:val="bottom"/>
          </w:tcPr>
          <w:p w14:paraId="6B17F385" w14:textId="77777777" w:rsidR="00D41F02" w:rsidRPr="00E86230" w:rsidRDefault="00D41F02" w:rsidP="00920D74">
            <w:pPr>
              <w:contextualSpacing/>
              <w:rPr>
                <w:rFonts w:ascii="Times New Roman" w:hAnsi="Times New Roman" w:cs="Times New Roman"/>
                <w:color w:val="000000"/>
                <w:sz w:val="20"/>
                <w:szCs w:val="20"/>
              </w:rPr>
            </w:pPr>
            <w:r w:rsidRPr="00E86230">
              <w:rPr>
                <w:rFonts w:ascii="Times New Roman" w:hAnsi="Times New Roman" w:cs="Times New Roman"/>
                <w:color w:val="000000"/>
                <w:sz w:val="20"/>
                <w:szCs w:val="20"/>
              </w:rPr>
              <w:t>0.928</w:t>
            </w:r>
          </w:p>
        </w:tc>
      </w:tr>
      <w:tr w:rsidR="00D41F02" w:rsidRPr="00E86230" w14:paraId="25E36D9A" w14:textId="77777777" w:rsidTr="00920D74">
        <w:tc>
          <w:tcPr>
            <w:tcW w:w="3150" w:type="dxa"/>
            <w:vAlign w:val="center"/>
          </w:tcPr>
          <w:p w14:paraId="690D932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18–44</w:t>
            </w:r>
          </w:p>
        </w:tc>
        <w:tc>
          <w:tcPr>
            <w:tcW w:w="2070" w:type="dxa"/>
            <w:vAlign w:val="bottom"/>
          </w:tcPr>
          <w:p w14:paraId="48D3BA7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66 / 269 (24.5%)</w:t>
            </w:r>
          </w:p>
        </w:tc>
        <w:tc>
          <w:tcPr>
            <w:tcW w:w="2250" w:type="dxa"/>
            <w:vAlign w:val="bottom"/>
          </w:tcPr>
          <w:p w14:paraId="7DA5BCB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46 / 187 (24.6%)</w:t>
            </w:r>
          </w:p>
        </w:tc>
        <w:tc>
          <w:tcPr>
            <w:tcW w:w="1800" w:type="dxa"/>
            <w:vAlign w:val="bottom"/>
          </w:tcPr>
          <w:p w14:paraId="5A450BD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D9B9D14" w14:textId="77777777" w:rsidTr="00920D74">
        <w:tc>
          <w:tcPr>
            <w:tcW w:w="3150" w:type="dxa"/>
            <w:vAlign w:val="center"/>
          </w:tcPr>
          <w:p w14:paraId="20F07F8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45–64</w:t>
            </w:r>
          </w:p>
        </w:tc>
        <w:tc>
          <w:tcPr>
            <w:tcW w:w="2070" w:type="dxa"/>
            <w:vAlign w:val="bottom"/>
          </w:tcPr>
          <w:p w14:paraId="4558CB3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128 / 269 (47.6%)</w:t>
            </w:r>
          </w:p>
        </w:tc>
        <w:tc>
          <w:tcPr>
            <w:tcW w:w="2250" w:type="dxa"/>
            <w:vAlign w:val="bottom"/>
          </w:tcPr>
          <w:p w14:paraId="7A79A64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86 / 187 (46.0%)</w:t>
            </w:r>
          </w:p>
        </w:tc>
        <w:tc>
          <w:tcPr>
            <w:tcW w:w="1800" w:type="dxa"/>
            <w:vAlign w:val="bottom"/>
          </w:tcPr>
          <w:p w14:paraId="27ED81DC"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681845AF" w14:textId="77777777" w:rsidTr="00920D74">
        <w:tc>
          <w:tcPr>
            <w:tcW w:w="3150" w:type="dxa"/>
            <w:vAlign w:val="center"/>
          </w:tcPr>
          <w:p w14:paraId="35E5DF0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≥65</w:t>
            </w:r>
          </w:p>
        </w:tc>
        <w:tc>
          <w:tcPr>
            <w:tcW w:w="2070" w:type="dxa"/>
            <w:vAlign w:val="bottom"/>
          </w:tcPr>
          <w:p w14:paraId="4EAA1CC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75 / 269 (27.9%)</w:t>
            </w:r>
          </w:p>
        </w:tc>
        <w:tc>
          <w:tcPr>
            <w:tcW w:w="2250" w:type="dxa"/>
            <w:vAlign w:val="bottom"/>
          </w:tcPr>
          <w:p w14:paraId="6F1F0D8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55 / 187 (29.4%)</w:t>
            </w:r>
          </w:p>
        </w:tc>
        <w:tc>
          <w:tcPr>
            <w:tcW w:w="1800" w:type="dxa"/>
            <w:vAlign w:val="bottom"/>
          </w:tcPr>
          <w:p w14:paraId="1557E5D1"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6394746" w14:textId="77777777" w:rsidTr="00920D74">
        <w:tc>
          <w:tcPr>
            <w:tcW w:w="3150" w:type="dxa"/>
            <w:vAlign w:val="center"/>
          </w:tcPr>
          <w:p w14:paraId="063644B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Sex</w:t>
            </w:r>
          </w:p>
        </w:tc>
        <w:tc>
          <w:tcPr>
            <w:tcW w:w="2070" w:type="dxa"/>
            <w:vAlign w:val="bottom"/>
          </w:tcPr>
          <w:p w14:paraId="6AF6B070" w14:textId="77777777" w:rsidR="00D41F02" w:rsidRPr="00E86230" w:rsidRDefault="00D41F02" w:rsidP="00920D74">
            <w:pPr>
              <w:contextualSpacing/>
              <w:rPr>
                <w:rFonts w:ascii="Times New Roman" w:hAnsi="Times New Roman" w:cs="Times New Roman"/>
                <w:sz w:val="20"/>
                <w:szCs w:val="20"/>
              </w:rPr>
            </w:pPr>
          </w:p>
        </w:tc>
        <w:tc>
          <w:tcPr>
            <w:tcW w:w="2250" w:type="dxa"/>
            <w:vAlign w:val="bottom"/>
          </w:tcPr>
          <w:p w14:paraId="14DBACFB" w14:textId="77777777" w:rsidR="00D41F02" w:rsidRPr="00E86230" w:rsidRDefault="00D41F02" w:rsidP="00920D74">
            <w:pPr>
              <w:contextualSpacing/>
              <w:rPr>
                <w:rFonts w:ascii="Times New Roman" w:hAnsi="Times New Roman" w:cs="Times New Roman"/>
                <w:sz w:val="20"/>
                <w:szCs w:val="20"/>
              </w:rPr>
            </w:pPr>
          </w:p>
        </w:tc>
        <w:tc>
          <w:tcPr>
            <w:tcW w:w="1800" w:type="dxa"/>
            <w:vAlign w:val="bottom"/>
          </w:tcPr>
          <w:p w14:paraId="4A87C91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0.88</w:t>
            </w:r>
          </w:p>
        </w:tc>
      </w:tr>
      <w:tr w:rsidR="00D41F02" w:rsidRPr="00E86230" w14:paraId="35484D56" w14:textId="77777777" w:rsidTr="00920D74">
        <w:tc>
          <w:tcPr>
            <w:tcW w:w="3150" w:type="dxa"/>
            <w:vAlign w:val="center"/>
          </w:tcPr>
          <w:p w14:paraId="6E7027D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Female</w:t>
            </w:r>
          </w:p>
        </w:tc>
        <w:tc>
          <w:tcPr>
            <w:tcW w:w="2070" w:type="dxa"/>
            <w:vAlign w:val="bottom"/>
          </w:tcPr>
          <w:p w14:paraId="5FB4392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117 / 269 (43.5%)</w:t>
            </w:r>
          </w:p>
        </w:tc>
        <w:tc>
          <w:tcPr>
            <w:tcW w:w="2250" w:type="dxa"/>
            <w:vAlign w:val="bottom"/>
          </w:tcPr>
          <w:p w14:paraId="200201F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80 / 187 (42.8%)</w:t>
            </w:r>
          </w:p>
        </w:tc>
        <w:tc>
          <w:tcPr>
            <w:tcW w:w="1800" w:type="dxa"/>
            <w:vAlign w:val="bottom"/>
          </w:tcPr>
          <w:p w14:paraId="0811FDF5"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167DE34B" w14:textId="77777777" w:rsidTr="00920D74">
        <w:tc>
          <w:tcPr>
            <w:tcW w:w="3150" w:type="dxa"/>
            <w:vAlign w:val="center"/>
          </w:tcPr>
          <w:p w14:paraId="31CBB1F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Male</w:t>
            </w:r>
          </w:p>
        </w:tc>
        <w:tc>
          <w:tcPr>
            <w:tcW w:w="2070" w:type="dxa"/>
            <w:vAlign w:val="bottom"/>
          </w:tcPr>
          <w:p w14:paraId="6E76FC6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152 / 269 (56.5%)</w:t>
            </w:r>
          </w:p>
        </w:tc>
        <w:tc>
          <w:tcPr>
            <w:tcW w:w="2250" w:type="dxa"/>
            <w:vAlign w:val="bottom"/>
          </w:tcPr>
          <w:p w14:paraId="65BE446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107 / 187 (57.2%)</w:t>
            </w:r>
          </w:p>
        </w:tc>
        <w:tc>
          <w:tcPr>
            <w:tcW w:w="1800" w:type="dxa"/>
            <w:vAlign w:val="bottom"/>
          </w:tcPr>
          <w:p w14:paraId="4F51F70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444D26F6" w14:textId="77777777" w:rsidTr="00920D74">
        <w:tc>
          <w:tcPr>
            <w:tcW w:w="3150" w:type="dxa"/>
            <w:vAlign w:val="center"/>
          </w:tcPr>
          <w:p w14:paraId="7685665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Race and ethnicity</w:t>
            </w:r>
          </w:p>
        </w:tc>
        <w:tc>
          <w:tcPr>
            <w:tcW w:w="2070" w:type="dxa"/>
            <w:vAlign w:val="bottom"/>
          </w:tcPr>
          <w:p w14:paraId="76B53834" w14:textId="77777777" w:rsidR="00D41F02" w:rsidRPr="00E86230" w:rsidRDefault="00D41F02" w:rsidP="00920D74">
            <w:pPr>
              <w:contextualSpacing/>
              <w:rPr>
                <w:rFonts w:ascii="Times New Roman" w:hAnsi="Times New Roman" w:cs="Times New Roman"/>
                <w:sz w:val="20"/>
                <w:szCs w:val="20"/>
              </w:rPr>
            </w:pPr>
          </w:p>
        </w:tc>
        <w:tc>
          <w:tcPr>
            <w:tcW w:w="2250" w:type="dxa"/>
            <w:vAlign w:val="bottom"/>
          </w:tcPr>
          <w:p w14:paraId="213A2019" w14:textId="77777777" w:rsidR="00D41F02" w:rsidRPr="00E86230" w:rsidRDefault="00D41F02" w:rsidP="00920D74">
            <w:pPr>
              <w:contextualSpacing/>
              <w:rPr>
                <w:rFonts w:ascii="Times New Roman" w:hAnsi="Times New Roman" w:cs="Times New Roman"/>
                <w:sz w:val="20"/>
                <w:szCs w:val="20"/>
              </w:rPr>
            </w:pPr>
          </w:p>
        </w:tc>
        <w:tc>
          <w:tcPr>
            <w:tcW w:w="1800" w:type="dxa"/>
            <w:vAlign w:val="bottom"/>
          </w:tcPr>
          <w:p w14:paraId="4DEE26A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0.044</w:t>
            </w:r>
          </w:p>
        </w:tc>
      </w:tr>
      <w:tr w:rsidR="00D41F02" w:rsidRPr="00E86230" w14:paraId="292B31C2" w14:textId="77777777" w:rsidTr="00920D74">
        <w:tc>
          <w:tcPr>
            <w:tcW w:w="3150" w:type="dxa"/>
            <w:vAlign w:val="center"/>
          </w:tcPr>
          <w:p w14:paraId="5EDC8CD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White, non-Hispanic</w:t>
            </w:r>
          </w:p>
        </w:tc>
        <w:tc>
          <w:tcPr>
            <w:tcW w:w="2070" w:type="dxa"/>
            <w:vAlign w:val="bottom"/>
          </w:tcPr>
          <w:p w14:paraId="4E1446B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166 / 269 (61.7%)</w:t>
            </w:r>
          </w:p>
        </w:tc>
        <w:tc>
          <w:tcPr>
            <w:tcW w:w="2250" w:type="dxa"/>
            <w:vAlign w:val="bottom"/>
          </w:tcPr>
          <w:p w14:paraId="7AEA755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109 / 187 (58.3%)</w:t>
            </w:r>
          </w:p>
        </w:tc>
        <w:tc>
          <w:tcPr>
            <w:tcW w:w="1800" w:type="dxa"/>
            <w:vAlign w:val="bottom"/>
          </w:tcPr>
          <w:p w14:paraId="0FA4325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25931F9F" w14:textId="77777777" w:rsidTr="00920D74">
        <w:tc>
          <w:tcPr>
            <w:tcW w:w="3150" w:type="dxa"/>
            <w:vAlign w:val="center"/>
          </w:tcPr>
          <w:p w14:paraId="79209B4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Black, non-Hispanic</w:t>
            </w:r>
          </w:p>
        </w:tc>
        <w:tc>
          <w:tcPr>
            <w:tcW w:w="2070" w:type="dxa"/>
            <w:vAlign w:val="bottom"/>
          </w:tcPr>
          <w:p w14:paraId="72F17DF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83 / 269 (30.9%)</w:t>
            </w:r>
          </w:p>
        </w:tc>
        <w:tc>
          <w:tcPr>
            <w:tcW w:w="2250" w:type="dxa"/>
            <w:vAlign w:val="bottom"/>
          </w:tcPr>
          <w:p w14:paraId="3579FC6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68 / 187 (36.3%)</w:t>
            </w:r>
          </w:p>
        </w:tc>
        <w:tc>
          <w:tcPr>
            <w:tcW w:w="1800" w:type="dxa"/>
            <w:vAlign w:val="bottom"/>
          </w:tcPr>
          <w:p w14:paraId="23D460D2"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8350BAA" w14:textId="77777777" w:rsidTr="00920D74">
        <w:tc>
          <w:tcPr>
            <w:tcW w:w="3150" w:type="dxa"/>
            <w:vAlign w:val="center"/>
          </w:tcPr>
          <w:p w14:paraId="1830ED9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Hispanic</w:t>
            </w:r>
          </w:p>
        </w:tc>
        <w:tc>
          <w:tcPr>
            <w:tcW w:w="2070" w:type="dxa"/>
            <w:vAlign w:val="bottom"/>
          </w:tcPr>
          <w:p w14:paraId="28181AC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6 / 269 (2.2%)</w:t>
            </w:r>
          </w:p>
        </w:tc>
        <w:tc>
          <w:tcPr>
            <w:tcW w:w="2250" w:type="dxa"/>
            <w:vAlign w:val="bottom"/>
          </w:tcPr>
          <w:p w14:paraId="3FC89C2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8 / 187 (4.3%)</w:t>
            </w:r>
          </w:p>
        </w:tc>
        <w:tc>
          <w:tcPr>
            <w:tcW w:w="1800" w:type="dxa"/>
            <w:vAlign w:val="bottom"/>
          </w:tcPr>
          <w:p w14:paraId="0E1BB680"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06A54CDC" w14:textId="77777777" w:rsidTr="00920D74">
        <w:tc>
          <w:tcPr>
            <w:tcW w:w="3150" w:type="dxa"/>
            <w:vAlign w:val="center"/>
          </w:tcPr>
          <w:p w14:paraId="060D5752"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Other, non-Hispanic</w:t>
            </w:r>
          </w:p>
        </w:tc>
        <w:tc>
          <w:tcPr>
            <w:tcW w:w="2070" w:type="dxa"/>
            <w:vAlign w:val="bottom"/>
          </w:tcPr>
          <w:p w14:paraId="48DBA11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14 / 269 (5.2%)</w:t>
            </w:r>
          </w:p>
        </w:tc>
        <w:tc>
          <w:tcPr>
            <w:tcW w:w="2250" w:type="dxa"/>
            <w:vAlign w:val="bottom"/>
          </w:tcPr>
          <w:p w14:paraId="2CC06B1E"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2 / 187 (1.1%)</w:t>
            </w:r>
          </w:p>
        </w:tc>
        <w:tc>
          <w:tcPr>
            <w:tcW w:w="1800" w:type="dxa"/>
            <w:vAlign w:val="bottom"/>
          </w:tcPr>
          <w:p w14:paraId="6CDA1D5C"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3DC2FC51" w14:textId="77777777" w:rsidTr="00920D74">
        <w:tc>
          <w:tcPr>
            <w:tcW w:w="5220" w:type="dxa"/>
            <w:gridSpan w:val="2"/>
            <w:vAlign w:val="center"/>
          </w:tcPr>
          <w:p w14:paraId="0E823FE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Any underlying health conditions</w:t>
            </w:r>
            <w:r w:rsidRPr="00E86230">
              <w:rPr>
                <w:rStyle w:val="FootnoteReference"/>
                <w:rFonts w:ascii="Times New Roman" w:hAnsi="Times New Roman" w:cs="Times New Roman"/>
                <w:sz w:val="20"/>
                <w:szCs w:val="20"/>
              </w:rPr>
              <w:footnoteReference w:id="8"/>
            </w:r>
          </w:p>
        </w:tc>
        <w:tc>
          <w:tcPr>
            <w:tcW w:w="2250" w:type="dxa"/>
            <w:vAlign w:val="bottom"/>
          </w:tcPr>
          <w:p w14:paraId="35DA72A9" w14:textId="77777777" w:rsidR="00D41F02" w:rsidRPr="00E86230" w:rsidRDefault="00D41F02" w:rsidP="00920D74">
            <w:pPr>
              <w:contextualSpacing/>
              <w:rPr>
                <w:rFonts w:ascii="Times New Roman" w:hAnsi="Times New Roman" w:cs="Times New Roman"/>
                <w:sz w:val="20"/>
                <w:szCs w:val="20"/>
              </w:rPr>
            </w:pPr>
          </w:p>
        </w:tc>
        <w:tc>
          <w:tcPr>
            <w:tcW w:w="1800" w:type="dxa"/>
            <w:vAlign w:val="bottom"/>
          </w:tcPr>
          <w:p w14:paraId="186D8CE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0.488</w:t>
            </w:r>
          </w:p>
        </w:tc>
      </w:tr>
      <w:tr w:rsidR="00D41F02" w:rsidRPr="00E86230" w14:paraId="7EF0CB91" w14:textId="77777777" w:rsidTr="00920D74">
        <w:tc>
          <w:tcPr>
            <w:tcW w:w="3150" w:type="dxa"/>
            <w:vAlign w:val="center"/>
          </w:tcPr>
          <w:p w14:paraId="7C56821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0</w:t>
            </w:r>
          </w:p>
        </w:tc>
        <w:tc>
          <w:tcPr>
            <w:tcW w:w="2070" w:type="dxa"/>
            <w:vAlign w:val="bottom"/>
          </w:tcPr>
          <w:p w14:paraId="1DC8D3C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11 / 269 (4.1%)</w:t>
            </w:r>
          </w:p>
        </w:tc>
        <w:tc>
          <w:tcPr>
            <w:tcW w:w="2250" w:type="dxa"/>
            <w:vAlign w:val="bottom"/>
          </w:tcPr>
          <w:p w14:paraId="3C71D1E9"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11 / 187 (5.9%)</w:t>
            </w:r>
          </w:p>
        </w:tc>
        <w:tc>
          <w:tcPr>
            <w:tcW w:w="1800" w:type="dxa"/>
            <w:vAlign w:val="bottom"/>
          </w:tcPr>
          <w:p w14:paraId="758EB633"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EB1F88C" w14:textId="77777777" w:rsidTr="00920D74">
        <w:tc>
          <w:tcPr>
            <w:tcW w:w="3150" w:type="dxa"/>
            <w:vAlign w:val="center"/>
          </w:tcPr>
          <w:p w14:paraId="76BE826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1 </w:t>
            </w:r>
          </w:p>
        </w:tc>
        <w:tc>
          <w:tcPr>
            <w:tcW w:w="2070" w:type="dxa"/>
            <w:vAlign w:val="bottom"/>
          </w:tcPr>
          <w:p w14:paraId="059E2FB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41 / 269 (15.2%)</w:t>
            </w:r>
          </w:p>
        </w:tc>
        <w:tc>
          <w:tcPr>
            <w:tcW w:w="2250" w:type="dxa"/>
            <w:vAlign w:val="bottom"/>
          </w:tcPr>
          <w:p w14:paraId="209A630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23 / 187 (12.3%)</w:t>
            </w:r>
          </w:p>
        </w:tc>
        <w:tc>
          <w:tcPr>
            <w:tcW w:w="1800" w:type="dxa"/>
            <w:vAlign w:val="bottom"/>
          </w:tcPr>
          <w:p w14:paraId="5DD565DF"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497C7A59" w14:textId="77777777" w:rsidTr="00920D74">
        <w:tc>
          <w:tcPr>
            <w:tcW w:w="3150" w:type="dxa"/>
            <w:vAlign w:val="center"/>
          </w:tcPr>
          <w:p w14:paraId="6C98F93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w:t>
            </w:r>
            <w:r w:rsidRPr="00E86230">
              <w:rPr>
                <w:rFonts w:ascii="Times New Roman" w:hAnsi="Times New Roman" w:cs="Times New Roman"/>
                <w:b/>
                <w:bCs/>
                <w:sz w:val="20"/>
                <w:szCs w:val="20"/>
              </w:rPr>
              <w:t xml:space="preserve"> </w:t>
            </w:r>
            <w:r w:rsidRPr="00E86230">
              <w:rPr>
                <w:rFonts w:ascii="Times New Roman" w:hAnsi="Times New Roman" w:cs="Times New Roman"/>
                <w:sz w:val="20"/>
                <w:szCs w:val="20"/>
              </w:rPr>
              <w:t>≥2</w:t>
            </w:r>
          </w:p>
        </w:tc>
        <w:tc>
          <w:tcPr>
            <w:tcW w:w="2070" w:type="dxa"/>
            <w:vAlign w:val="bottom"/>
          </w:tcPr>
          <w:p w14:paraId="439D6B1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217 / 269 (80.7%)</w:t>
            </w:r>
          </w:p>
        </w:tc>
        <w:tc>
          <w:tcPr>
            <w:tcW w:w="2250" w:type="dxa"/>
            <w:vAlign w:val="bottom"/>
          </w:tcPr>
          <w:p w14:paraId="0922A03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153 / 187 (81.8%)</w:t>
            </w:r>
          </w:p>
        </w:tc>
        <w:tc>
          <w:tcPr>
            <w:tcW w:w="1800" w:type="dxa"/>
            <w:vAlign w:val="bottom"/>
          </w:tcPr>
          <w:p w14:paraId="1069E4D5"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18D85165" w14:textId="77777777" w:rsidTr="00920D74">
        <w:tc>
          <w:tcPr>
            <w:tcW w:w="5220" w:type="dxa"/>
            <w:gridSpan w:val="2"/>
            <w:vAlign w:val="center"/>
          </w:tcPr>
          <w:p w14:paraId="476E804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Vaccination status at illness onset</w:t>
            </w:r>
          </w:p>
        </w:tc>
        <w:tc>
          <w:tcPr>
            <w:tcW w:w="2250" w:type="dxa"/>
            <w:vAlign w:val="bottom"/>
          </w:tcPr>
          <w:p w14:paraId="753CC6E3" w14:textId="77777777" w:rsidR="00D41F02" w:rsidRPr="00E86230" w:rsidRDefault="00D41F02" w:rsidP="00920D74">
            <w:pPr>
              <w:contextualSpacing/>
              <w:rPr>
                <w:rFonts w:ascii="Times New Roman" w:hAnsi="Times New Roman" w:cs="Times New Roman"/>
                <w:sz w:val="20"/>
                <w:szCs w:val="20"/>
              </w:rPr>
            </w:pPr>
          </w:p>
        </w:tc>
        <w:tc>
          <w:tcPr>
            <w:tcW w:w="1800" w:type="dxa"/>
            <w:vAlign w:val="bottom"/>
          </w:tcPr>
          <w:p w14:paraId="37A6E62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0.916</w:t>
            </w:r>
          </w:p>
        </w:tc>
      </w:tr>
      <w:tr w:rsidR="00D41F02" w:rsidRPr="00E86230" w14:paraId="4C995126" w14:textId="77777777" w:rsidTr="00920D74">
        <w:tc>
          <w:tcPr>
            <w:tcW w:w="3150" w:type="dxa"/>
            <w:vAlign w:val="center"/>
          </w:tcPr>
          <w:p w14:paraId="3DB7406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Unvaccinated </w:t>
            </w:r>
          </w:p>
        </w:tc>
        <w:tc>
          <w:tcPr>
            <w:tcW w:w="2070" w:type="dxa"/>
            <w:vAlign w:val="bottom"/>
          </w:tcPr>
          <w:p w14:paraId="3A2E3F1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254 / 269 (94.4%)</w:t>
            </w:r>
          </w:p>
        </w:tc>
        <w:tc>
          <w:tcPr>
            <w:tcW w:w="2250" w:type="dxa"/>
            <w:vAlign w:val="bottom"/>
          </w:tcPr>
          <w:p w14:paraId="1B36BAA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177 / 187 (94.7%)</w:t>
            </w:r>
          </w:p>
        </w:tc>
        <w:tc>
          <w:tcPr>
            <w:tcW w:w="1800" w:type="dxa"/>
            <w:vAlign w:val="bottom"/>
          </w:tcPr>
          <w:p w14:paraId="1DA48BF1"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47D2FAF4" w14:textId="77777777" w:rsidTr="00920D74">
        <w:tc>
          <w:tcPr>
            <w:tcW w:w="3150" w:type="dxa"/>
            <w:vAlign w:val="center"/>
          </w:tcPr>
          <w:p w14:paraId="30CB0C4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Fully vaccinated</w:t>
            </w:r>
            <w:r w:rsidRPr="00E86230">
              <w:rPr>
                <w:rStyle w:val="FootnoteReference"/>
                <w:rFonts w:ascii="Times New Roman" w:hAnsi="Times New Roman" w:cs="Times New Roman"/>
                <w:b/>
                <w:bCs/>
                <w:sz w:val="20"/>
                <w:szCs w:val="20"/>
              </w:rPr>
              <w:footnoteReference w:id="9"/>
            </w:r>
          </w:p>
        </w:tc>
        <w:tc>
          <w:tcPr>
            <w:tcW w:w="2070" w:type="dxa"/>
            <w:vAlign w:val="bottom"/>
          </w:tcPr>
          <w:p w14:paraId="78A2C1B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15 / 269 (5.6%)</w:t>
            </w:r>
          </w:p>
        </w:tc>
        <w:tc>
          <w:tcPr>
            <w:tcW w:w="2250" w:type="dxa"/>
            <w:vAlign w:val="bottom"/>
          </w:tcPr>
          <w:p w14:paraId="16EEF6C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10 / 187 (5.3%)</w:t>
            </w:r>
          </w:p>
        </w:tc>
        <w:tc>
          <w:tcPr>
            <w:tcW w:w="1800" w:type="dxa"/>
            <w:vAlign w:val="bottom"/>
          </w:tcPr>
          <w:p w14:paraId="687E1405"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0352CE36" w14:textId="77777777" w:rsidTr="00920D74">
        <w:tc>
          <w:tcPr>
            <w:tcW w:w="5220" w:type="dxa"/>
            <w:gridSpan w:val="2"/>
            <w:vAlign w:val="center"/>
          </w:tcPr>
          <w:p w14:paraId="03F2352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Variant period of illness onset</w:t>
            </w:r>
          </w:p>
        </w:tc>
        <w:tc>
          <w:tcPr>
            <w:tcW w:w="2250" w:type="dxa"/>
            <w:vAlign w:val="bottom"/>
          </w:tcPr>
          <w:p w14:paraId="7DED5907" w14:textId="77777777" w:rsidR="00D41F02" w:rsidRPr="00E86230" w:rsidRDefault="00D41F02" w:rsidP="00920D74">
            <w:pPr>
              <w:contextualSpacing/>
              <w:rPr>
                <w:rFonts w:ascii="Times New Roman" w:hAnsi="Times New Roman" w:cs="Times New Roman"/>
                <w:sz w:val="20"/>
                <w:szCs w:val="20"/>
              </w:rPr>
            </w:pPr>
          </w:p>
        </w:tc>
        <w:tc>
          <w:tcPr>
            <w:tcW w:w="1800" w:type="dxa"/>
            <w:vAlign w:val="bottom"/>
          </w:tcPr>
          <w:p w14:paraId="157D4F2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0.092</w:t>
            </w:r>
          </w:p>
        </w:tc>
      </w:tr>
      <w:tr w:rsidR="00D41F02" w:rsidRPr="00E86230" w14:paraId="6B77BCCD" w14:textId="77777777" w:rsidTr="00920D74">
        <w:tc>
          <w:tcPr>
            <w:tcW w:w="3150" w:type="dxa"/>
            <w:vAlign w:val="center"/>
          </w:tcPr>
          <w:p w14:paraId="1ABD99D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Pre-Delta</w:t>
            </w:r>
          </w:p>
        </w:tc>
        <w:tc>
          <w:tcPr>
            <w:tcW w:w="2070" w:type="dxa"/>
            <w:vAlign w:val="bottom"/>
          </w:tcPr>
          <w:p w14:paraId="76C313E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147 / 269 (54.7%)</w:t>
            </w:r>
          </w:p>
        </w:tc>
        <w:tc>
          <w:tcPr>
            <w:tcW w:w="2250" w:type="dxa"/>
            <w:vAlign w:val="bottom"/>
          </w:tcPr>
          <w:p w14:paraId="34E0B85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117 / 187 (62.6%)</w:t>
            </w:r>
          </w:p>
        </w:tc>
        <w:tc>
          <w:tcPr>
            <w:tcW w:w="1800" w:type="dxa"/>
            <w:vAlign w:val="bottom"/>
          </w:tcPr>
          <w:p w14:paraId="2C0C35C6"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448FAAC8" w14:textId="77777777" w:rsidTr="00920D74">
        <w:tc>
          <w:tcPr>
            <w:tcW w:w="3150" w:type="dxa"/>
            <w:vAlign w:val="center"/>
          </w:tcPr>
          <w:p w14:paraId="6B92F67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Delta</w:t>
            </w:r>
          </w:p>
        </w:tc>
        <w:tc>
          <w:tcPr>
            <w:tcW w:w="2070" w:type="dxa"/>
            <w:vAlign w:val="bottom"/>
          </w:tcPr>
          <w:p w14:paraId="00050B2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122 / 269 (45.3%)</w:t>
            </w:r>
          </w:p>
        </w:tc>
        <w:tc>
          <w:tcPr>
            <w:tcW w:w="2250" w:type="dxa"/>
            <w:vAlign w:val="bottom"/>
          </w:tcPr>
          <w:p w14:paraId="5C8A3A6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70 / 187 (37.4%)</w:t>
            </w:r>
          </w:p>
        </w:tc>
        <w:tc>
          <w:tcPr>
            <w:tcW w:w="1800" w:type="dxa"/>
            <w:vAlign w:val="bottom"/>
          </w:tcPr>
          <w:p w14:paraId="3DF03E37"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520E7F3B" w14:textId="77777777" w:rsidTr="00920D74">
        <w:tc>
          <w:tcPr>
            <w:tcW w:w="3150" w:type="dxa"/>
            <w:vAlign w:val="center"/>
          </w:tcPr>
          <w:p w14:paraId="56979C9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b/>
                <w:bCs/>
                <w:sz w:val="20"/>
                <w:szCs w:val="20"/>
              </w:rPr>
              <w:t>Severity</w:t>
            </w:r>
            <w:r w:rsidRPr="00E86230">
              <w:rPr>
                <w:rStyle w:val="FootnoteReference"/>
                <w:rFonts w:ascii="Times New Roman" w:hAnsi="Times New Roman" w:cs="Times New Roman"/>
                <w:b/>
                <w:bCs/>
                <w:sz w:val="20"/>
                <w:szCs w:val="20"/>
              </w:rPr>
              <w:footnoteReference w:id="10"/>
            </w:r>
            <w:r w:rsidRPr="00E86230">
              <w:rPr>
                <w:rFonts w:ascii="Times New Roman" w:hAnsi="Times New Roman" w:cs="Times New Roman"/>
                <w:b/>
                <w:bCs/>
                <w:sz w:val="20"/>
                <w:szCs w:val="20"/>
              </w:rPr>
              <w:t xml:space="preserve"> </w:t>
            </w:r>
          </w:p>
        </w:tc>
        <w:tc>
          <w:tcPr>
            <w:tcW w:w="2070" w:type="dxa"/>
            <w:vAlign w:val="bottom"/>
          </w:tcPr>
          <w:p w14:paraId="115F0FD8" w14:textId="77777777" w:rsidR="00D41F02" w:rsidRPr="00E86230" w:rsidRDefault="00D41F02" w:rsidP="00920D74">
            <w:pPr>
              <w:contextualSpacing/>
              <w:rPr>
                <w:rFonts w:ascii="Times New Roman" w:hAnsi="Times New Roman" w:cs="Times New Roman"/>
                <w:sz w:val="20"/>
                <w:szCs w:val="20"/>
              </w:rPr>
            </w:pPr>
          </w:p>
        </w:tc>
        <w:tc>
          <w:tcPr>
            <w:tcW w:w="2250" w:type="dxa"/>
            <w:vAlign w:val="bottom"/>
          </w:tcPr>
          <w:p w14:paraId="06EF93C9" w14:textId="77777777" w:rsidR="00D41F02" w:rsidRPr="00E86230" w:rsidRDefault="00D41F02" w:rsidP="00920D74">
            <w:pPr>
              <w:contextualSpacing/>
              <w:rPr>
                <w:rFonts w:ascii="Times New Roman" w:hAnsi="Times New Roman" w:cs="Times New Roman"/>
                <w:sz w:val="20"/>
                <w:szCs w:val="20"/>
              </w:rPr>
            </w:pPr>
          </w:p>
        </w:tc>
        <w:tc>
          <w:tcPr>
            <w:tcW w:w="1800" w:type="dxa"/>
            <w:vAlign w:val="bottom"/>
          </w:tcPr>
          <w:p w14:paraId="30052FFB"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0.807</w:t>
            </w:r>
          </w:p>
        </w:tc>
      </w:tr>
      <w:tr w:rsidR="00D41F02" w:rsidRPr="00E86230" w14:paraId="1EBC821C" w14:textId="77777777" w:rsidTr="00920D74">
        <w:tc>
          <w:tcPr>
            <w:tcW w:w="3150" w:type="dxa"/>
            <w:vAlign w:val="center"/>
          </w:tcPr>
          <w:p w14:paraId="1133EC7A"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No oxygen</w:t>
            </w:r>
          </w:p>
        </w:tc>
        <w:tc>
          <w:tcPr>
            <w:tcW w:w="2070" w:type="dxa"/>
            <w:vAlign w:val="bottom"/>
          </w:tcPr>
          <w:p w14:paraId="1003C955"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78 / 269 (29.0%)</w:t>
            </w:r>
          </w:p>
        </w:tc>
        <w:tc>
          <w:tcPr>
            <w:tcW w:w="2250" w:type="dxa"/>
            <w:vAlign w:val="bottom"/>
          </w:tcPr>
          <w:p w14:paraId="7C4F8084"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56 / 187 (30.0%)</w:t>
            </w:r>
          </w:p>
        </w:tc>
        <w:tc>
          <w:tcPr>
            <w:tcW w:w="1800" w:type="dxa"/>
            <w:vAlign w:val="bottom"/>
          </w:tcPr>
          <w:p w14:paraId="11024277"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4AB1CB52" w14:textId="77777777" w:rsidTr="00920D74">
        <w:tc>
          <w:tcPr>
            <w:tcW w:w="3150" w:type="dxa"/>
            <w:vAlign w:val="center"/>
          </w:tcPr>
          <w:p w14:paraId="40D82C76"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Oxygen (low flow NC)</w:t>
            </w:r>
          </w:p>
        </w:tc>
        <w:tc>
          <w:tcPr>
            <w:tcW w:w="2070" w:type="dxa"/>
            <w:vAlign w:val="bottom"/>
          </w:tcPr>
          <w:p w14:paraId="402E7ED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79 / 269 (29.4%)</w:t>
            </w:r>
          </w:p>
        </w:tc>
        <w:tc>
          <w:tcPr>
            <w:tcW w:w="2250" w:type="dxa"/>
            <w:vAlign w:val="bottom"/>
          </w:tcPr>
          <w:p w14:paraId="52C5AF83"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56 / 187 (30.0%)</w:t>
            </w:r>
          </w:p>
        </w:tc>
        <w:tc>
          <w:tcPr>
            <w:tcW w:w="1800" w:type="dxa"/>
            <w:vAlign w:val="bottom"/>
          </w:tcPr>
          <w:p w14:paraId="04EB1C85"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2CE3EE07" w14:textId="77777777" w:rsidTr="00920D74">
        <w:tc>
          <w:tcPr>
            <w:tcW w:w="3150" w:type="dxa"/>
            <w:vAlign w:val="center"/>
          </w:tcPr>
          <w:p w14:paraId="21D1DAB0"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Oxygen (high flow NC)</w:t>
            </w:r>
          </w:p>
        </w:tc>
        <w:tc>
          <w:tcPr>
            <w:tcW w:w="2070" w:type="dxa"/>
            <w:vAlign w:val="bottom"/>
          </w:tcPr>
          <w:p w14:paraId="0ABF59D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63 / 269 (23.4%)</w:t>
            </w:r>
          </w:p>
        </w:tc>
        <w:tc>
          <w:tcPr>
            <w:tcW w:w="2250" w:type="dxa"/>
            <w:vAlign w:val="bottom"/>
          </w:tcPr>
          <w:p w14:paraId="69E781D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44 / 187 (23.5%)</w:t>
            </w:r>
          </w:p>
        </w:tc>
        <w:tc>
          <w:tcPr>
            <w:tcW w:w="1800" w:type="dxa"/>
            <w:vAlign w:val="bottom"/>
          </w:tcPr>
          <w:p w14:paraId="716E3B40"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0C72C245" w14:textId="77777777" w:rsidTr="00920D74">
        <w:tc>
          <w:tcPr>
            <w:tcW w:w="3150" w:type="dxa"/>
            <w:vAlign w:val="center"/>
          </w:tcPr>
          <w:p w14:paraId="3F2F4C0C"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Intubated</w:t>
            </w:r>
          </w:p>
        </w:tc>
        <w:tc>
          <w:tcPr>
            <w:tcW w:w="2070" w:type="dxa"/>
            <w:vAlign w:val="bottom"/>
          </w:tcPr>
          <w:p w14:paraId="14854978"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10 / 269 (3.7%)</w:t>
            </w:r>
          </w:p>
        </w:tc>
        <w:tc>
          <w:tcPr>
            <w:tcW w:w="2250" w:type="dxa"/>
            <w:vAlign w:val="bottom"/>
          </w:tcPr>
          <w:p w14:paraId="586043A7"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10 / 187 (5.3%)</w:t>
            </w:r>
          </w:p>
        </w:tc>
        <w:tc>
          <w:tcPr>
            <w:tcW w:w="1800" w:type="dxa"/>
            <w:vAlign w:val="bottom"/>
          </w:tcPr>
          <w:p w14:paraId="00104D51" w14:textId="77777777" w:rsidR="00D41F02" w:rsidRPr="00E86230" w:rsidRDefault="00D41F02" w:rsidP="00920D74">
            <w:pPr>
              <w:contextualSpacing/>
              <w:rPr>
                <w:rFonts w:ascii="Times New Roman" w:hAnsi="Times New Roman" w:cs="Times New Roman"/>
                <w:color w:val="000000"/>
                <w:sz w:val="20"/>
                <w:szCs w:val="20"/>
              </w:rPr>
            </w:pPr>
          </w:p>
        </w:tc>
      </w:tr>
      <w:tr w:rsidR="00D41F02" w:rsidRPr="00E86230" w14:paraId="0F24FF5F" w14:textId="77777777" w:rsidTr="00920D74">
        <w:tc>
          <w:tcPr>
            <w:tcW w:w="3150" w:type="dxa"/>
            <w:vAlign w:val="center"/>
          </w:tcPr>
          <w:p w14:paraId="29937A21"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sz w:val="20"/>
                <w:szCs w:val="20"/>
              </w:rPr>
              <w:t xml:space="preserve">  Died during hospitalization</w:t>
            </w:r>
          </w:p>
        </w:tc>
        <w:tc>
          <w:tcPr>
            <w:tcW w:w="2070" w:type="dxa"/>
            <w:vAlign w:val="bottom"/>
          </w:tcPr>
          <w:p w14:paraId="19C119CD"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39 / 269 (14.5%)</w:t>
            </w:r>
          </w:p>
        </w:tc>
        <w:tc>
          <w:tcPr>
            <w:tcW w:w="2250" w:type="dxa"/>
            <w:vAlign w:val="bottom"/>
          </w:tcPr>
          <w:p w14:paraId="20079E9F" w14:textId="77777777" w:rsidR="00D41F02" w:rsidRPr="00E86230" w:rsidRDefault="00D41F02" w:rsidP="00920D74">
            <w:pPr>
              <w:contextualSpacing/>
              <w:rPr>
                <w:rFonts w:ascii="Times New Roman" w:hAnsi="Times New Roman" w:cs="Times New Roman"/>
                <w:sz w:val="20"/>
                <w:szCs w:val="20"/>
              </w:rPr>
            </w:pPr>
            <w:r w:rsidRPr="00E86230">
              <w:rPr>
                <w:rFonts w:ascii="Times New Roman" w:hAnsi="Times New Roman" w:cs="Times New Roman"/>
                <w:color w:val="000000"/>
                <w:sz w:val="20"/>
                <w:szCs w:val="20"/>
              </w:rPr>
              <w:t>21 / 187 (11.2%)</w:t>
            </w:r>
          </w:p>
        </w:tc>
        <w:tc>
          <w:tcPr>
            <w:tcW w:w="1800" w:type="dxa"/>
            <w:vAlign w:val="bottom"/>
          </w:tcPr>
          <w:p w14:paraId="5F5D08BC" w14:textId="77777777" w:rsidR="00D41F02" w:rsidRPr="00E86230" w:rsidRDefault="00D41F02" w:rsidP="00920D74">
            <w:pPr>
              <w:contextualSpacing/>
              <w:rPr>
                <w:rFonts w:ascii="Times New Roman" w:hAnsi="Times New Roman" w:cs="Times New Roman"/>
                <w:color w:val="000000"/>
                <w:sz w:val="20"/>
                <w:szCs w:val="20"/>
              </w:rPr>
            </w:pPr>
          </w:p>
        </w:tc>
      </w:tr>
    </w:tbl>
    <w:p w14:paraId="1965A8A5" w14:textId="77777777" w:rsidR="00D41F02" w:rsidRPr="0024673F" w:rsidRDefault="00D41F02" w:rsidP="00D41F02">
      <w:pPr>
        <w:contextualSpacing/>
        <w:rPr>
          <w:rFonts w:cstheme="minorHAnsi"/>
        </w:rPr>
      </w:pPr>
    </w:p>
    <w:p w14:paraId="6C038034" w14:textId="77777777" w:rsidR="00D41F02" w:rsidRPr="0024673F" w:rsidRDefault="00D41F02" w:rsidP="00D41F02">
      <w:pPr>
        <w:contextualSpacing/>
        <w:rPr>
          <w:rFonts w:cstheme="minorHAnsi"/>
          <w:b/>
          <w:bCs/>
          <w:u w:val="single"/>
        </w:rPr>
      </w:pPr>
    </w:p>
    <w:p w14:paraId="5D5A48EB" w14:textId="77777777" w:rsidR="00D41F02" w:rsidRDefault="00D41F02" w:rsidP="00D41F02">
      <w:pPr>
        <w:rPr>
          <w:rFonts w:cstheme="minorHAnsi"/>
          <w:b/>
          <w:bCs/>
          <w:u w:val="single"/>
        </w:rPr>
      </w:pPr>
    </w:p>
    <w:p w14:paraId="6BAC4D4A" w14:textId="77777777" w:rsidR="00D41F02" w:rsidRDefault="00D41F02" w:rsidP="00D41F02">
      <w:pPr>
        <w:rPr>
          <w:rFonts w:cstheme="minorHAnsi"/>
          <w:b/>
          <w:bCs/>
          <w:u w:val="single"/>
        </w:rPr>
      </w:pPr>
      <w:r>
        <w:rPr>
          <w:rFonts w:cstheme="minorHAnsi"/>
          <w:b/>
          <w:bCs/>
          <w:u w:val="single"/>
        </w:rPr>
        <w:br w:type="page"/>
      </w:r>
    </w:p>
    <w:p w14:paraId="4C1DFBA1" w14:textId="77777777" w:rsidR="00D41F02" w:rsidRPr="00E86230" w:rsidRDefault="00D41F02" w:rsidP="00D41F02">
      <w:pPr>
        <w:contextualSpacing/>
        <w:rPr>
          <w:rFonts w:ascii="Times New Roman" w:hAnsi="Times New Roman" w:cs="Times New Roman"/>
          <w:b/>
          <w:bCs/>
          <w:sz w:val="22"/>
          <w:szCs w:val="22"/>
          <w:u w:val="single"/>
        </w:rPr>
      </w:pPr>
      <w:r w:rsidRPr="00E86230">
        <w:rPr>
          <w:rFonts w:ascii="Times New Roman" w:hAnsi="Times New Roman" w:cs="Times New Roman"/>
          <w:b/>
          <w:bCs/>
          <w:sz w:val="22"/>
          <w:szCs w:val="22"/>
          <w:u w:val="single"/>
        </w:rPr>
        <w:lastRenderedPageBreak/>
        <w:t>Supplementary Figure 2: Distribution of anti-Nucleocapsid Antibody levels over time, from symptom onset to date of specimen collection, by severity</w:t>
      </w:r>
    </w:p>
    <w:p w14:paraId="354B311F" w14:textId="77777777" w:rsidR="00D41F02" w:rsidRDefault="00D41F02" w:rsidP="00D41F02">
      <w:pPr>
        <w:contextualSpacing/>
        <w:rPr>
          <w:rFonts w:cstheme="minorHAnsi"/>
          <w:b/>
          <w:u w:val="single"/>
        </w:rPr>
      </w:pPr>
    </w:p>
    <w:p w14:paraId="20A83FBD" w14:textId="77777777" w:rsidR="00D41F02" w:rsidRPr="0024673F" w:rsidRDefault="00D41F02" w:rsidP="00D41F02">
      <w:pPr>
        <w:contextualSpacing/>
        <w:rPr>
          <w:rFonts w:cstheme="minorHAnsi"/>
        </w:rPr>
      </w:pPr>
      <w:r>
        <w:rPr>
          <w:noProof/>
        </w:rPr>
        <w:drawing>
          <wp:inline distT="0" distB="0" distL="0" distR="0" wp14:anchorId="496CF4E8" wp14:editId="73FC4377">
            <wp:extent cx="3298526" cy="2417020"/>
            <wp:effectExtent l="0" t="0" r="0" b="2540"/>
            <wp:docPr id="4" name="Picture 4" descr="The SGPlot Procedure">
              <a:extLst xmlns:a="http://schemas.openxmlformats.org/drawingml/2006/main">
                <a:ext uri="{FF2B5EF4-FFF2-40B4-BE49-F238E27FC236}">
                  <a16:creationId xmlns:a16="http://schemas.microsoft.com/office/drawing/2014/main" id="{20AD0E20-E754-1755-EF71-F0731837C3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The SGPlot Procedure">
                      <a:extLst>
                        <a:ext uri="{FF2B5EF4-FFF2-40B4-BE49-F238E27FC236}">
                          <a16:creationId xmlns:a16="http://schemas.microsoft.com/office/drawing/2014/main" id="{20AD0E20-E754-1755-EF71-F0731837C3BA}"/>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13937" cy="2428312"/>
                    </a:xfrm>
                    <a:prstGeom prst="rect">
                      <a:avLst/>
                    </a:prstGeom>
                    <a:noFill/>
                  </pic:spPr>
                </pic:pic>
              </a:graphicData>
            </a:graphic>
          </wp:inline>
        </w:drawing>
      </w:r>
      <w:r>
        <w:rPr>
          <w:noProof/>
        </w:rPr>
        <w:drawing>
          <wp:inline distT="0" distB="0" distL="0" distR="0" wp14:anchorId="2FB52E9B" wp14:editId="54C9CC3F">
            <wp:extent cx="3282950" cy="2405611"/>
            <wp:effectExtent l="0" t="0" r="0" b="0"/>
            <wp:docPr id="16" name="Picture 16" descr="The SGPlot Procedure">
              <a:extLst xmlns:a="http://schemas.openxmlformats.org/drawingml/2006/main">
                <a:ext uri="{FF2B5EF4-FFF2-40B4-BE49-F238E27FC236}">
                  <a16:creationId xmlns:a16="http://schemas.microsoft.com/office/drawing/2014/main" id="{DE088821-E36C-CDDE-F3B7-02E98C4B8B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The SGPlot Procedure">
                      <a:extLst>
                        <a:ext uri="{FF2B5EF4-FFF2-40B4-BE49-F238E27FC236}">
                          <a16:creationId xmlns:a16="http://schemas.microsoft.com/office/drawing/2014/main" id="{DE088821-E36C-CDDE-F3B7-02E98C4B8B2A}"/>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18676" cy="2431790"/>
                    </a:xfrm>
                    <a:prstGeom prst="rect">
                      <a:avLst/>
                    </a:prstGeom>
                    <a:noFill/>
                  </pic:spPr>
                </pic:pic>
              </a:graphicData>
            </a:graphic>
          </wp:inline>
        </w:drawing>
      </w:r>
    </w:p>
    <w:p w14:paraId="71A20874" w14:textId="77777777" w:rsidR="00D41F02" w:rsidRPr="0024673F" w:rsidRDefault="00D41F02" w:rsidP="00D41F02">
      <w:pPr>
        <w:contextualSpacing/>
        <w:rPr>
          <w:rFonts w:cstheme="minorHAnsi"/>
          <w:b/>
          <w:bCs/>
          <w:u w:val="single"/>
        </w:rPr>
      </w:pPr>
      <w:r>
        <w:rPr>
          <w:noProof/>
        </w:rPr>
        <w:drawing>
          <wp:inline distT="0" distB="0" distL="0" distR="0" wp14:anchorId="5CAD61DB" wp14:editId="028FE7A7">
            <wp:extent cx="3295650" cy="2414916"/>
            <wp:effectExtent l="0" t="0" r="0" b="4445"/>
            <wp:docPr id="21" name="Picture 21" descr="The SGPlot Procedure">
              <a:extLst xmlns:a="http://schemas.openxmlformats.org/drawingml/2006/main">
                <a:ext uri="{FF2B5EF4-FFF2-40B4-BE49-F238E27FC236}">
                  <a16:creationId xmlns:a16="http://schemas.microsoft.com/office/drawing/2014/main" id="{C4C8C4A1-0D90-4965-BB95-C8D4998FF5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descr="The SGPlot Procedure">
                      <a:extLst>
                        <a:ext uri="{FF2B5EF4-FFF2-40B4-BE49-F238E27FC236}">
                          <a16:creationId xmlns:a16="http://schemas.microsoft.com/office/drawing/2014/main" id="{C4C8C4A1-0D90-4965-BB95-C8D4998FF59D}"/>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20040" cy="2432788"/>
                    </a:xfrm>
                    <a:prstGeom prst="rect">
                      <a:avLst/>
                    </a:prstGeom>
                    <a:noFill/>
                  </pic:spPr>
                </pic:pic>
              </a:graphicData>
            </a:graphic>
          </wp:inline>
        </w:drawing>
      </w:r>
      <w:r>
        <w:rPr>
          <w:noProof/>
        </w:rPr>
        <w:drawing>
          <wp:inline distT="0" distB="0" distL="0" distR="0" wp14:anchorId="65B6A405" wp14:editId="2ABF300F">
            <wp:extent cx="3289300" cy="2410263"/>
            <wp:effectExtent l="0" t="0" r="6350" b="9525"/>
            <wp:docPr id="22" name="Picture 22" descr="The SGPlot Procedure">
              <a:extLst xmlns:a="http://schemas.openxmlformats.org/drawingml/2006/main">
                <a:ext uri="{FF2B5EF4-FFF2-40B4-BE49-F238E27FC236}">
                  <a16:creationId xmlns:a16="http://schemas.microsoft.com/office/drawing/2014/main" id="{3FFF0FC9-9699-4D67-98CB-9F8C99E795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descr="The SGPlot Procedure">
                      <a:extLst>
                        <a:ext uri="{FF2B5EF4-FFF2-40B4-BE49-F238E27FC236}">
                          <a16:creationId xmlns:a16="http://schemas.microsoft.com/office/drawing/2014/main" id="{3FFF0FC9-9699-4D67-98CB-9F8C99E7958B}"/>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08115" cy="2424050"/>
                    </a:xfrm>
                    <a:prstGeom prst="rect">
                      <a:avLst/>
                    </a:prstGeom>
                    <a:noFill/>
                  </pic:spPr>
                </pic:pic>
              </a:graphicData>
            </a:graphic>
          </wp:inline>
        </w:drawing>
      </w:r>
    </w:p>
    <w:p w14:paraId="702B3F53" w14:textId="77777777" w:rsidR="00D41F02" w:rsidRDefault="00D41F02" w:rsidP="00D41F02"/>
    <w:p w14:paraId="462956A7" w14:textId="77777777" w:rsidR="00D41F02" w:rsidRDefault="00D41F02" w:rsidP="00D41F02"/>
    <w:p w14:paraId="3AEE161E" w14:textId="77777777" w:rsidR="00D41F02" w:rsidRPr="00E86230" w:rsidRDefault="00D41F02" w:rsidP="00D41F02">
      <w:pPr>
        <w:pStyle w:val="NormalWeb"/>
        <w:rPr>
          <w:color w:val="000000"/>
          <w:sz w:val="22"/>
          <w:szCs w:val="22"/>
        </w:rPr>
      </w:pPr>
      <w:r w:rsidRPr="00E86230">
        <w:rPr>
          <w:color w:val="000000"/>
          <w:sz w:val="22"/>
          <w:szCs w:val="22"/>
        </w:rPr>
        <w:t xml:space="preserve">Supplemental Figure 2. Distribution of anti-nucleocapsid antibody levels (measured via enzyme-linked immunosorbent assay [ELISA] arbitrary unit optical density per milliliter [AU OD/mL]) by time from symptom onset to specimen collection during hospitalization.  Panel 2a represents the distribution of antibody values collected during hospitalization, and panel 2b is restricted to specimens collected before receipt of high-flow supplemental oxygen (the analytic outcome). Panels 2c and 2d exclude patients who have </w:t>
      </w:r>
      <w:proofErr w:type="gramStart"/>
      <w:r w:rsidRPr="00E86230">
        <w:rPr>
          <w:color w:val="000000"/>
          <w:sz w:val="22"/>
          <w:szCs w:val="22"/>
        </w:rPr>
        <w:t>died, and</w:t>
      </w:r>
      <w:proofErr w:type="gramEnd"/>
      <w:r w:rsidRPr="00E86230">
        <w:rPr>
          <w:color w:val="000000"/>
          <w:sz w:val="22"/>
          <w:szCs w:val="22"/>
        </w:rPr>
        <w:t xml:space="preserve"> represent distributions of antibody values during hospitalization (2c), or during hospitalization before receipt of high-flow oxygen (2d).</w:t>
      </w:r>
    </w:p>
    <w:p w14:paraId="26776C8E" w14:textId="77777777" w:rsidR="00AA5202" w:rsidRDefault="00AA5202"/>
    <w:sectPr w:rsidR="00AA5202" w:rsidSect="000D15AC">
      <w:footerReference w:type="default" r:id="rId14"/>
      <w:footnotePr>
        <w:numFmt w:val="lowerLetter"/>
      </w:footnotePr>
      <w:pgSz w:w="11900" w:h="16840"/>
      <w:pgMar w:top="720" w:right="720" w:bottom="720" w:left="72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F85B10" w14:textId="77777777" w:rsidR="00D41F02" w:rsidRDefault="00D41F02" w:rsidP="00D41F02">
      <w:r>
        <w:separator/>
      </w:r>
    </w:p>
  </w:endnote>
  <w:endnote w:type="continuationSeparator" w:id="0">
    <w:p w14:paraId="2C8B2A4D" w14:textId="77777777" w:rsidR="00D41F02" w:rsidRDefault="00D41F02" w:rsidP="00D41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7982060"/>
      <w:docPartObj>
        <w:docPartGallery w:val="Page Numbers (Bottom of Page)"/>
        <w:docPartUnique/>
      </w:docPartObj>
    </w:sdtPr>
    <w:sdtEndPr>
      <w:rPr>
        <w:noProof/>
      </w:rPr>
    </w:sdtEndPr>
    <w:sdtContent>
      <w:p w14:paraId="3B079BE0" w14:textId="77777777" w:rsidR="00946F6F" w:rsidRDefault="00D41F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F3A456" w14:textId="77777777" w:rsidR="00946F6F" w:rsidRDefault="00D41F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5BBDF" w14:textId="77777777" w:rsidR="00D41F02" w:rsidRDefault="00D41F02" w:rsidP="00D41F02">
      <w:r>
        <w:separator/>
      </w:r>
    </w:p>
  </w:footnote>
  <w:footnote w:type="continuationSeparator" w:id="0">
    <w:p w14:paraId="5A5DF42F" w14:textId="77777777" w:rsidR="00D41F02" w:rsidRDefault="00D41F02" w:rsidP="00D41F02">
      <w:r>
        <w:continuationSeparator/>
      </w:r>
    </w:p>
  </w:footnote>
  <w:footnote w:id="1">
    <w:p w14:paraId="03A36A92"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Exclusion criteria: Enrolled in clinical trial for COVID-19 treatment, did not test positive for COVID-19, or did not receive high-flow oxygen or intubation. </w:t>
      </w:r>
    </w:p>
  </w:footnote>
  <w:footnote w:id="2">
    <w:p w14:paraId="2F3C2294"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Fully vaccinated if 2+ mRNA or 1+ J&amp;J ≥14 days before symptom onset; Unvaccinated if &lt;2 mRNA doses &lt;14 days before symptom onset</w:t>
      </w:r>
    </w:p>
  </w:footnote>
  <w:footnote w:id="3">
    <w:p w14:paraId="310762CE" w14:textId="77777777" w:rsidR="00D41F02" w:rsidRDefault="00D41F02" w:rsidP="00D41F02">
      <w:pPr>
        <w:pStyle w:val="FootnoteText"/>
      </w:pPr>
      <w:r w:rsidRPr="00E86230">
        <w:rPr>
          <w:rStyle w:val="FootnoteReference"/>
          <w:rFonts w:ascii="Times New Roman" w:hAnsi="Times New Roman" w:cs="Times New Roman"/>
        </w:rPr>
        <w:footnoteRef/>
      </w:r>
      <w:r w:rsidRPr="00E86230">
        <w:rPr>
          <w:rFonts w:ascii="Times New Roman" w:hAnsi="Times New Roman" w:cs="Times New Roman"/>
        </w:rPr>
        <w:t xml:space="preserve"> If ever recorded severity level on medical record</w:t>
      </w:r>
    </w:p>
  </w:footnote>
  <w:footnote w:id="4">
    <w:p w14:paraId="036646EA"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Any underlying health conditions [0-14]: Cardiac disease, Pulmonary disease, Neurologic disease, Renal disease, Liver disease, Immunocompromised, Diabetes, Hematological disease, Autoimmune disease, Smoking history, Substance abuse history, Obesity, Endocrine disease, and/or Gastrointestinal disease.</w:t>
      </w:r>
    </w:p>
  </w:footnote>
  <w:footnote w:id="5">
    <w:p w14:paraId="05BB3CD4"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Fully vaccinated if 2+ mRNA doses or 1+ J&amp;J dose ≥ 14 days before symptom onset; Not Fully Vaccinated if &lt;2 mRNA doses &lt;14 days before symptom onset.</w:t>
      </w:r>
    </w:p>
  </w:footnote>
  <w:footnote w:id="6">
    <w:p w14:paraId="7B193EDE" w14:textId="77777777" w:rsidR="00D41F02" w:rsidRDefault="00D41F02" w:rsidP="00D41F02">
      <w:pPr>
        <w:pStyle w:val="FootnoteText"/>
      </w:pPr>
      <w:r w:rsidRPr="00E86230">
        <w:rPr>
          <w:rStyle w:val="FootnoteReference"/>
          <w:rFonts w:ascii="Times New Roman" w:hAnsi="Times New Roman" w:cs="Times New Roman"/>
        </w:rPr>
        <w:footnoteRef/>
      </w:r>
      <w:r w:rsidRPr="00E86230">
        <w:rPr>
          <w:rFonts w:ascii="Times New Roman" w:hAnsi="Times New Roman" w:cs="Times New Roman"/>
        </w:rPr>
        <w:t xml:space="preserve"> If ever recorded severity level on medical record.</w:t>
      </w:r>
    </w:p>
  </w:footnote>
  <w:footnote w:id="7">
    <w:p w14:paraId="128DD126"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Specimen collected within 7 days of symptom onset, during hospitalization. Adjusted for Age Group, Sex, Race/Ethnicity, Comorbidities (≥2 vs 0-1), Vaccination, Variant Period, and if the specimen was collected before or after the receipt of antiviral medication (remdesivir, </w:t>
      </w:r>
      <w:proofErr w:type="spellStart"/>
      <w:r w:rsidRPr="00E86230">
        <w:rPr>
          <w:rFonts w:ascii="Times New Roman" w:hAnsi="Times New Roman" w:cs="Times New Roman"/>
        </w:rPr>
        <w:t>bamlanivamab</w:t>
      </w:r>
      <w:proofErr w:type="spellEnd"/>
      <w:r w:rsidRPr="00E86230">
        <w:rPr>
          <w:rFonts w:ascii="Times New Roman" w:hAnsi="Times New Roman" w:cs="Times New Roman"/>
        </w:rPr>
        <w:t>/</w:t>
      </w:r>
      <w:proofErr w:type="spellStart"/>
      <w:r w:rsidRPr="00E86230">
        <w:rPr>
          <w:rFonts w:ascii="Times New Roman" w:hAnsi="Times New Roman" w:cs="Times New Roman"/>
        </w:rPr>
        <w:t>etesevimab</w:t>
      </w:r>
      <w:proofErr w:type="spellEnd"/>
      <w:r w:rsidRPr="00E86230">
        <w:rPr>
          <w:rFonts w:ascii="Times New Roman" w:hAnsi="Times New Roman" w:cs="Times New Roman"/>
        </w:rPr>
        <w:t xml:space="preserve">, or casirivimab/imdevimab). </w:t>
      </w:r>
    </w:p>
  </w:footnote>
  <w:footnote w:id="8">
    <w:p w14:paraId="659D5414"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Any underlying health conditions [0-14]: Cardiac disease, Pulmonary disease, Neurologic disease, Renal disease, Liver disease, Immunocompromised, Diabetes, Hematological disease, Autoimmune disease, Smoking history, Substance abuse history, Obesity, Endocrine disease, and/or Gastrointestinal disease.</w:t>
      </w:r>
    </w:p>
  </w:footnote>
  <w:footnote w:id="9">
    <w:p w14:paraId="5FAF62B9" w14:textId="77777777" w:rsidR="00D41F02" w:rsidRPr="00E86230" w:rsidRDefault="00D41F02" w:rsidP="00D41F02">
      <w:pPr>
        <w:pStyle w:val="FootnoteText"/>
        <w:rPr>
          <w:rFonts w:ascii="Times New Roman" w:hAnsi="Times New Roman" w:cs="Times New Roman"/>
        </w:rPr>
      </w:pPr>
      <w:r w:rsidRPr="00E86230">
        <w:rPr>
          <w:rStyle w:val="FootnoteReference"/>
          <w:rFonts w:ascii="Times New Roman" w:hAnsi="Times New Roman" w:cs="Times New Roman"/>
        </w:rPr>
        <w:footnoteRef/>
      </w:r>
      <w:r w:rsidRPr="00E86230">
        <w:rPr>
          <w:rFonts w:ascii="Times New Roman" w:hAnsi="Times New Roman" w:cs="Times New Roman"/>
        </w:rPr>
        <w:t xml:space="preserve"> Fully vaccinated if 2+ mRNA doses or 1+ J&amp;J dose &gt;=14 days before symptom onset; Unvaccinated if &lt;2 mRNA doses &lt;14 days before symptom onset.</w:t>
      </w:r>
    </w:p>
  </w:footnote>
  <w:footnote w:id="10">
    <w:p w14:paraId="666B3CC7" w14:textId="77777777" w:rsidR="00D41F02" w:rsidRDefault="00D41F02" w:rsidP="00D41F02">
      <w:pPr>
        <w:pStyle w:val="FootnoteText"/>
        <w:tabs>
          <w:tab w:val="left" w:pos="6008"/>
        </w:tabs>
      </w:pPr>
      <w:r w:rsidRPr="00E86230">
        <w:rPr>
          <w:rStyle w:val="FootnoteReference"/>
          <w:rFonts w:ascii="Times New Roman" w:hAnsi="Times New Roman" w:cs="Times New Roman"/>
        </w:rPr>
        <w:footnoteRef/>
      </w:r>
      <w:r w:rsidRPr="00E86230">
        <w:rPr>
          <w:rFonts w:ascii="Times New Roman" w:hAnsi="Times New Roman" w:cs="Times New Roman"/>
        </w:rPr>
        <w:t xml:space="preserve"> If ever recorded severity level on medical record.</w:t>
      </w: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numFmt w:val="lowerLette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1F02"/>
    <w:rsid w:val="00AA5202"/>
    <w:rsid w:val="00D41F02"/>
    <w:rsid w:val="00E72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9EF2D"/>
  <w15:docId w15:val="{ECCE218A-CCD6-43CC-AEC4-61C9F4800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F02"/>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1F02"/>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41F02"/>
    <w:rPr>
      <w:sz w:val="20"/>
      <w:szCs w:val="20"/>
    </w:rPr>
  </w:style>
  <w:style w:type="character" w:customStyle="1" w:styleId="FootnoteTextChar">
    <w:name w:val="Footnote Text Char"/>
    <w:basedOn w:val="DefaultParagraphFont"/>
    <w:link w:val="FootnoteText"/>
    <w:uiPriority w:val="99"/>
    <w:semiHidden/>
    <w:rsid w:val="00D41F02"/>
    <w:rPr>
      <w:rFonts w:eastAsiaTheme="minorEastAsia"/>
      <w:sz w:val="20"/>
      <w:szCs w:val="20"/>
    </w:rPr>
  </w:style>
  <w:style w:type="character" w:styleId="FootnoteReference">
    <w:name w:val="footnote reference"/>
    <w:basedOn w:val="DefaultParagraphFont"/>
    <w:uiPriority w:val="99"/>
    <w:semiHidden/>
    <w:unhideWhenUsed/>
    <w:rsid w:val="00D41F02"/>
    <w:rPr>
      <w:vertAlign w:val="superscript"/>
    </w:rPr>
  </w:style>
  <w:style w:type="paragraph" w:styleId="Footer">
    <w:name w:val="footer"/>
    <w:basedOn w:val="Normal"/>
    <w:link w:val="FooterChar"/>
    <w:uiPriority w:val="99"/>
    <w:unhideWhenUsed/>
    <w:rsid w:val="00D41F02"/>
    <w:pPr>
      <w:tabs>
        <w:tab w:val="center" w:pos="4680"/>
        <w:tab w:val="right" w:pos="9360"/>
      </w:tabs>
    </w:pPr>
  </w:style>
  <w:style w:type="character" w:customStyle="1" w:styleId="FooterChar">
    <w:name w:val="Footer Char"/>
    <w:basedOn w:val="DefaultParagraphFont"/>
    <w:link w:val="Footer"/>
    <w:uiPriority w:val="99"/>
    <w:rsid w:val="00D41F02"/>
    <w:rPr>
      <w:rFonts w:eastAsiaTheme="minorEastAsia"/>
      <w:sz w:val="24"/>
      <w:szCs w:val="24"/>
    </w:rPr>
  </w:style>
  <w:style w:type="paragraph" w:styleId="NormalWeb">
    <w:name w:val="Normal (Web)"/>
    <w:basedOn w:val="Normal"/>
    <w:uiPriority w:val="99"/>
    <w:unhideWhenUsed/>
    <w:rsid w:val="00D41F02"/>
    <w:pPr>
      <w:spacing w:before="100" w:beforeAutospacing="1" w:after="100" w:afterAutospacing="1"/>
    </w:pPr>
    <w:rPr>
      <w:rFonts w:ascii="Times New Roman" w:eastAsia="Times New Roman" w:hAnsi="Times New Roman" w:cs="Times New Roman"/>
    </w:rPr>
  </w:style>
  <w:style w:type="character" w:styleId="LineNumber">
    <w:name w:val="line number"/>
    <w:basedOn w:val="DefaultParagraphFont"/>
    <w:uiPriority w:val="99"/>
    <w:semiHidden/>
    <w:unhideWhenUsed/>
    <w:rsid w:val="00D41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2261</Words>
  <Characters>12890</Characters>
  <Application>Microsoft Office Word</Application>
  <DocSecurity>0</DocSecurity>
  <Lines>107</Lines>
  <Paragraphs>30</Paragraphs>
  <ScaleCrop>false</ScaleCrop>
  <Company/>
  <LinksUpToDate>false</LinksUpToDate>
  <CharactersWithSpaces>15121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Gist, Jade (CDC/NCIRD/CORVD) (CTR)</dc:creator>
  <cp:keywords/>
  <dc:description/>
  <cp:lastModifiedBy>James Gist, Jade (CDC/NCIRD/CORVD) (CTR)</cp:lastModifiedBy>
  <cp:revision>1</cp:revision>
  <dcterms:created xsi:type="dcterms:W3CDTF">2023-12-20T21:10:00Z</dcterms:created>
  <dcterms:modified xsi:type="dcterms:W3CDTF">2023-12-20T21:11:00Z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2023-12-20T21:11:36Z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0430c43e-23d4-4730-84b3-f603be77a6b2</vt:lpwstr>
  </property>
  <property fmtid="{D5CDD505-2E9C-101B-9397-08002B2CF9AE}" pid="8" name="MSIP_Label_8af03ff0-41c5-4c41-b55e-fabb8fae94be_ContentBits">
    <vt:lpwstr>0</vt:lpwstr>
  </property>
</Properties>
</file>