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147D65F" w14:textId="77777777" w:rsidR="00C47271" w:rsidRDefault="00C47271">
      <w:pPr>
        <w:widowControl w:val="0"/>
        <w:pBdr>
          <w:top w:val="nil"/>
          <w:left w:val="nil"/>
          <w:bottom w:val="nil"/>
          <w:right w:val="nil"/>
          <w:between w:val="nil"/>
        </w:pBdr>
        <w:spacing w:line="276" w:lineRule="auto"/>
        <w:ind w:firstLine="0"/>
      </w:pPr>
    </w:p>
    <w:p w14:paraId="2BF7B5B5" w14:textId="2138F018" w:rsidR="00C47271" w:rsidRDefault="009E46D4">
      <w:pPr>
        <w:pBdr>
          <w:top w:val="nil"/>
          <w:left w:val="nil"/>
          <w:bottom w:val="nil"/>
          <w:right w:val="nil"/>
          <w:between w:val="nil"/>
        </w:pBdr>
        <w:spacing w:after="240" w:line="276" w:lineRule="auto"/>
        <w:ind w:firstLine="0"/>
        <w:rPr>
          <w:rFonts w:ascii="Calibri" w:eastAsia="Calibri" w:hAnsi="Calibri" w:cs="Calibri"/>
          <w:color w:val="000000"/>
        </w:rPr>
      </w:pPr>
      <w:bookmarkStart w:id="0" w:name="_heading=h.gjdgxs" w:colFirst="0" w:colLast="0"/>
      <w:bookmarkEnd w:id="0"/>
      <w:r>
        <w:rPr>
          <w:rFonts w:ascii="Calibri" w:eastAsia="Calibri" w:hAnsi="Calibri" w:cs="Calibri"/>
          <w:color w:val="000000"/>
        </w:rPr>
        <w:t>Supplement</w:t>
      </w:r>
      <w:r w:rsidR="00B54CC7">
        <w:rPr>
          <w:rFonts w:ascii="Calibri" w:eastAsia="Calibri" w:hAnsi="Calibri" w:cs="Calibri"/>
          <w:color w:val="000000"/>
        </w:rPr>
        <w:t>al material</w:t>
      </w:r>
    </w:p>
    <w:p w14:paraId="5902A743" w14:textId="77777777" w:rsidR="00C33167" w:rsidRDefault="00C33167" w:rsidP="00C33167">
      <w:pPr>
        <w:pBdr>
          <w:top w:val="nil"/>
          <w:left w:val="nil"/>
          <w:bottom w:val="nil"/>
          <w:right w:val="nil"/>
          <w:between w:val="nil"/>
        </w:pBdr>
        <w:spacing w:after="240" w:line="276" w:lineRule="auto"/>
        <w:ind w:firstLine="0"/>
        <w:rPr>
          <w:rFonts w:ascii="Calibri" w:eastAsia="Calibri" w:hAnsi="Calibri" w:cs="Calibri"/>
          <w:b/>
          <w:color w:val="000000"/>
        </w:rPr>
      </w:pPr>
      <w:r w:rsidRPr="00C33167">
        <w:rPr>
          <w:rFonts w:ascii="Calibri" w:eastAsia="Calibri" w:hAnsi="Calibri" w:cs="Calibri"/>
          <w:b/>
          <w:color w:val="000000"/>
        </w:rPr>
        <w:t>1. Introduction</w:t>
      </w:r>
    </w:p>
    <w:p w14:paraId="55D78C41" w14:textId="4E60E31E" w:rsidR="00CF484D" w:rsidRPr="00C33167" w:rsidRDefault="00CF484D" w:rsidP="00C33167">
      <w:pPr>
        <w:pBdr>
          <w:top w:val="nil"/>
          <w:left w:val="nil"/>
          <w:bottom w:val="nil"/>
          <w:right w:val="nil"/>
          <w:between w:val="nil"/>
        </w:pBdr>
        <w:spacing w:after="240" w:line="276" w:lineRule="auto"/>
        <w:ind w:firstLine="0"/>
        <w:rPr>
          <w:rFonts w:ascii="Calibri" w:eastAsia="Calibri" w:hAnsi="Calibri" w:cs="Calibri"/>
          <w:b/>
          <w:color w:val="000000"/>
        </w:rPr>
      </w:pPr>
      <w:r>
        <w:rPr>
          <w:rFonts w:ascii="Calibri" w:eastAsia="Calibri" w:hAnsi="Calibri" w:cs="Calibri"/>
          <w:b/>
          <w:color w:val="000000"/>
        </w:rPr>
        <w:t xml:space="preserve">Table S1. </w:t>
      </w:r>
      <w:r w:rsidR="00D738F4">
        <w:rPr>
          <w:rFonts w:ascii="Calibri" w:eastAsia="Calibri" w:hAnsi="Calibri" w:cs="Calibri"/>
          <w:b/>
          <w:color w:val="000000"/>
        </w:rPr>
        <w:t>Number of s</w:t>
      </w:r>
      <w:r>
        <w:rPr>
          <w:rFonts w:ascii="Calibri" w:eastAsia="Calibri" w:hAnsi="Calibri" w:cs="Calibri"/>
          <w:b/>
          <w:color w:val="000000"/>
        </w:rPr>
        <w:t xml:space="preserve">tudies on </w:t>
      </w:r>
      <w:r w:rsidR="004C0166">
        <w:rPr>
          <w:rFonts w:ascii="Calibri" w:eastAsia="Calibri" w:hAnsi="Calibri" w:cs="Calibri"/>
          <w:b/>
          <w:color w:val="000000"/>
        </w:rPr>
        <w:t>functional connectivity in anxiety disorders</w:t>
      </w:r>
      <w:r w:rsidR="00C54D51">
        <w:rPr>
          <w:rFonts w:ascii="Calibri" w:eastAsia="Calibri" w:hAnsi="Calibri" w:cs="Calibri"/>
          <w:b/>
          <w:color w:val="000000"/>
        </w:rPr>
        <w:t xml:space="preserve"> </w:t>
      </w:r>
      <w:r w:rsidR="00C54D51" w:rsidRPr="00C54D51">
        <w:rPr>
          <w:rFonts w:ascii="Calibri" w:eastAsia="Calibri" w:hAnsi="Calibri" w:cs="Calibri"/>
          <w:b/>
          <w:sz w:val="22"/>
          <w:szCs w:val="22"/>
        </w:rPr>
        <w:fldChar w:fldCharType="begin"/>
      </w:r>
      <w:r w:rsidR="00C54D51" w:rsidRPr="00C54D51">
        <w:rPr>
          <w:rFonts w:ascii="Calibri" w:eastAsia="Calibri" w:hAnsi="Calibri" w:cs="Calibri"/>
          <w:b/>
          <w:sz w:val="22"/>
          <w:szCs w:val="22"/>
        </w:rPr>
        <w:instrText xml:space="preserve"> ADDIN ZOTERO_ITEM CSL_CITATION {"citationID":"za9K2wK5","properties":{"formattedCitation":"(1\\uc0\\u8211{}27)","plainCitation":"(1–27)","noteIndex":0},"citationItems":[{"id":2115,"uris":["http://zotero.org/users/6114612/items/C5YHPVS2"],"itemData":{"id":2115,"type":"article-journal","abstract":"BACKGROUND: Generalized social anxiety disorder (gSAD) is characterized by exaggerated amygdala reactivity to social signals of threat, but if and how the amygdala interacts with functionally and anatomically connected prefrontal cortex (PFC) remains largely unknown. Recent evidence points to aberrant amygdala connectivity to medial PFC in gSAD at rest, but it is difficult to attribute functional relevance without the context of threat processing. Here, we address this by studying amygdala-frontal cortex connectivity during viewing of fearful faces and at rest in gSAD patients.\nMETHODS: Twenty patients with gSAD and 17 matched healthy controls (HCs) participated in functional magnetic resonance imaging of an emotional face matching task and a resting state task. Functional connectivity and psychophysiological interaction analysis were used to assess amygdala connectivity.\nRESULTS: Compared to HCs, gSAD patients exhibited less connectivity between amygdala and the rostral anterior cingulate cortex (ACC) and dorsolateral prefrontal cortex (DLPFC) while viewing fearful faces. gSAD patients also showed less connectivity between amygdala and rostral ACC at rest in the absence of fearful faces. DLPFC connectivity was negatively correlated with LSASFear (where LSAS is Liebowitz Social Anxiety Scale).\nCONCLUSIONS: Task and rest paradigms provide unique and important information about discrete and overlapping functional networks. In particular, amygdala coupling to DLPFC may be a phasic abnormality, emerging only in the presence of a social predictor of threat, whereas amygdala coupling to the rostral ACC may reflect both phasic and tonic abnormalities. These findings prompt further studies to better delineate intrinsic and externally evoked brain connectivity in anxiety and depression in relation to amygdala dysfunction.","container-title":"Depression and Anxiety","DOI":"10.1002/da.22014","ISSN":"1520-6394","issue":"3","journalAbbreviation":"Depress Anxiety","language":"eng","note":"PMID: 23184639\nPMCID: PMC3987867","page":"234-241","source":"PubMed","title":"Aberrant amygdala-frontal cortex connectivity during perception of fearful faces and at rest in generalized social anxiety disorder","volume":"30","author":[{"family":"Prater","given":"Katherine E."},{"family":"Hosanagar","given":"Avinash"},{"family":"Klumpp","given":"Heide"},{"family":"Angstadt","given":"Mike"},{"family":"Phan","given":"K. Luan"}],"issued":{"date-parts":[["2013",3]]}}},{"id":505,"uris":["http://zotero.org/users/6114612/items/XP7EP3CN"],"itemData":{"id":505,"type":"article-journal","abstract":"Background: Panic disorder (PD) is a prevalent and debilitating disorder but its neurobiology is still poorly understood. We investigated resting-state functional connectivity (RSFC) in PD without comorbidity in three networks that have been linked to PD before. This could provide new insights in how functional integration of brain regions involved in fear and panic might relate to the symptomatology of PD.\nMethods: Eleven PD patients without comorbidity and eleven pair-wise matched healthy controls underwent resting-state fMRI. We used seed regions-of-interest in the bilateral amygdala (limbic network), the bilateral dorsal anterior cingulate cortex (dACC) (salience network), and the bilateral posterior cingulate cortex (default mode network). RSFC of these areas was assessed using seed-based correlations. All results were cluster corrected for multiple comparisons (Z 4 2.3, po .05).\nResults: Abnormalities were identiﬁed in the limbic network with increased RSFC between the right amygdala and the bilateral precuneus in PD patients. In the salience network the dACC demonstrated altered connectivity with frontal, parietal and occipital areas. Limitations: The small sample size and hypothesis-driven approach could restrict ﬁnding additional group differences that may exist. Other caveats are reﬂected in the use of medication by two participants and the acquisition of the resting-state scan at the end of a ﬁxed imaging protocol.\nConclusion: We found altered RSFC in PD between areas involved in emotion regulation and emotional and somatosensory stimulus processing, as well as an area engaged in self-referential processing, not implicated in models for PD before. These ﬁndings extend existing functional neuroanatomical models of PD, as the altered RSFC may underlie increased sensitivity for bodily symptoms.","container-title":"Journal of Affective Disorders","DOI":"10.1016/j.jad.2012.07.006","ISSN":"01650327","issue":"1","journalAbbreviation":"Journal of Affective Disorders","language":"en","page":"29-35","source":"DOI.org (Crossref)","title":"Aberrant limbic and salience network resting-state functional connectivity in panic disorder without comorbidity","volume":"145","author":[{"family":"Pannekoek","given":"Justine Nienke"},{"family":"Veer","given":"Ilya M."},{"family":"Tol","given":"Marie-José","non-dropping-particle":"van"},{"family":"Werff","given":"Steven J.A.","non-dropping-particle":"van der"},{"family":"Demenescu","given":"Liliana R."},{"family":"Aleman","given":"André"},{"family":"Veltman","given":"Dick J."},{"family":"Zitman","given":"Frans G."},{"family":"Rombouts","given":"Serge A.R.B."},{"family":"Wee","given":"Nic J.A.","non-dropping-particle":"van der"}],"issued":{"date-parts":[["2013",2]]}}},{"id":508,"uris":["http://zotero.org/users/6114612/items/RKDPS9Q9"],"itemData":{"id":508,"type":"article-journal","abstract":"Background: The amygdala plays a key role in emotional hyperreactivity in response to social threat in patients with social anxiety disorder (SAD). We investigated resting-state functional connectivity (rs-FCN) of the left and right amygdala with various brain regions and functional lateralization in patients with SAD.\nMethods: A total of 36 patients with SAD and 42 matched healthy controls underwent functional magnetic resonance imaging (fMRI) at rest. Using the left and right amygdala as seed regions, we compared the strength of the rs-FCN in the patient and control groups. Furthermore, we investigated group differences in the hemispheric asymmetry of the functional connectivity maps of the left and right amygdala.\nResults: Compared with healthy controls, the rs-FCN between the left amygdala and the dorsolateral prefrontal cortex was reduced in patients with SAD, whereas left amygdala connectivity with the fusiform gyrus, anterior insula, supramarginal gyrus, and precuneus was increased or positively deﬂected in the patient group. Additionally, the strength rs-FCN between the left amygdala and anterior insula was positively associated with the severity of the fear of negative evaluation in patients with SAD (r = 0.338, p = 0.044). The rs-FCN between the right amygdala and medial frontal gyrus was decreased in patients with SAD compared with healthy controls, whereas connectivity with the parahippocampal gyrus was greater in the patient group than in the control group. The hemispheric asymmetry patterns in the anterior insula, intraparietal sulcus (IPS), and inferior frontal gyrus of the patient group were opposite those of the control group, and functional lateralization of the connectivity between the amygdala and the IPS was associated with the severity of social anxiety symptoms (r = 0.365, p = 0.037).\nConclusion: Our ﬁndings suggest that in addition to impaired fronto-amygdala communication, the functional lateralization of amygdala function plays a central role in the pathophysiology of SAD.","container-title":"Frontiers in Psychiatry","DOI":"10.3389/fpsyt.2018.00164","ISSN":"1664-0640","journalAbbreviation":"Front. Psychiatry","language":"en","page":"164","source":"DOI.org (Crossref)","title":"Altered Amygdala Resting-State Functional Connectivity and Hemispheric Asymmetry in Patients With Social Anxiety Disorder","volume":"9","author":[{"family":"Jung","given":"Ye-Ha"},{"family":"Shin","given":"Jung E."},{"family":"Lee","given":"Yoonji I."},{"family":"Jang","given":"Joon H."},{"family":"Jo","given":"Hang J."},{"family":"Choi","given":"Soo-Hee"}],"issued":{"date-parts":[["2018",4,26]]}}},{"id":2110,"uris":["http://zotero.org/users/6114612/items/3ZYZVFKJ"],"itemData":{"id":2110,"type":"article-journal","abstract":"The amygdala is often found to be abnormally recruited in social anxiety disorder (SAD) patients. The question whether amygdala activation is primarily abnormal and affects other brain systems or whether it responds \"normally\" to an abnormal pattern of information conveyed by other brain structures remained unanswered. To address this question, we investigated a network of effective connectivity associated with the amygdala using Granger causality analysis on resting-state functional MRI data of 22 SAD patients and 21 healthy controls (HC). Implications of abnormal effective connectivity and clinical severity were investigated using the Liebowitz Social Anxiety Scale (LSAS). Decreased influence from inferior temporal gyrus (ITG) to amygdala was found in SAD, while bidirectional influences between amygdala and visual cortices were increased compared to HCs. Clinical relevance of decreased effective connectivity from ITG to amygdala was suggested by a negative correlation of LSAS avoidance scores and the value of Granger causality. Our study is the first to reveal a network of abnormal effective connectivity of core structures in SAD. This is in support of a disregulation in predescribed modules involved in affect control. The amygdala is placed in a central position of dysfunction characterized both by decreased regulatory influence of orbitofrontal cortex and increased crosstalk with visual cortex. The model which is proposed based on our results lends neurobiological support towards cognitive models considering disinhibition and an attentional bias towards negative stimuli as a core feature of the disorder.","container-title":"PloS One","DOI":"10.1371/journal.pone.0015238","ISSN":"1932-6203","issue":"12","journalAbbreviation":"PLoS One","language":"eng","note":"PMID: 21203551\nPMCID: PMC3008679","page":"e15238","source":"PubMed","title":"Altered effective connectivity network of the amygdala in social anxiety disorder: a resting-state FMRI study","title-short":"Altered effective connectivity network of the amygdala in social anxiety disorder","volume":"5","author":[{"family":"Liao","given":"Wei"},{"family":"Qiu","given":"Changjian"},{"family":"Gentili","given":"Claudio"},{"family":"Walter","given":"Martin"},{"family":"Pan","given":"Zhengyong"},{"family":"Ding","given":"Jurong"},{"family":"Zhang","given":"Wei"},{"family":"Gong","given":"Qiyong"},{"family":"Chen","given":"Huafu"}],"issued":{"date-parts":[["2010",12,22]]}}},{"id":430,"uris":["http://zotero.org/users/6114612/items/G8C5MMUI"],"itemData":{"id":430,"type":"article-journal","abstract":"Objectives: Research into the neural basis of social anxiety disorder (SAD) suggests alterations in prefrontal networks, which may in turn disrupt regulation of the limbic system. Better understanding of the disturbed interface between these networks may improve current pathogenic models of this disorder. Methods: Applying group independent component analysis (ICA) to recordings of fMRI resting-state, connectivity in the executive control network was studied in 18 patients with SAD and 15 age- and sex-matched healthy controls. Results: Results revealed a dissociation within the left executive control network, with SAD patients showing decreased connectivity of the orbitofrontal gyrus and increased connectivity of the middle frontal gyrus compared to healthy controls. In a subsequent seed-based functional connectivity analysis, patients with SAD displayed increased connectivity between the left orbitofrontal gyrus and the left amygdala. Conclusions: Findings suggest that hypo-connectivity in the executive control network and hyper-connectivity between the orbitofrontal cortex and the amygdala may reflect a disturbance in the balance between top-down and bottom-up control processes, potentially contributing to the development of SAD.","container-title":"The World Journal of Biological Psychiatry","DOI":"10.3109/15622975.2015.1083613","ISSN":"1562-2975, 1814-1412","issue":"1","journalAbbreviation":"The World Journal of Biological Psychiatry","language":"en","page":"47-57","source":"DOI.org (Crossref)","title":"Altered executive control network resting-state connectivity in social anxiety disorder","volume":"17","author":[{"family":"Geiger","given":"Maximilian J."},{"family":"Domschke","given":"Katharina"},{"family":"Ipser","given":"Jonathan"},{"family":"Hattingh","given":"Coenie"},{"family":"Baldwin","given":"David S."},{"family":"Lochner","given":"Christine"},{"family":"Stein","given":"Dan J."}],"issued":{"date-parts":[["2016",1,2]]}}},{"id":509,"uris":["http://zotero.org/users/6114612/items/HHG4JE3I"],"itemData":{"id":509,"type":"article-journal","abstract":"We aimed to investigate the recovery neuromechanism underlying the treatment eﬃcacy in generalized social anxiety disorder (GSAD). We recruited ﬁfteen patients with GSAD and nineteen healthy control (HC) participants, all of whom underwent a baseline resting-state fMRI scan. The GSAD patients underwent an additional fMRI scan after group cognitive behavior therapy (GCBT). Amplitude of low-frequency ﬂuctuation (ALFF) and degree centrality (DC) measures were used to examine altered regional and integrated spontaneous brain activity in group comparisons. After GCBT, ALFF of the right precuneus decreased. At baseline, the GSAD group showed higher ALFF in the left precuneus and the left middle temporal gyrus (MTG) and lower ALFF in the lingual gyrus compared with the HC group. The DC of the left precuneus and the MTG were attenuated and the right putamen increased in the post-treatment group. The changes in DC in the precuneus were positively correlated with changes in clinical symptom. The abnormal ALFF of the precuneus, MTG and lingual gyrus may be the neural underpinning of GSAD, whereas the neural response to symptom remission after GCBT was achieved by a rebalance within the default mode network.","container-title":"Psychiatry Research: Neuroimaging","DOI":"10.1016/j.pscychresns.2017.12.004","ISSN":"09254927","journalAbbreviation":"Psychiatry Research: Neuroimaging","language":"en","page":"30-37","source":"DOI.org (Crossref)","title":"Altered regional and integrated resting-state brain activity in general social anxiety disorder patients before and after group cognitive behavior therapy","volume":"272","author":[{"family":"Yuan","given":"Minlan"},{"family":"Zhu","given":"Hongru"},{"family":"Qiu","given":"Changjian"},{"family":"Meng","given":"Yajing"},{"family":"Zhang","given":"Yan"},{"family":"Ren","given":"Zhengjia"},{"family":"Li","given":"Yuchen"},{"family":"Yuan","given":"Cui"},{"family":"Gao","given":"Meng"},{"family":"Lui","given":"Su"},{"family":"Gong","given":"Qiyong"},{"family":"Zhang","given":"Wei"}],"issued":{"date-parts":[["2018",2]]}}},{"id":511,"uris":["http://zotero.org/users/6114612/items/T8RWGUET"],"itemData":{"id":511,"type":"article-journal","container-title":"PLOS ONE","DOI":"10.1371/journal.pone.0125286","ISSN":"1932-6203","issue":"4","journalAbbreviation":"PLoS ONE","language":"en","page":"e0125286","source":"DOI.org (Crossref)","title":"Altered Resting-State Functional Connectivity of the Frontal-Striatal Reward System in Social Anxiety Disorder","volume":"10","author":[{"family":"Manning","given":"Joshua"},{"family":"Reynolds","given":"Gretchen"},{"family":"Saygin","given":"Zeynep M."},{"family":"Hofmann","given":"Stefan G."},{"family":"Pollack","given":"Mark"},{"family":"Gabrieli","given":"John D. E."},{"family":"Whitfield-Gabrieli","given":"Susan"}],"editor":[{"family":"Walter","given":"Martin"}],"issued":{"date-parts":[["2015",4,30]]}}},{"id":1071,"uris":["http://zotero.org/users/6114612/items/F5KM7846"],"itemData":{"id":1071,"type":"article-journal","abstract":"Background\nAcrophobia is a prevalent type of specific phobia, which frequently leads to functional impairments and occupational limitations. However, the neural pathology of acrophobia is still largely unknown.\nMethods\n26 acrophobic patients and 30 healthy controls were enrolled in this study. All participants underwent a resting-state fMRI scan. Severity of symptoms was evaluated using self-report and behavioral measures. The regional homogeneity (ReHo) and seed-based functional connectivity (FC) were then examined.\nResults\nCompared to controls, acrophobic patients demonstrated higher ReHo in the right fusiform gyrus and lower ReHo in the bilateral superior frontal gyrus. Lower FC of right fusiform gyrus-bilateral caudate, right fusiform gyrus-right parahippocampal gyrus, and left medial superior frontal gyrus-left cuneus was also found in the acrophobia group. Additionally, there were negative correlations between behavior avoidance scores and FC of right fusiform gyrus- right parahippocampal gyrus (r = -0.42, p = 0.04) and between scores of the 7-item generalized anxiety disorder scale and FC of left medial superior frontal gyrus- left cuneus (r = -0.40, p = 0.049) in the acrophobia group.\nLimitations\nOwing to the cross-sectional design, it was unclear whether the functional abnormalities found in the acrophobic patients were related to state or trait effects.\nConclusions\nPreliminary results indicated that acrophobic patients revealed abnormal brain function in orbitofrontal cortex, medial prefrontal cortex, and visual regions. These abnormalities may be helpful in understanding the possible neurobiological mechanism of acrophobia and may serve as potential intervention and prevention targets.","container-title":"Journal of Affective Disorders","DOI":"10.1016/j.jad.2022.02.022","ISSN":"0165-0327","journalAbbreviation":"Journal of Affective Disorders","language":"en","page":"340-345","source":"ScienceDirect","title":"Altered spontaneous neural activity in frontal and visual regions in patients with acrophobia","volume":"303","author":[{"family":"Hang","given":"Yaming"},{"family":"Zhong","given":"Yuan"},{"family":"Zhang","given":"Guojia"},{"family":"Wu","given":"Zhou"},{"family":"Kong","given":"Jingya"},{"family":"Wang","given":"Qiuyu"},{"family":"Ding","given":"Huachen"},{"family":"Wu","given":"Huiqin"},{"family":"Yuan","given":"Shiting"},{"family":"Wang","given":"Chun"},{"family":"Zhang","given":"Ning"}],"issued":{"date-parts":[["2022",4,15]]}}},{"id":510,"uris":["http://zotero.org/users/6114612/items/I3QHPABM"],"itemData":{"id":510,"type":"article-journal","container-title":"Scientific Reports","DOI":"10.1038/srep43089","ISSN":"2045-2322","issue":"1","journalAbbreviation":"Sci Rep","language":"en","page":"43089","source":"DOI.org (Crossref)","title":"Altered Topological Properties of Brain Networks in Social Anxiety Disorder: A Resting-state Functional MRI Study","title-short":"Altered Topological Properties of Brain Networks in Social Anxiety Disorder","volume":"7","author":[{"family":"Zhu","given":"Hongru"},{"family":"Qiu","given":"Changjian"},{"family":"Meng","given":"Yajing"},{"family":"Yuan","given":"Minlan"},{"family":"Zhang","given":"Yan"},{"family":"Ren","given":"Zhengjia"},{"family":"Li","given":"Yuchen"},{"family":"Huang","given":"Xiaoqi"},{"family":"Gong","given":"Qiyong"},{"family":"Lui","given":"Su"},{"family":"Zhang","given":"Wei"}],"issued":{"date-parts":[["2017",3]]}}},{"id":438,"uris":["http://zotero.org/users/6114612/items/MV72789X"],"itemData":{"id":438,"type":"article-journal","abstract":"Given the particular relevance of arousal and alerting in panic disorder (PD), here the alerting network was investigated (1) contrasting patients with PD and healthy controls, (2) as a function of anxiety sensitivity constituting a dimensional measure of panic-related anxiety, and (3) as a possible correlate of treatment response. Using functional magnetic resonance imaging (fMRI), 45 out-patients with PD (f = 34) and 51 matched healthy controls were investigated for brain activation patterns and effective connectivity (Dynamic Causal Modeling, DCM) while performing the Attention Network Task (ANT). Anxiety sensitivity was ascertained by the Anxiety Sensitivity Index (ASI). Forty patients and 48 controls were re-scanned after a 6 weeks cognitive-behavioral treatment (CBT) or an equivalent waiting time, respectively. In the alerting condition, patients showed decreased activation in fronto-parietal pathways including the middle frontal gyrus and the superior parietal lobule (MFG, SPL). In addition, ASI scores were negatively correlated with connectivity emerging from the SPL, the SFB and the LC and going to the MFG in patients but not in healthy controls. CBT resulted in an increase in middle frontal and parietal activation along with increased connectivity going from the MFG to the SPL. This change in connectivity was positively correlated with reduction in ASI scores. There were no changes in controls. The present findings point to a pathological disintegration of the MFG in a fronto-parietal pathway in the alerting network in PD which was observed to be reversible by a successful CBT intervention.","container-title":"European Archives of Psychiatry and Clinical Neuroscience","DOI":"10.1007/s00406-018-0945-8","ISSN":"0940-1334, 1433-8491","issue":"5","journalAbbreviation":"Eur Arch Psychiatry Clin Neurosci","language":"en","page":"587-598","source":"DOI.org (Crossref)","title":"Cognitive-behavioral therapy effects on alerting network activity and effective connectivity in panic disorder","volume":"269","author":[{"family":"Neufang","given":"Susanne"},{"family":"Geiger","given":"Maximilian J."},{"family":"Homola","given":"György A."},{"family":"Mahr","given":"Marina"},{"family":"Schiele","given":"Miriam A."},{"family":"Gehrmann","given":"Andrea"},{"family":"Schmidt","given":"Brigitte"},{"family":"Gajewska","given":"Agnieszka"},{"family":"Nowak","given":"Johannes"},{"family":"Meisenzahl-Lechner","given":"Eva"},{"family":"Pham","given":"Mirko"},{"family":"Romanos","given":"Marcel"},{"family":"Akhrif","given":"Atae"},{"family":"Domschke","given":"Katharina"}],"issued":{"date-parts":[["2019",8]]}}},{"id":2113,"uris":["http://zotero.org/users/6114612/items/JYB8H7DB"],"itemData":{"id":2113,"type":"article-journal","abstract":"OBJECTIVE: The network hubs, characterized by the large number of connections to other regions, play important roles in the proper and effective transfer of information. Previous functional neuroimaging studies have demonstrated that patients with social anxiety disorder (SAD) have aberrant functional connectivity. The changing pattern in functional network hubs in SAD, however, remains incompletely understood.\nMETHODS: Twenty SAD patients and 20 matched healthy controls were recruited. Resting-state fMRI data were obtained using a gradient-recalled echo-planar imaging sequence. Whole-brain voxel-wise functional networks were constructed by measuring the temporal correlations of each pair of brain voxels and then hubs were identified by using the graph theory method. Specifically, a functional connectivity strength (FCS) map was computed in each subject and the regions with higher FCS value were considered as functional network hubs.\nRESULTS: Compared with healthy controls, SAD patients showed significantly decreased FCS in the bilateral precuneus and significantly increased FCS in the right fusiform gyrus. Furthermore, a significantly negative correlation was observed between the FCS value in the precuneus and the illness duration.\nCONCLUSION: The present study demonstrated for the first time that disrupted cortical hubs existed in patients with SAD during resting state.\nSIGNIFICANCE: These findings may provide novel insight into understanding of pathophysiological mechanisms underlying SAD.","container-title":"Clinical Neurophysiology: Official Journal of the International Federation of Clinical Neurophysiology","DOI":"10.1016/j.clinph.2014.11.014","ISSN":"1872-8952","issue":"9","journalAbbreviation":"Clin Neurophysiol","language":"eng","note":"PMID: 25534495","page":"1711-1716","source":"PubMed","title":"Disrupted cortical hubs in functional brain networks in social anxiety disorder","volume":"126","author":[{"family":"Liu","given":"Feng"},{"family":"Zhu","given":"Chunyan"},{"family":"Wang","given":"Yifeng"},{"family":"Guo","given":"Wenbin"},{"family":"Li","given":"Meiling"},{"family":"Wang","given":"Wenqin"},{"family":"Long","given":"Zhiliang"},{"family":"Meng","given":"Yajing"},{"family":"Cui","given":"Qian"},{"family":"Zeng","given":"Ling"},{"family":"Gong","given":"Qiyong"},{"family":"Zhang","given":"Wei"},{"family":"Chen","given":"Huafu"}],"issued":{"date-parts":[["2015",9]]}}},{"id":506,"uris":["http://zotero.org/users/6114612/items/KUG99KU3"],"itemData":{"id":506,"type":"article-journal","abstract":"Dysfunction of the corticolimbic circuitry has been highlighted in social anxiety disorder (SAD) during social stimuli. However, few studies have investigated functional connectivity in SAD during the resting state, which may improve our understanding of SAD pathophysiology. The aim of this study was to investigate whether whole-brain functional connectivity might be aberrant in SAD patients, and if so, whether these changes are related to the measured clinical severity. Seventeen SAD patients and 19 healthy controls participated in resting-state functional magnetic resonance imaging. The brain was first divided into 90 paired brain regions and functional connectivity was then estimated by temporal correlation between each of these regions. Furthermore, connections that were significantly disrupted in SAD patients were correlated with clinical severity measured using the Liebowitz Social Anxiety Scale. Compared with healthy controls, SAD patients showed decreased positive connections within the frontal lobe and decreased negative connections between the frontal and occipital lobes. In particular, the weaker negative connections between the frontal lobe, which mainly involved the right median prefrontal cortex, and the occipital lobe had a significant positive correlation with the severity of SAD symptoms. The results support the hypothesis that some abnormalities of functional connectivity exist in SAD patients, which relate to the frontal cortex and occipital cortex. In addition, decreased functional connectivity between the frontal and occipital lobes and within the frontal lobe might be related to abnormal information processing and reflect disturbed neural organization resulting in defective social cognition, which could represent an early imaging biomarker for SAD.","container-title":"Magnetic Resonance Imaging","DOI":"10.1016/j.mri.2011.02.013","ISSN":"0730725X","issue":"5","journalAbbreviation":"Magnetic Resonance Imaging","language":"en","page":"701-711","source":"DOI.org (Crossref)","title":"Disrupted functional connectivity in social anxiety disorder: a resting-state fMRI study","title-short":"Disrupted functional connectivity in social anxiety disorder","volume":"29","author":[{"family":"Ding","given":"Jurong"},{"family":"Chen","given":"Huafu"},{"family":"Qiu","given":"Changjian"},{"family":"Liao","given":"Wei"},{"family":"Warwick","given":"James M."},{"family":"Duan","given":"Xujun"},{"family":"Zhang","given":"Wei"},{"family":"Gong","given":"Qiyong"}],"issued":{"date-parts":[["2011",6]]}}},{"id":2120,"uris":["http://zotero.org/users/6114612/items/N3LH3CWM"],"itemData":{"id":2120,"type":"article-journal","abstract":"Background\nAmygdala is considered as the core pathogenesis of generalized social anxiety disorder (GSAD). However, it is still unclear whether effective group cognitive behavioral therapy (CBT) could modulate the function of amygdala-related network. We aimed to examine the resting-state functional connectivity (rsFC) of the amygdala before and after group CBT.\n\nMethods\nFifteen patients with GSAD were scanned on a 3T MR system before and after 8 weeks of group CBT. For comparison, nineteen healthy control participants also underwent baseline fMRI scanning. We used bilateral amygdala as seed regions and the rsFC maps of the right and left amygdala were created separately in a voxel-wise way. Clusters survived two-tailed Gaussian Random Field (GRF) correction at p &lt;0.05 (voxel z value &gt;2.3).\n\nResults\nCompared with baseline, patients with CBT showed significantly decreased connectivity of the left amygdala with the right putamen, the left dorsal medial prefrontal cortex (dmPFC) and the right dorsal anterior cingulate cortex (dACC). Especially, the changes of the connectivity between the left amygdala and the dACC positively correlated with changes of the anxiety symptom in patients. Furthermore, in relative to controls, patients showed higher connectivity of left amygdala with dmPFC and dACC at baseline, while normal after CBT.\n\nConclusions\nShort-term group CBT could down-regulate the abnormal higher connectivity of prefrontal-amygdala network, along with clinical improvement. This may provide a potential biomarker to monitor the treatment effect of CBT in GSAD patients.","container-title":"BMC Psychiatry","DOI":"10.1186/s12888-016-0904-8","ISSN":"1471-244X","journalAbbreviation":"BMC Psychiatry","note":"PMID: 27296506\nPMCID: PMC4906710","page":"198","source":"PubMed Central","title":"Group cognitive behavioral therapy modulates the resting-state functional connectivity of amygdala-related network in patients with generalized social anxiety disorder","volume":"16","author":[{"family":"Yuan","given":"Minlan"},{"family":"Zhu","given":"Hongru"},{"family":"Qiu","given":"Changjian"},{"family":"Meng","given":"Yajing"},{"family":"Zhang","given":"Yan"},{"family":"Shang","given":"Jing"},{"family":"Nie","given":"Xiaojing"},{"family":"Ren","given":"Zhengjia"},{"family":"Gong","given":"Qiyong"},{"family":"Zhang","given":"Wei"},{"family":"Lui","given":"Su"}],"issued":{"date-parts":[["2016",6,13]]}}},{"id":507,"uris":["http://zotero.org/users/6114612/items/7SAUFM7G"],"itemData":{"id":507,"type":"article-journal","abstract":"Social anxiety disorder–related alterations in basal ganglia regions, such as striatum and globus pallidus, though evident from metabolic imaging, remain to be explored using seed-based resting-state functional connectivity magnetic resonance imaging. Capitalizing on the enhanced sensitivity of a multichannel array coil, we collected high-resolution (2-mm isotropic) data from medication-naive patients and healthy control participants. Subcortical resting-state networks from structures including the striatum (caudate and putamen), globus pallidus, thalamus, amygdala, and periaqueductal gray were compared between the two groups. When compared with controls, the caudate seed revealed signiﬁcantly higher functional connectivity (hyper-connectivity) in the patient group in medial frontal, prefrontal (anterior and dorsolateral), orbito-frontal, and anterior cingulate cortices, which are regions that are typically associated with emotional processing. In addition, with the putamen seed, the patient data exhibited increased connectivity in the fronto-parietal regions (executive control network) and subgenual cingulate (affective network). The globus pallidus seed showed signiﬁcant increases in connectivity in the patient group, primarily in the precuneus, which is part of the default mode network. Signiﬁcant hyperconnectivity in the precuneus, interior temporal, and parahippocampal cortices was also observed with the thalamus seed in the patient population, when compared with controls. With amygdala as seed region, between-group differences were primarily in supplementary motor area, inferior temporal gyrus, secondary visual cortex, angular gyrus, and cingulate gyrus. Seed from periaqueductal gray resulted in hyper-connectivity in the patient group, when compared with controls, in dorsolateral prefrontal cortex, precuneus, middle temporal gyrus, and inferior parietal lobule. In all the subcortical regions examined in this study, the control group did not have any signiﬁcant enhancements in functional connectivity when compared with the patient group.","container-title":"Brain Connectivity","DOI":"10.1089/brain.2013.0180","ISSN":"2158-0014, 2158-0022","issue":"2","journalAbbreviation":"Brain Connectivity","language":"en","page":"81-90","source":"DOI.org (Crossref)","title":"Hyper-Connectivity of Subcortical Resting-State Networks in Social Anxiety Disorder","volume":"4","author":[{"family":"Arnold Anteraper","given":"Sheeba"},{"family":"Triantafyllou","given":"Christina"},{"family":"Sawyer","given":"Alice T."},{"family":"Hofmann","given":"Stefan G."},{"family":"Gabrieli","given":"John D."},{"family":"Whitfield-Gabrieli","given":"Susan"}],"issued":{"date-parts":[["2014",3]]}}},{"id":440,"uris":["http://zotero.org/users/6114612/items/KHLKL5JT"],"itemData":{"id":440,"type":"article-journal","abstract":"Background—The structural and functional abnormalities of the anterior cingulate cortex (ACC) have been reported in panic disorder (PD). Patients with PD have shown decreased gamma-aminobutyric acid (GABA) concentration in the ACC. The GABA concentration in the ACC was found to be associated with default mode network (DMN) activity in normal human subjects. Therefore, it was hypothesized that the DMN would show abnormal activity in PD.","container-title":"Journal of Affective Disorders","DOI":"10.1016/j.jad.2013.04.026","ISSN":"01650327","issue":"3","journalAbbreviation":"Journal of Affective Disorders","language":"en","page":"1091-1095","source":"DOI.org (Crossref)","title":"Increased resting-state functional connectivity between the anterior cingulate cortex and the precuneus in panic disorder:","title-short":"Increased resting-state functional connectivity between the anterior cingulate cortex and the precuneus in panic disorder","volume":"150","author":[{"family":"Shin","given":"Yong-Wook"},{"family":"Dzemidzic","given":"Mario"},{"family":"Jo","given":"Hang Joon"},{"family":"Long","given":"Zaiyang"},{"family":"Medlock","given":"Carla"},{"family":"Dydak","given":"Ulrike"},{"family":"Goddard","given":"Andrew W"}],"issued":{"date-parts":[["2013",9]]}}},{"id":515,"uris":["http://zotero.org/users/6114612/items/AQHUWQ93"],"itemData":{"id":515,"type":"article-journal","container-title":"Neuropsychopharmacology","DOI":"10.1038/npp.2014.53","ISSN":"0893-133X, 1740-634X","issue":"9","journalAbbreviation":"Neuropsychopharmacol","language":"en","page":"2061-2069","source":"DOI.org (Crossref)","title":"Modulation of Resting-State Amygdala-Frontal Functional Connectivity by Oxytocin in Generalized Social Anxiety Disorder","volume":"39","author":[{"family":"Dodhia","given":"Sonam"},{"family":"Hosanagar","given":"Avinash"},{"family":"Fitzgerald","given":"Daniel A"},{"family":"Labuschagne","given":"Izelle"},{"family":"Wood","given":"Amanda G"},{"family":"Nathan","given":"Pradeep J"},{"family":"Phan","given":"K Luan"}],"issued":{"date-parts":[["2014",8]]}}},{"id":512,"uris":["http://zotero.org/users/6114612/items/H3M34DFR"],"itemData":{"id":512,"type":"article-journal","abstract":"Recent research has shown that social anxiety disorder (SAD) is accompanied by abnormalities in brain functional connections. However, these ﬁndings are based on group comparisons, and, therefore, little is known about whether functional connections could be used in the diagnosis of an individual patient with SAD. Here, we explored the potential of the functional connectivity to be used for SAD diagnosis. Twenty patients with SAD and 20 healthy controls were scanned using resting-state functional magnetic resonance imaging. The whole brain was divided into 116 regions based on automated anatomical labeling atlas. The functional connectivity between each pair of regions was computed using Pearson’s correlation coefﬁcient and used as classiﬁcation feature. Multivariate pattern analysis was then used to classify patients from healthy controls.","container-title":"Brain Structure and Function","DOI":"10.1007/s00429-013-0641-4","ISSN":"1863-2653, 1863-2661","issue":"1","journalAbbreviation":"Brain Struct Funct","language":"en","page":"101-115","source":"DOI.org (Crossref)","title":"Multivariate classification of social anxiety disorder using whole brain functional connectivity","volume":"220","author":[{"family":"Liu","given":"Feng"},{"family":"Guo","given":"Wenbin"},{"family":"Fouche","given":"Jean-Paul"},{"family":"Wang","given":"Yifeng"},{"family":"Wang","given":"Wenqin"},{"family":"Ding","given":"Jurong"},{"family":"Zeng","given":"Ling"},{"family":"Qiu","given":"Changjian"},{"family":"Gong","given":"Qiyong"},{"family":"Zhang","given":"Wei"},{"family":"Chen","given":"Huafu"}],"issued":{"date-parts":[["2015",1]]}}},{"id":428,"uris":["http://zotero.org/users/6114612/items/8J89LM7Y"],"itemData":{"id":428,"type":"article-journal","abstract":"Social anxiety disorder (SAD) is a common and disabling condition characterized by excessive fear and avoidance of public scrutiny. Neuroimaging studies have suggested that the emotional and behavior deficits in SAD are associated with abnormalities in regional brain function and functional connectivity. However, little is known about whether intrinsic functional brain networks in patients with SAD are topologically disrupted. Here, we collected resting-state fMRI data from 33 drug-naive patients with SAD and 32 healthy controls (HC), constructed functional networks with 34 predefined regions based on previous meta-analytic research with task-based fMRI in SAD, and performed network-based statistic and graph-theory analyses. The network-based statistic analysis revealed a single connected abnormal circuitry including the frontolimbic circuit (termed the “fear circuit”, including the dorsolateral prefrontal cortex, ventral medial prefrontal cortex and insula) and posterior cingulate/occipital areas supporting perceptual processing. In this single altered network, patients with SAD had higher functional connectivity than HC. At the global level, graph-theory analysis revealed that the patients exhibited a lower normalized characteristic path length than HC, which suggests a disorder-related shift of network topology toward randomized configurations. SAD-related deficits in nodal degree, efficiency and participation coefficient were detected in the parahippocampal gyrus, posterior cingulate cortex, dorsolateral prefrontal cortex, insula and the calcarine sulcus. Aspects of abnormal connectivity were associated with anxiety symptoms. These findings highlight the aberrant topological organization of functional brain network organization in SAD, which provides insights into the neural mechanisms underlying excessive fear and avoidance of social interactions in patients with debilitating social anxiety.","container-title":"NeuroImage","DOI":"10.1016/j.neuroimage.2017.12.011","ISSN":"10538119","journalAbbreviation":"NeuroImage","language":"en","page":"213-223","source":"DOI.org (Crossref)","title":"Network analysis reveals disrupted functional brain circuitry in drug-naive social anxiety disorder","volume":"190","author":[{"family":"Yang","given":"Xun"},{"family":"Liu","given":"Jin"},{"family":"Meng","given":"Yajing"},{"family":"Xia","given":"Mingrui"},{"family":"Cui","given":"Zaixu"},{"family":"Wu","given":"Xi"},{"family":"Hu","given":"Xinyu"},{"family":"Zhang","given":"Wei"},{"family":"Gong","given":"Gaolang"},{"family":"Gong","given":"Qiyong"},{"family":"Sweeney","given":"John A."},{"family":"He","given":"Yong"}],"issued":{"date-parts":[["2019",4]]}}},{"id":439,"uris":["http://zotero.org/users/6114612/items/9FTID3FV"],"itemData":{"id":439,"type":"article-journal","abstract":"Objective: This study was designed to investigate patterns of fractional amplitude of low-frequency ﬂuctuations (fALFF, an indicator for the intensity of regional brain spontaneous activities) of patients with ﬁrst-episode drug-na¨ıve panic disorder (PD).\nMethods: Thirty patients (17 females, 13 males, age: 47.70 7 10.69 years old) and twenty healthy controls (10 females, 10 males, age: 41.40 7 13.94 years old) received 3-Tesla resting-state functional magnetic resonance imaging (RFMRI) scanning and the rating of clinical scales. RFMRI data was processed and analyzed by the REST toolbox (resting-state functional MRI data analysis toolbox) to calculate fALFF. fALFF were compared between patients and controls to detect endophenotype of fALFF in patients with ﬁrst-episode drug-naı¨ve PD.\nResults: We found decreased fALFF in right middle occipital gyrus [FDR (false discovery rate) corrected po 0.05, cluster 45 voxles, volume 4 135 mm3, T threshold: 6.1168, surface connected theory] and increased fALFF in right putamen and right ventral lateral nucleus of thalamus of patients (uncorrected po 0.00005, cluster 45 voxles, volume 4 135 mm3, T threshold: 4.5439, surface connected theory). fALFF of patients also showed a positive correlation with clinical rating scores of PD in right cuneus.\nConclusions: Occipito-striato-thalamic dysfunction of fALFF might represent a kind of endophenotype biomarker of ﬁrst-episode drug-naı¨ve PD.","container-title":"Journal of Affective Disorders","DOI":"10.1016/j.jad.2012.04.021","ISSN":"01650327","issue":"1-3","journalAbbreviation":"Journal of Affective Disorders","language":"en","page":"180-185","source":"DOI.org (Crossref)","title":"Patterns of fractional amplitude of low-frequency oscillations in occipito-striato-thalamic regions of first-episode drug-naïve panic disorder","volume":"142","author":[{"family":"Lai","given":"Chien-Han"},{"family":"Wu","given":"Yu-Te"}],"issued":{"date-parts":[["2012",12]]}}},{"id":514,"uris":["http://zotero.org/users/6114612/items/2YNF74H2"],"itemData":{"id":514,"type":"article-journal","abstract":"Social anxiety disorder patients suffer from excessive anxious responses in social interaction leading to avoidance behavior and social impairment. Although the amygdala has a central role in perception and processing of threatening cues, little is known about the involved networks and corresponding dysfunctions in social anxiety. Therefore, this study aims to investigate the functional connectivity network of the amygdala in patients with social anxiety disorder and to identify regions that might inﬂuence amygdalar reactivity via modulatory pathways.","container-title":"NeuroImage","DOI":"10.1016/j.neuroimage.2011.02.064","ISSN":"10538119","issue":"3","journalAbbreviation":"NeuroImage","language":"en","page":"881-889","source":"DOI.org (Crossref)","title":"Reduced resting-state functional connectivity between amygdala and orbitofrontal cortex in social anxiety disorder","volume":"56","author":[{"family":"Hahn","given":"Andreas"},{"family":"Stein","given":"Patrycja"},{"family":"Windischberger","given":"Christian"},{"family":"Weissenbacher","given":"Andreas"},{"family":"Spindelegger","given":"Christoph"},{"family":"Moser","given":"Ewald"},{"family":"Kasper","given":"Siegfried"},{"family":"Lanzenberger","given":"Rupert"}],"issued":{"date-parts":[["2011",6]]}}},{"id":2118,"uris":["http://zotero.org/users/6114612/items/SI4482ZY"],"itemData":{"id":2118,"type":"article-journal","abstract":"The previous task-based or resting perfusion studies in social anxiety disorder (SAD) patients have highlighted specific differences in brain response. Little is known about the changes in the local synchronization of spontaneous functional magnetic resonance imaging (fMRI) blood oxygen level-dependent (BOLD) signals that occur in SAD during the resting state. We investigated altered neural activity in the resting state using a regional homogeneity (ReHo) analysis on 20 SAD and 20 healthy controls (HC). Compared with HC, SAD patients exhibited decreased coherence (ReHo) in the bilateral angular gyrus and the left medial prefrontal cortex within the default mode network (DMN), suggesting functional impairment of the perception of socially relevant emotional state and self-related mental representations; and also in the right dorsolateral prefrontal cortex and right inferior parietal gyrus within the central-executive network (CEN), reflecting the deficit of cognitive control of social anxiety. Significantly increased coherence (ReHo) was found in the left middle occipital gyrus, which would be consistent with their hypervigilance and hyperprosexia to the social communication even in the resting state. Our results might supply a novel way to look into neuro-pathophysiological mechanisms in SAD patients.","container-title":"Psychiatry Research","DOI":"10.1016/j.pscychresns.2011.01.010","ISSN":"0165-1781","issue":"1","journalAbbreviation":"Psychiatry Res","language":"eng","note":"PMID: 21831605","page":"47-53","source":"PubMed","title":"Regional homogeneity changes in social anxiety disorder: a resting-state fMRI study","title-short":"Regional homogeneity changes in social anxiety disorder","volume":"194","author":[{"family":"Qiu","given":"Changjian"},{"family":"Liao","given":"Wei"},{"family":"Ding","given":"Jurong"},{"family":"Feng","given":"Yuan"},{"family":"Zhu","given":"Chunyan"},{"family":"Nie","given":"Xiaojing"},{"family":"Zhang","given":"Wei"},{"family":"Chen","given":"Huafu"},{"family":"Gong","given":"Qiyong"}],"issued":{"date-parts":[["2011",10,31]]}}},{"id":513,"uris":["http://zotero.org/users/6114612/items/W4EZXE54"],"itemData":{"id":513,"type":"article-journal","abstract":"Background: Aberrant amygdala-prefrontal interactions at rest and during emotion processing are implicated in the pathophysiology of generalized social anxiety disorder (gSAD), a common disorder characterized by fears of potential scrutiny. Cognitive behavioral therapy (CBT) is first-line psychotherapy for gSAD and other anxiety disorders. While CBT is generally effective, there is a great deal of heterogeneity in treatment response. To date, predictors of success in CBT for gSAD include reduced amygdala reactivity and increased activity in prefrontal regulatory regions (e.g., anterior cingulate cortex, ? ACC? ) during emotion processing. However, studies have not examined whether tonic (i.e., at rest) coupling of amygdala and these prefrontal regions also predict response to CBT.\nResults: Twenty-one patients with gSAD participated in resting-state functional magnetic resonance imaging (fMRI) before 12 weeks of CBT. Overall, symptom severity was significantly reduced after completing CBT; however, the patients varied considerably in degree of symptom change. Whole-brain voxel-wise findings showed symptom improvement after CBT was predicted by greater right amygdala-pregenual ACC (? pgACC? ) connectivity and greater left amygdala-pgACC coupling encompassing medial prefrontal cortex. In support of their predictive value, area under receiver operating characteristic curve was significant for the left and right amygdala-pgACC in relation to treatment responders.\nConclusions: Improvement after CBT was predicted by enhanced resting-state bilateral amygdala-prefrontal coupling in gSAD. Preliminary results suggest baseline individual differences in a fundamental circuitry that may underlie emotion regulation contributed to variation in symptom change after CBT. Findings offer a new approach towards using a biological measure to foretell who will most likely benefit from CBT. In particular, the departure from neural predictors based on illness-relevant stimuli (e.g., socio-emotional stimuli in gSAD) permits the development of biomarkers that reflect commonalities in the neurobiology of anxiety and mood disorders.","container-title":"Biology of Mood &amp; Anxiety Disorders","DOI":"10.1186/s13587-014-0014-5","ISSN":"2045-5380","issue":"1","journalAbbreviation":"Biol Mood Anxiety Disord","language":"en","page":"14","source":"DOI.org (Crossref)","title":"Resting state amygdala-prefrontal connectivity predicts symptom change after cognitive behavioral therapy in generalized social anxiety disorder","volume":"4","author":[{"family":"Klumpp","given":"Heide"},{"family":"Keutmann","given":"Michael K"},{"family":"Fitzgerald","given":"Daniel A"},{"family":"Shankman","given":"Stewart A"},{"family":"Phan","given":"K Luan"}],"issued":{"date-parts":[["2014",12]]}}},{"id":442,"uris":["http://zotero.org/users/6114612/items/33A8UTA8"],"itemData":{"id":442,"type":"article-journal","abstract":"Panic disorder (PD) is associated with anticipatory anxiety, a sustained threat response that appears to be related to the bed nucleus of the stria terminalis (BNST). Individuals with panic disorder may demonstrate significant differences in causal connectivity of the BNST in comparison to healthy controls. To test this hypothesis, resting-state functional magnetic resonance imaging (fMRI) was used to identify aberrant causal connectivity of the BNST in PD patients. 19 PD patients and 18 healthy controls (HC) matched for gender, age and education were included. Granger causality analysis (GCA) utilizing the BNST as a seed region was used to investigate changes in directional connectivity. Relative to healthy controls, PD patients displayed abnormal directional connectivity of the BNST including enhanced causal connectivity between the left parahippocampal gyrus and left BNST, the right insula and the right BNST, the left BNST and the right dorsolateral prefrontal cortex (dlPFC) and right BNST to the left and right dlPFC. Furthermore, PD patients displayed weakened causal connectivity between the right dlPFC and the left BNST, the left dlPFC and the right BNST, the left BNST and the left dorsomedial prefrontal cortex (dmPFC), right insula, right fusiform, and right BNST to the right insula. The results suggest that PD strongly correlates with increased causal connectivity between emotional processing regions and the BNST and enhanced causal connectivity between the BNST and cognitive control regions.","container-title":"Brain Imaging and Behavior","DOI":"10.1007/s11682-019-00229-x","ISSN":"1931-7557, 1931-7565","journalAbbreviation":"Brain Imaging and Behavior","language":"en","source":"DOI.org (Crossref)","title":"Resting-state causal connectivity of the bed nucleus of the stria terminalis in panic disorder","URL":"http://link.springer.com/10.1007/s11682-019-00229-x","author":[{"family":"Pang","given":"Manlong"},{"family":"Zhong","given":"Yuan"},{"family":"Hao","given":"Ziyu"},{"family":"Xu","given":"Huazhen"},{"family":"Wu","given":"Yun"},{"family":"Teng","given":"Changjun"},{"family":"Li","given":"Jian"},{"family":"Xiao","given":"Chaoyong"},{"family":"Fox","given":"Peter T."},{"family":"Zhang","given":"Ning"},{"family":"Wang","given":"Chun"}],"accessed":{"date-parts":[["2020",1,26]]},"issued":{"date-parts":[["2019",12,12]]}}},{"id":496,"uris":["http://zotero.org/users/6114612/items/QLERVPF9"],"itemData":{"id":496,"type":"article-journal","abstract":"Introduction: Generalized anxiety disorder (GAD) and social anxiety disorder (SAD) are currently considered distinct diagnostic categories. Accumulating data suggest the study of anxiety disorders may benefit from the use of dimensional conceptualizations. One such dimension of shared dysfunction is emotion regulation (ER). The current study evaluated dimensional (ER) and categorical (diagnosis) neurocorrelates of fMRI resting‐state functional connectivity (rsFC) in participants with GAD and SAD, and healthy controls (HC).\nMethod: RsFC was estimated between all regions of the default mode network (DMN), salience network (SN), and bilateral amygdala (N= 37: HC‐19; GAD‐10; SAD‐8). Thereafter, rsFC was predicted by both ER (using the Difficulties in Emotion Regulation Scale; DERS) and diagnosis (DSM‐5), within a single unified analysis of covariance (ANCOVA).\nResults: For the ER dimension there was a significant association between high ER abilities and anti‐correlated rsFC of amygdala and DMN (L.amygdala‐ACC: p=0.011, beta=‐0.345), as well as amygdala and SN (L.amygdala‐PCC: p=0.032, beta=‐0.409). Diagnostic status was significantly associated with rsFC differences between the SAD and HC groups, both within the DMN (PCCMPFC: p=0.009) and between the DMN and SN (R.LP‐ACC: p=0.010).\nConclusions: Although preliminary, our results exemplify the potential contribution of the dimensional approach to the study of GAD and SAD, and support a combined categorical and dimensional model of rsFC of anxiety disorders.","container-title":"Brain Connectivity","DOI":"10.1089/brain.2017.0497","ISSN":"2158-0014, 2158-0022","issue":"5","journalAbbreviation":"Brain Connectivity","language":"en","page":"289-298","source":"DOI.org (Crossref)","title":"Resting-State Functional Connectivity in Generalized Anxiety Disorder and Social Anxiety Disorder: Evidence for a Dimensional Approach","title-short":"Resting-State Functional Connectivity in Generalized Anxiety Disorder and Social Anxiety Disorder","volume":"7","author":[{"family":"Rabany","given":"Liron"},{"family":"Diefenbach","given":"Gretchen J."},{"family":"Bragdon","given":"Laura B."},{"family":"Pittman","given":"Brian P."},{"family":"Zertuche","given":"Luis"},{"family":"Tolin","given":"David F."},{"family":"Goethe","given":"John W."},{"family":"Assaf","given":"Michal"}],"issued":{"date-parts":[["2017",6]]}}},{"id":2108,"uris":["http://zotero.org/users/6114612/items/FTN76RTX"],"itemData":{"id":2108,"type":"article-journal","abstract":"Several functional MRI (fMRI) activation studies have highlighted specific differences in brain response in social anxiety disorder (SAD) patients. Little is known, so far, about the changes in the functional architecture of resting state networks (RSNs) in SAD during resting state. We investigated statistical differences in RSNs on 20 SAD and 20 controls using independent component analysis. A diffuse impact on widely distributed RSNs and selective changes of RSN intrinsic functional connectivity were observed in SAD. Functional connectivity was decreased in the somato-motor (primary and motor cortices) and visual (primary visual cortex) networks, increased in a network including medial prefrontal cortex which is thought to be involved in self-referential processes, and increased or decreased in the default mode network (posterior cingulate cortex/precuneus, bilateral inferior parietal gyrus, angular gyrus, middle temporal gyrus, and superior and medial frontal gyrus) which has been suggested to be involved in episodic memory, and self-projection, the dorsal attention network (middle and superior occipital gyrus, inferior and superior parietal gyrus, and middle and superior frontal gyrus) which is thought to mediate goal-directed top-down processing, the core network (insula-cingulate cortices) which is associated with task control function, and the central-executive network (fronto-parietal cortices). A relationship between functional connectivity and disease severity was found in specific regions of RSNs, including medial and lateral prefrontal cortex, as well as parietal and occipital regions. Our results might supply a novel way to look into neuro-pathophysiological mechanisms in SAD patients.","container-title":"NeuroImage","DOI":"10.1016/j.neuroimage.2010.05.010","ISSN":"1095-9572","issue":"4","journalAbbreviation":"Neuroimage","language":"eng","note":"PMID: 20470894","page":"1549-1558","source":"PubMed","title":"Selective aberrant functional connectivity of resting state networks in social anxiety disorder","volume":"52","author":[{"family":"Liao","given":"Wei"},{"family":"Chen","given":"Huafu"},{"family":"Feng","given":"Yuan"},{"family":"Mantini","given":"Dante"},{"family":"Gentili","given":"Claudio"},{"family":"Pan","given":"Zhengyong"},{"family":"Ding","given":"Jurong"},{"family":"Duan","given":"Xujun"},{"family":"Qiu","given":"Changjian"},{"family":"Lui","given":"Su"},{"family":"Gong","given":"Qiyong"},{"family":"Zhang","given":"Wei"}],"issued":{"date-parts":[["2010",10,1]]}}},{"id":441,"uris":["http://zotero.org/users/6114612/items/ZVBVN9ZR"],"itemData":{"id":441,"type":"article-journal","abstract":"Objective: Voxel-mirrored homotopic connectivity (VMHC) has been studied in several neuropsychiatric illnesses. The inter-hemispheric interactions probably could explain the important aspects for the pathophysiology of panic disorder (PD). Therefore, we initiated this study to estimate the differences in VMHC values between the PD patients and controls.\nMethods: Thirty ﬁrst-episode medication-naïve patients with PD and 21 controls were enrolled with age and gender controlled. All the participants received the scanning of resting-state functional magnetic resonance imaging (R-FMRI). The R-FMRI images were preprocessed and analyzed to obtain the VMHC values. The two-sample t test of VMHC data between PD patients and controls was performed. We also explored the relationship between the VMHC values and clinical characteristics.\nResults: The controls had signiﬁcantly higher VMHC values than patients in the posterior cingulate cortex and precuneus (false discovery rate corrected po0.005). The one-sided results by the unilateral hemisphere mask also conﬁrmed that the results were indeed found in the right hemisphere. The VMHC value in the posterior cingulate cortex was also negatively correlated with panic severity.\nConclusion: The alterations of inter-hemispheric coordination in cingulate-precuneus may play a role in the pathophysiology of PD.","container-title":"Journal of Affective Disorders","DOI":"10.1016/j.jad.2014.05.022","ISSN":"01650327","journalAbbreviation":"Journal of Affective Disorders","language":"en","page":"279-284","source":"DOI.org (Crossref)","title":"The alterations in inter-hemispheric functional coordination of patients with panic disorder: The findings in the posterior sub-network of default mode network","title-short":"The alterations in inter-hemispheric functional coordination of patients with panic disorder","volume":"166","author":[{"family":"Lai","given":"Chien-Han"},{"family":"Wu","given":"Yu-Te"}],"issued":{"date-parts":[["2014",9]]}}},{"id":2105,"uris":["http://zotero.org/users/6114612/items/TXZ2AHCA"],"itemData":{"id":2105,"type":"article-journal","abstract":"Background:\nIndividuals who suffer from anxiety and/or depression have difficulty adaptively managing emotional responses, while accumulating evidence suggests impaired emotion regulation is a transdiagnostic feature of psychopathology. Effectual regulation in the context of negative stimuli is characterized by engagement of the prefrontal cortex (PFC) coupled with reduced amygdala reactivity. In anxiety disorders and major depression, PFC under-engagement and atypical PFC-amygdala connectivity has been observed, although patient findings based on case-control studies have been mixed with regard to magnitude, locality and extent of dysfunction. As anxiety disorders and major depression are heterogeneous disorders and frequently comorbid with one another, delineating relationships between reappraise-related substrates and symptoms may advance our understanding of emotion dysregulation in these populations.\n\nMethods:\nWe examined PFC activation and its functional connectivity (FC) to the amygdala using functional magnetic resonance imaging (fMRI) in a large sample of patients (N=174) with primary generalized anxiety disorder (n=47), social anxiety disorder (n=78), or major depressive disorder (n=49) during a reappraisal-based emotion regulation task. Comorbidity was permitted and the majority of participants had a concurrent psychiatric illnesses.\n\nResults:\nAcross participants, whole-brain results showed that: 1) greater anxiety and depression symptom severity was related to less engagement of the dorsal anterior cingulate cortex (dACC); and 2) less FC between the amygdala and ventrolateral prefrontal cortex. Results were driven by anxiety, while depression symptoms were not significant.\n\nConclusion:\nThese findings demonstrate that individual differences in anxiety and depression may help explain ACC and PFC dysfunction during emotion regulation observed across anxiety and depressive disorders.","container-title":"Depression and anxiety","DOI":"10.1002/da.22859","ISSN":"1091-4269","issue":"5","journalAbbreviation":"Depress Anxiety","note":"PMID: 30408261\nPMCID: PMC6488387","page":"453-464","source":"PubMed Central","title":"Transdiagnostic Neural Correlates of Volitional Emotion Regulation in Anxiety and Depression","volume":"36","author":[{"family":"Fitzgerald","given":"Jacklynn M."},{"family":"Klumpp","given":"Heide"},{"family":"Langenecker","given":"Scott"},{"family":"Phan","given":"K. Luan"}],"issued":{"date-parts":[["2019",5]]}},"label":"page"}],"schema":"https://github.com/citation-style-language/schema/raw/master/csl-citation.json"} </w:instrText>
      </w:r>
      <w:r w:rsidR="00C54D51" w:rsidRPr="00C54D51">
        <w:rPr>
          <w:rFonts w:ascii="Calibri" w:eastAsia="Calibri" w:hAnsi="Calibri" w:cs="Calibri"/>
          <w:b/>
          <w:sz w:val="22"/>
          <w:szCs w:val="22"/>
        </w:rPr>
        <w:fldChar w:fldCharType="separate"/>
      </w:r>
      <w:r w:rsidR="00C54D51" w:rsidRPr="00C54D51">
        <w:rPr>
          <w:rFonts w:ascii="Calibri" w:hAnsi="Calibri"/>
          <w:b/>
          <w:sz w:val="22"/>
        </w:rPr>
        <w:t>(1–27)</w:t>
      </w:r>
      <w:r w:rsidR="00C54D51" w:rsidRPr="00C54D51">
        <w:rPr>
          <w:rFonts w:ascii="Calibri" w:eastAsia="Calibri" w:hAnsi="Calibri" w:cs="Calibri"/>
          <w:b/>
          <w:sz w:val="22"/>
          <w:szCs w:val="22"/>
        </w:rPr>
        <w:fldChar w:fldCharType="end"/>
      </w:r>
      <w:r w:rsidR="004C0166" w:rsidRPr="00C54D51">
        <w:rPr>
          <w:rFonts w:ascii="Calibri" w:eastAsia="Calibri" w:hAnsi="Calibri" w:cs="Calibri"/>
          <w:b/>
          <w:color w:val="000000"/>
        </w:rPr>
        <w:t>. S</w:t>
      </w:r>
      <w:r w:rsidR="004C0166">
        <w:rPr>
          <w:rFonts w:ascii="Calibri" w:eastAsia="Calibri" w:hAnsi="Calibri" w:cs="Calibri"/>
          <w:b/>
          <w:color w:val="000000"/>
        </w:rPr>
        <w:t>ample Size; Analyses types; Regions of interest</w:t>
      </w:r>
    </w:p>
    <w:tbl>
      <w:tblPr>
        <w:tblStyle w:val="APAReport"/>
        <w:tblW w:w="8909" w:type="dxa"/>
        <w:tblLook w:val="0420" w:firstRow="1" w:lastRow="0" w:firstColumn="0" w:lastColumn="0" w:noHBand="0" w:noVBand="1"/>
      </w:tblPr>
      <w:tblGrid>
        <w:gridCol w:w="1705"/>
        <w:gridCol w:w="982"/>
        <w:gridCol w:w="765"/>
        <w:gridCol w:w="861"/>
        <w:gridCol w:w="788"/>
        <w:gridCol w:w="934"/>
        <w:gridCol w:w="802"/>
        <w:gridCol w:w="2072"/>
      </w:tblGrid>
      <w:tr w:rsidR="00E42759" w:rsidRPr="004C0166" w14:paraId="1AC1193E" w14:textId="77777777" w:rsidTr="00CF484D">
        <w:trPr>
          <w:cnfStyle w:val="100000000000" w:firstRow="1" w:lastRow="0" w:firstColumn="0" w:lastColumn="0" w:oddVBand="0" w:evenVBand="0" w:oddHBand="0" w:evenHBand="0" w:firstRowFirstColumn="0" w:firstRowLastColumn="0" w:lastRowFirstColumn="0" w:lastRowLastColumn="0"/>
          <w:trHeight w:val="360"/>
        </w:trPr>
        <w:tc>
          <w:tcPr>
            <w:tcW w:w="1705" w:type="dxa"/>
            <w:vMerge w:val="restart"/>
            <w:vAlign w:val="center"/>
            <w:hideMark/>
          </w:tcPr>
          <w:p w14:paraId="492C8E6D" w14:textId="77777777" w:rsidR="00E42759" w:rsidRPr="004C0166" w:rsidRDefault="00E42759" w:rsidP="00C33167">
            <w:pPr>
              <w:rPr>
                <w:rFonts w:eastAsia="Calibri" w:cstheme="majorHAnsi"/>
                <w:sz w:val="20"/>
                <w:szCs w:val="20"/>
                <w:lang w:val="en-GB"/>
              </w:rPr>
            </w:pPr>
            <w:r w:rsidRPr="004C0166">
              <w:rPr>
                <w:rFonts w:eastAsia="Calibri" w:cstheme="majorHAnsi"/>
                <w:sz w:val="20"/>
                <w:szCs w:val="20"/>
                <w:lang w:val="en-GB"/>
              </w:rPr>
              <w:t>Diagnosis</w:t>
            </w:r>
          </w:p>
        </w:tc>
        <w:tc>
          <w:tcPr>
            <w:tcW w:w="982" w:type="dxa"/>
            <w:vMerge w:val="restart"/>
            <w:vAlign w:val="center"/>
            <w:hideMark/>
          </w:tcPr>
          <w:p w14:paraId="4D60CC41" w14:textId="77777777" w:rsidR="00E42759" w:rsidRPr="00C33836" w:rsidRDefault="00E42759" w:rsidP="00C33167">
            <w:pPr>
              <w:jc w:val="center"/>
              <w:rPr>
                <w:rFonts w:cstheme="majorHAnsi"/>
                <w:i/>
                <w:sz w:val="20"/>
                <w:szCs w:val="20"/>
              </w:rPr>
            </w:pPr>
            <w:r w:rsidRPr="00C33836">
              <w:rPr>
                <w:rFonts w:cstheme="majorHAnsi"/>
                <w:i/>
                <w:sz w:val="20"/>
                <w:szCs w:val="20"/>
              </w:rPr>
              <w:t>Ø</w:t>
            </w:r>
            <w:r w:rsidRPr="004C0166">
              <w:rPr>
                <w:rFonts w:eastAsia="Calibri" w:cstheme="majorHAnsi"/>
                <w:i/>
                <w:sz w:val="20"/>
                <w:szCs w:val="20"/>
                <w:lang w:val="en-GB"/>
              </w:rPr>
              <w:t>N</w:t>
            </w:r>
            <w:r w:rsidR="00C33836" w:rsidRPr="004C0166">
              <w:rPr>
                <w:rFonts w:eastAsia="Calibri" w:cstheme="majorHAnsi"/>
                <w:i/>
                <w:sz w:val="20"/>
                <w:szCs w:val="20"/>
                <w:lang w:val="en-GB"/>
              </w:rPr>
              <w:t xml:space="preserve"> per group</w:t>
            </w:r>
          </w:p>
        </w:tc>
        <w:tc>
          <w:tcPr>
            <w:tcW w:w="4150" w:type="dxa"/>
            <w:gridSpan w:val="5"/>
            <w:vAlign w:val="center"/>
            <w:hideMark/>
          </w:tcPr>
          <w:p w14:paraId="1588BF98" w14:textId="77777777" w:rsidR="00E42759" w:rsidRPr="004C0166" w:rsidRDefault="00E42759" w:rsidP="00C33167">
            <w:pPr>
              <w:jc w:val="center"/>
              <w:rPr>
                <w:rFonts w:eastAsia="Calibri" w:cstheme="majorHAnsi"/>
                <w:color w:val="000000"/>
                <w:sz w:val="20"/>
                <w:szCs w:val="20"/>
                <w:lang w:val="en-GB"/>
              </w:rPr>
            </w:pPr>
            <w:r w:rsidRPr="004C0166">
              <w:rPr>
                <w:rFonts w:eastAsia="Calibri" w:cstheme="majorHAnsi"/>
                <w:color w:val="000000"/>
                <w:sz w:val="20"/>
                <w:szCs w:val="20"/>
                <w:lang w:val="en-GB"/>
              </w:rPr>
              <w:t>Analysis type</w:t>
            </w:r>
          </w:p>
        </w:tc>
        <w:tc>
          <w:tcPr>
            <w:tcW w:w="2072" w:type="dxa"/>
            <w:vMerge w:val="restart"/>
            <w:hideMark/>
          </w:tcPr>
          <w:p w14:paraId="3A2AE5DD" w14:textId="77777777" w:rsidR="00E42759" w:rsidRPr="004C0166" w:rsidRDefault="00E42759" w:rsidP="00C33836">
            <w:pPr>
              <w:rPr>
                <w:rFonts w:eastAsia="Calibri" w:cstheme="majorHAnsi"/>
                <w:color w:val="000000"/>
                <w:sz w:val="20"/>
                <w:szCs w:val="20"/>
                <w:lang w:val="en-GB"/>
              </w:rPr>
            </w:pPr>
            <w:r w:rsidRPr="004C0166">
              <w:rPr>
                <w:rFonts w:eastAsia="Calibri" w:cstheme="majorHAnsi"/>
                <w:color w:val="000000"/>
                <w:sz w:val="20"/>
                <w:szCs w:val="20"/>
                <w:lang w:val="en-GB"/>
              </w:rPr>
              <w:t>a-priori Seeds/ROIs</w:t>
            </w:r>
          </w:p>
        </w:tc>
      </w:tr>
      <w:tr w:rsidR="00E42759" w:rsidRPr="00C33836" w14:paraId="4350EEF2" w14:textId="77777777" w:rsidTr="0068264F">
        <w:trPr>
          <w:trHeight w:val="360"/>
        </w:trPr>
        <w:tc>
          <w:tcPr>
            <w:tcW w:w="0" w:type="auto"/>
            <w:vMerge/>
            <w:vAlign w:val="center"/>
            <w:hideMark/>
          </w:tcPr>
          <w:p w14:paraId="7CF21DB6" w14:textId="77777777" w:rsidR="00E42759" w:rsidRPr="004C0166" w:rsidRDefault="00E42759" w:rsidP="00C33167">
            <w:pPr>
              <w:rPr>
                <w:rFonts w:asciiTheme="majorHAnsi" w:eastAsia="Calibri" w:hAnsiTheme="majorHAnsi" w:cstheme="majorHAnsi"/>
                <w:color w:val="000000"/>
                <w:sz w:val="20"/>
                <w:szCs w:val="20"/>
                <w:lang w:val="en-GB"/>
              </w:rPr>
            </w:pPr>
          </w:p>
        </w:tc>
        <w:tc>
          <w:tcPr>
            <w:tcW w:w="0" w:type="auto"/>
            <w:vMerge/>
            <w:vAlign w:val="center"/>
            <w:hideMark/>
          </w:tcPr>
          <w:p w14:paraId="6F6AC62D" w14:textId="77777777" w:rsidR="00E42759" w:rsidRPr="004C0166" w:rsidRDefault="00E42759" w:rsidP="00C33167">
            <w:pPr>
              <w:jc w:val="center"/>
              <w:rPr>
                <w:rFonts w:asciiTheme="majorHAnsi" w:eastAsia="Calibri" w:hAnsiTheme="majorHAnsi" w:cstheme="majorHAnsi"/>
                <w:color w:val="000000"/>
                <w:sz w:val="20"/>
                <w:szCs w:val="20"/>
                <w:lang w:val="en-GB"/>
              </w:rPr>
            </w:pPr>
          </w:p>
        </w:tc>
        <w:tc>
          <w:tcPr>
            <w:tcW w:w="765" w:type="dxa"/>
            <w:vAlign w:val="center"/>
            <w:hideMark/>
          </w:tcPr>
          <w:p w14:paraId="6E419E50" w14:textId="77777777" w:rsidR="00E42759" w:rsidRPr="004C0166" w:rsidRDefault="00E42759" w:rsidP="00C33167">
            <w:pPr>
              <w:jc w:val="center"/>
              <w:rPr>
                <w:rFonts w:asciiTheme="majorHAnsi" w:eastAsia="Calibri" w:hAnsiTheme="majorHAnsi" w:cstheme="majorHAnsi"/>
                <w:color w:val="000000"/>
                <w:sz w:val="20"/>
                <w:szCs w:val="20"/>
                <w:lang w:val="en-GB"/>
              </w:rPr>
            </w:pPr>
            <w:r w:rsidRPr="004C0166">
              <w:rPr>
                <w:rFonts w:asciiTheme="majorHAnsi" w:eastAsia="Calibri" w:hAnsiTheme="majorHAnsi" w:cstheme="majorHAnsi"/>
                <w:color w:val="000000"/>
                <w:sz w:val="20"/>
                <w:szCs w:val="20"/>
                <w:lang w:val="en-GB"/>
              </w:rPr>
              <w:t>S-t-V</w:t>
            </w:r>
          </w:p>
        </w:tc>
        <w:tc>
          <w:tcPr>
            <w:tcW w:w="861" w:type="dxa"/>
            <w:vAlign w:val="center"/>
            <w:hideMark/>
          </w:tcPr>
          <w:p w14:paraId="6663478A" w14:textId="77777777" w:rsidR="00E42759" w:rsidRPr="004C0166" w:rsidRDefault="00E42759" w:rsidP="00C33167">
            <w:pPr>
              <w:jc w:val="center"/>
              <w:rPr>
                <w:rFonts w:asciiTheme="majorHAnsi" w:eastAsia="Calibri" w:hAnsiTheme="majorHAnsi" w:cstheme="majorHAnsi"/>
                <w:color w:val="000000"/>
                <w:sz w:val="20"/>
                <w:szCs w:val="20"/>
                <w:lang w:val="en-GB"/>
              </w:rPr>
            </w:pPr>
            <w:r w:rsidRPr="004C0166">
              <w:rPr>
                <w:rFonts w:asciiTheme="majorHAnsi" w:eastAsia="Calibri" w:hAnsiTheme="majorHAnsi" w:cstheme="majorHAnsi"/>
                <w:color w:val="000000"/>
                <w:sz w:val="20"/>
                <w:szCs w:val="20"/>
                <w:lang w:val="en-GB"/>
              </w:rPr>
              <w:t>R-t-R</w:t>
            </w:r>
          </w:p>
        </w:tc>
        <w:tc>
          <w:tcPr>
            <w:tcW w:w="788" w:type="dxa"/>
            <w:vAlign w:val="center"/>
            <w:hideMark/>
          </w:tcPr>
          <w:p w14:paraId="09BC694E" w14:textId="77777777" w:rsidR="00E42759" w:rsidRPr="004C0166" w:rsidRDefault="00E42759" w:rsidP="00C33167">
            <w:pPr>
              <w:jc w:val="center"/>
              <w:rPr>
                <w:rFonts w:asciiTheme="majorHAnsi" w:eastAsia="Calibri" w:hAnsiTheme="majorHAnsi" w:cstheme="majorHAnsi"/>
                <w:color w:val="000000"/>
                <w:sz w:val="20"/>
                <w:szCs w:val="20"/>
                <w:lang w:val="en-GB"/>
              </w:rPr>
            </w:pPr>
            <w:r w:rsidRPr="004C0166">
              <w:rPr>
                <w:rFonts w:asciiTheme="majorHAnsi" w:eastAsia="Calibri" w:hAnsiTheme="majorHAnsi" w:cstheme="majorHAnsi"/>
                <w:color w:val="000000"/>
                <w:sz w:val="20"/>
                <w:szCs w:val="20"/>
                <w:lang w:val="en-GB"/>
              </w:rPr>
              <w:t>Graph</w:t>
            </w:r>
          </w:p>
        </w:tc>
        <w:tc>
          <w:tcPr>
            <w:tcW w:w="934" w:type="dxa"/>
            <w:vAlign w:val="center"/>
            <w:hideMark/>
          </w:tcPr>
          <w:p w14:paraId="1C208598" w14:textId="77777777" w:rsidR="00E42759" w:rsidRPr="00C33836" w:rsidRDefault="00E42759" w:rsidP="00C33167">
            <w:pPr>
              <w:jc w:val="center"/>
              <w:rPr>
                <w:rFonts w:asciiTheme="majorHAnsi" w:eastAsia="Calibri" w:hAnsiTheme="majorHAnsi" w:cstheme="majorHAnsi"/>
                <w:color w:val="000000"/>
                <w:sz w:val="20"/>
                <w:szCs w:val="20"/>
                <w:lang w:val="de-DE"/>
              </w:rPr>
            </w:pPr>
            <w:r w:rsidRPr="004C0166">
              <w:rPr>
                <w:rFonts w:asciiTheme="majorHAnsi" w:eastAsia="Calibri" w:hAnsiTheme="majorHAnsi" w:cstheme="majorHAnsi"/>
                <w:color w:val="000000"/>
                <w:sz w:val="20"/>
                <w:szCs w:val="20"/>
                <w:lang w:val="en-GB"/>
              </w:rPr>
              <w:t>Regi</w:t>
            </w:r>
            <w:r w:rsidRPr="00C33836">
              <w:rPr>
                <w:rFonts w:asciiTheme="majorHAnsi" w:eastAsia="Calibri" w:hAnsiTheme="majorHAnsi" w:cstheme="majorHAnsi"/>
                <w:color w:val="000000"/>
                <w:sz w:val="20"/>
                <w:szCs w:val="20"/>
                <w:lang w:val="de-DE"/>
              </w:rPr>
              <w:t>onal</w:t>
            </w:r>
          </w:p>
        </w:tc>
        <w:tc>
          <w:tcPr>
            <w:tcW w:w="802" w:type="dxa"/>
            <w:vAlign w:val="center"/>
            <w:hideMark/>
          </w:tcPr>
          <w:p w14:paraId="26B1CACC" w14:textId="77777777" w:rsidR="00E42759" w:rsidRPr="00C33836" w:rsidRDefault="00E42759" w:rsidP="00C33167">
            <w:pPr>
              <w:jc w:val="center"/>
              <w:rPr>
                <w:rFonts w:asciiTheme="majorHAnsi" w:eastAsia="Calibri" w:hAnsiTheme="majorHAnsi" w:cstheme="majorHAnsi"/>
                <w:color w:val="000000"/>
                <w:sz w:val="20"/>
                <w:szCs w:val="20"/>
                <w:lang w:val="de-DE"/>
              </w:rPr>
            </w:pPr>
            <w:r w:rsidRPr="00C33836">
              <w:rPr>
                <w:rFonts w:asciiTheme="majorHAnsi" w:eastAsia="Calibri" w:hAnsiTheme="majorHAnsi" w:cstheme="majorHAnsi"/>
                <w:color w:val="000000"/>
                <w:sz w:val="20"/>
                <w:szCs w:val="20"/>
                <w:lang w:val="de-DE"/>
              </w:rPr>
              <w:t>other</w:t>
            </w:r>
          </w:p>
        </w:tc>
        <w:tc>
          <w:tcPr>
            <w:tcW w:w="0" w:type="auto"/>
            <w:vMerge/>
            <w:hideMark/>
          </w:tcPr>
          <w:p w14:paraId="0DBDBEE4" w14:textId="77777777" w:rsidR="00E42759" w:rsidRPr="00C33836" w:rsidRDefault="00E42759" w:rsidP="00C33836">
            <w:pPr>
              <w:rPr>
                <w:rFonts w:asciiTheme="majorHAnsi" w:eastAsia="Calibri" w:hAnsiTheme="majorHAnsi" w:cstheme="majorHAnsi"/>
                <w:color w:val="000000"/>
                <w:sz w:val="20"/>
                <w:szCs w:val="20"/>
                <w:lang w:val="de-DE"/>
              </w:rPr>
            </w:pPr>
          </w:p>
        </w:tc>
      </w:tr>
      <w:tr w:rsidR="00E42759" w:rsidRPr="00C33836" w14:paraId="65423E55" w14:textId="77777777" w:rsidTr="0068264F">
        <w:trPr>
          <w:trHeight w:val="554"/>
        </w:trPr>
        <w:tc>
          <w:tcPr>
            <w:tcW w:w="1705" w:type="dxa"/>
            <w:vAlign w:val="center"/>
            <w:hideMark/>
          </w:tcPr>
          <w:p w14:paraId="12EB83A6" w14:textId="704360C1" w:rsidR="00E42759" w:rsidRPr="00C33836" w:rsidRDefault="0068264F" w:rsidP="00C33167">
            <w:pPr>
              <w:rPr>
                <w:rFonts w:asciiTheme="majorHAnsi" w:eastAsia="Calibri" w:hAnsiTheme="majorHAnsi" w:cstheme="majorHAnsi"/>
                <w:color w:val="000000"/>
                <w:sz w:val="20"/>
                <w:szCs w:val="20"/>
                <w:lang w:val="de-DE"/>
              </w:rPr>
            </w:pPr>
            <w:r>
              <w:rPr>
                <w:rFonts w:asciiTheme="majorHAnsi" w:eastAsia="Calibri" w:hAnsiTheme="majorHAnsi" w:cstheme="majorHAnsi"/>
                <w:color w:val="000000"/>
                <w:sz w:val="20"/>
                <w:szCs w:val="20"/>
                <w:lang w:val="de-DE"/>
              </w:rPr>
              <w:t>PD/AG</w:t>
            </w:r>
            <w:r w:rsidR="008E4EF2">
              <w:rPr>
                <w:rFonts w:asciiTheme="majorHAnsi" w:eastAsia="Calibri" w:hAnsiTheme="majorHAnsi" w:cstheme="majorHAnsi"/>
                <w:color w:val="000000"/>
                <w:sz w:val="20"/>
                <w:szCs w:val="20"/>
                <w:lang w:val="de-DE"/>
              </w:rPr>
              <w:t xml:space="preserve"> (n=7)</w:t>
            </w:r>
          </w:p>
        </w:tc>
        <w:tc>
          <w:tcPr>
            <w:tcW w:w="982" w:type="dxa"/>
            <w:vAlign w:val="center"/>
            <w:hideMark/>
          </w:tcPr>
          <w:p w14:paraId="70262096" w14:textId="77777777" w:rsidR="00E42759" w:rsidRPr="00C33836" w:rsidRDefault="00C33836" w:rsidP="00C33167">
            <w:pPr>
              <w:jc w:val="center"/>
              <w:rPr>
                <w:rFonts w:asciiTheme="majorHAnsi" w:eastAsia="Calibri" w:hAnsiTheme="majorHAnsi" w:cstheme="majorHAnsi"/>
                <w:color w:val="000000"/>
                <w:sz w:val="20"/>
                <w:szCs w:val="20"/>
                <w:lang w:val="de-DE"/>
              </w:rPr>
            </w:pPr>
            <w:r>
              <w:rPr>
                <w:rFonts w:asciiTheme="majorHAnsi" w:eastAsia="Calibri" w:hAnsiTheme="majorHAnsi" w:cstheme="majorHAnsi"/>
                <w:color w:val="000000"/>
                <w:sz w:val="20"/>
                <w:szCs w:val="20"/>
                <w:lang w:val="de-DE"/>
              </w:rPr>
              <w:t>22.5</w:t>
            </w:r>
          </w:p>
        </w:tc>
        <w:tc>
          <w:tcPr>
            <w:tcW w:w="765" w:type="dxa"/>
            <w:vAlign w:val="center"/>
            <w:hideMark/>
          </w:tcPr>
          <w:p w14:paraId="01BD1DEC" w14:textId="77777777" w:rsidR="00E42759" w:rsidRPr="00C33836" w:rsidRDefault="00E42759" w:rsidP="00C33167">
            <w:pPr>
              <w:jc w:val="center"/>
              <w:rPr>
                <w:rFonts w:asciiTheme="majorHAnsi" w:eastAsia="Calibri" w:hAnsiTheme="majorHAnsi" w:cstheme="majorHAnsi"/>
                <w:color w:val="000000"/>
                <w:sz w:val="20"/>
                <w:szCs w:val="20"/>
                <w:lang w:val="de-DE"/>
              </w:rPr>
            </w:pPr>
            <w:r w:rsidRPr="00C33836">
              <w:rPr>
                <w:rFonts w:asciiTheme="majorHAnsi" w:eastAsia="Calibri" w:hAnsiTheme="majorHAnsi" w:cstheme="majorHAnsi"/>
                <w:color w:val="000000"/>
                <w:sz w:val="20"/>
                <w:szCs w:val="20"/>
                <w:lang w:val="de-DE"/>
              </w:rPr>
              <w:t>5</w:t>
            </w:r>
          </w:p>
        </w:tc>
        <w:tc>
          <w:tcPr>
            <w:tcW w:w="861" w:type="dxa"/>
            <w:vAlign w:val="center"/>
            <w:hideMark/>
          </w:tcPr>
          <w:p w14:paraId="4F318AED" w14:textId="77777777" w:rsidR="00E42759" w:rsidRPr="00C33836" w:rsidRDefault="00E42759" w:rsidP="00C33167">
            <w:pPr>
              <w:jc w:val="center"/>
              <w:rPr>
                <w:rFonts w:asciiTheme="majorHAnsi" w:eastAsia="Calibri" w:hAnsiTheme="majorHAnsi" w:cstheme="majorHAnsi"/>
                <w:color w:val="000000"/>
                <w:sz w:val="20"/>
                <w:szCs w:val="20"/>
                <w:lang w:val="de-DE"/>
              </w:rPr>
            </w:pPr>
            <w:r w:rsidRPr="00C33836">
              <w:rPr>
                <w:rFonts w:asciiTheme="majorHAnsi" w:eastAsia="Calibri" w:hAnsiTheme="majorHAnsi" w:cstheme="majorHAnsi"/>
                <w:color w:val="000000"/>
                <w:sz w:val="20"/>
                <w:szCs w:val="20"/>
                <w:lang w:val="de-DE"/>
              </w:rPr>
              <w:t>1</w:t>
            </w:r>
          </w:p>
        </w:tc>
        <w:tc>
          <w:tcPr>
            <w:tcW w:w="788" w:type="dxa"/>
            <w:vAlign w:val="center"/>
            <w:hideMark/>
          </w:tcPr>
          <w:p w14:paraId="3AAB75AD" w14:textId="77777777" w:rsidR="00E42759" w:rsidRPr="00C33836" w:rsidRDefault="00E42759" w:rsidP="00C33167">
            <w:pPr>
              <w:jc w:val="center"/>
              <w:rPr>
                <w:rFonts w:asciiTheme="majorHAnsi" w:eastAsia="Calibri" w:hAnsiTheme="majorHAnsi" w:cstheme="majorHAnsi"/>
                <w:color w:val="000000"/>
                <w:sz w:val="20"/>
                <w:szCs w:val="20"/>
                <w:lang w:val="de-DE"/>
              </w:rPr>
            </w:pPr>
            <w:r w:rsidRPr="00C33836">
              <w:rPr>
                <w:rFonts w:asciiTheme="majorHAnsi" w:eastAsia="Calibri" w:hAnsiTheme="majorHAnsi" w:cstheme="majorHAnsi"/>
                <w:color w:val="000000"/>
                <w:sz w:val="20"/>
                <w:szCs w:val="20"/>
                <w:lang w:val="de-DE"/>
              </w:rPr>
              <w:t>1</w:t>
            </w:r>
          </w:p>
        </w:tc>
        <w:tc>
          <w:tcPr>
            <w:tcW w:w="934" w:type="dxa"/>
            <w:vAlign w:val="center"/>
            <w:hideMark/>
          </w:tcPr>
          <w:p w14:paraId="5ECE3494" w14:textId="77777777" w:rsidR="00E42759" w:rsidRPr="00C33836" w:rsidRDefault="00E42759" w:rsidP="00C33167">
            <w:pPr>
              <w:jc w:val="center"/>
              <w:rPr>
                <w:rFonts w:asciiTheme="majorHAnsi" w:eastAsia="Calibri" w:hAnsiTheme="majorHAnsi" w:cstheme="majorHAnsi"/>
                <w:color w:val="000000"/>
                <w:sz w:val="20"/>
                <w:szCs w:val="20"/>
                <w:lang w:val="de-DE"/>
              </w:rPr>
            </w:pPr>
            <w:r w:rsidRPr="00C33836">
              <w:rPr>
                <w:rFonts w:asciiTheme="majorHAnsi" w:eastAsia="Calibri" w:hAnsiTheme="majorHAnsi" w:cstheme="majorHAnsi"/>
                <w:color w:val="000000"/>
                <w:sz w:val="20"/>
                <w:szCs w:val="20"/>
                <w:lang w:val="de-DE"/>
              </w:rPr>
              <w:t>1</w:t>
            </w:r>
          </w:p>
        </w:tc>
        <w:tc>
          <w:tcPr>
            <w:tcW w:w="802" w:type="dxa"/>
            <w:vAlign w:val="center"/>
            <w:hideMark/>
          </w:tcPr>
          <w:p w14:paraId="27C3FD97" w14:textId="77777777" w:rsidR="00E42759" w:rsidRPr="00C33836" w:rsidRDefault="00E42759" w:rsidP="00C33167">
            <w:pPr>
              <w:jc w:val="center"/>
              <w:rPr>
                <w:rFonts w:asciiTheme="majorHAnsi" w:eastAsia="Calibri" w:hAnsiTheme="majorHAnsi" w:cstheme="majorHAnsi"/>
                <w:color w:val="000000"/>
                <w:sz w:val="20"/>
                <w:szCs w:val="20"/>
                <w:lang w:val="de-DE"/>
              </w:rPr>
            </w:pPr>
            <w:r w:rsidRPr="00C33836">
              <w:rPr>
                <w:rFonts w:asciiTheme="majorHAnsi" w:eastAsia="Calibri" w:hAnsiTheme="majorHAnsi" w:cstheme="majorHAnsi"/>
                <w:color w:val="000000"/>
                <w:sz w:val="20"/>
                <w:szCs w:val="20"/>
                <w:lang w:val="de-DE"/>
              </w:rPr>
              <w:t>1</w:t>
            </w:r>
          </w:p>
        </w:tc>
        <w:tc>
          <w:tcPr>
            <w:tcW w:w="2072" w:type="dxa"/>
            <w:hideMark/>
          </w:tcPr>
          <w:p w14:paraId="24E44BF2" w14:textId="77777777" w:rsidR="00E42759" w:rsidRPr="00C33836" w:rsidRDefault="00E42759" w:rsidP="00C33167">
            <w:pPr>
              <w:rPr>
                <w:rFonts w:asciiTheme="majorHAnsi" w:eastAsia="Calibri" w:hAnsiTheme="majorHAnsi" w:cstheme="majorHAnsi"/>
                <w:color w:val="000000"/>
                <w:sz w:val="20"/>
                <w:szCs w:val="20"/>
                <w:lang w:val="en-GB"/>
              </w:rPr>
            </w:pPr>
            <w:r w:rsidRPr="00C33836">
              <w:rPr>
                <w:rFonts w:asciiTheme="majorHAnsi" w:eastAsia="Calibri" w:hAnsiTheme="majorHAnsi" w:cstheme="majorHAnsi"/>
                <w:color w:val="000000"/>
                <w:sz w:val="20"/>
                <w:szCs w:val="20"/>
                <w:lang w:val="en-GB"/>
              </w:rPr>
              <w:t xml:space="preserve">Amygdala; </w:t>
            </w:r>
            <w:r w:rsidR="00C33167">
              <w:rPr>
                <w:rFonts w:asciiTheme="majorHAnsi" w:eastAsia="Calibri" w:hAnsiTheme="majorHAnsi" w:cstheme="majorHAnsi"/>
                <w:color w:val="000000"/>
                <w:sz w:val="20"/>
                <w:szCs w:val="20"/>
                <w:lang w:val="en-GB"/>
              </w:rPr>
              <w:t>posterior cingulate cortex</w:t>
            </w:r>
            <w:r w:rsidRPr="00C33836">
              <w:rPr>
                <w:rFonts w:asciiTheme="majorHAnsi" w:eastAsia="Calibri" w:hAnsiTheme="majorHAnsi" w:cstheme="majorHAnsi"/>
                <w:color w:val="000000"/>
                <w:sz w:val="20"/>
                <w:szCs w:val="20"/>
                <w:lang w:val="en-GB"/>
              </w:rPr>
              <w:t xml:space="preserve">; ACC; precuneus; </w:t>
            </w:r>
            <w:r w:rsidR="00C33167">
              <w:rPr>
                <w:rFonts w:asciiTheme="majorHAnsi" w:eastAsia="Calibri" w:hAnsiTheme="majorHAnsi" w:cstheme="majorHAnsi"/>
                <w:color w:val="000000"/>
                <w:sz w:val="20"/>
                <w:szCs w:val="20"/>
                <w:lang w:val="en-GB"/>
              </w:rPr>
              <w:t>bed nucleus of the stria terminalis</w:t>
            </w:r>
          </w:p>
        </w:tc>
      </w:tr>
      <w:tr w:rsidR="00E42759" w:rsidRPr="00C33836" w14:paraId="34ADC544" w14:textId="77777777" w:rsidTr="0068264F">
        <w:trPr>
          <w:trHeight w:val="751"/>
        </w:trPr>
        <w:tc>
          <w:tcPr>
            <w:tcW w:w="1705" w:type="dxa"/>
            <w:vAlign w:val="center"/>
            <w:hideMark/>
          </w:tcPr>
          <w:p w14:paraId="395E1E4B" w14:textId="25A67096" w:rsidR="00E42759" w:rsidRPr="00C33836" w:rsidRDefault="0068264F" w:rsidP="00C33167">
            <w:pPr>
              <w:rPr>
                <w:rFonts w:asciiTheme="majorHAnsi" w:eastAsia="Calibri" w:hAnsiTheme="majorHAnsi" w:cstheme="majorHAnsi"/>
                <w:color w:val="000000"/>
                <w:sz w:val="20"/>
                <w:szCs w:val="20"/>
                <w:lang w:val="de-DE"/>
              </w:rPr>
            </w:pPr>
            <w:r>
              <w:rPr>
                <w:rFonts w:asciiTheme="majorHAnsi" w:eastAsia="Calibri" w:hAnsiTheme="majorHAnsi" w:cstheme="majorHAnsi"/>
                <w:color w:val="000000"/>
                <w:sz w:val="20"/>
                <w:szCs w:val="20"/>
                <w:lang w:val="de-DE"/>
              </w:rPr>
              <w:t>SAD</w:t>
            </w:r>
            <w:r w:rsidR="008E4EF2">
              <w:rPr>
                <w:rFonts w:asciiTheme="majorHAnsi" w:eastAsia="Calibri" w:hAnsiTheme="majorHAnsi" w:cstheme="majorHAnsi"/>
                <w:color w:val="000000"/>
                <w:sz w:val="20"/>
                <w:szCs w:val="20"/>
                <w:lang w:val="de-DE"/>
              </w:rPr>
              <w:t xml:space="preserve"> (N=21)</w:t>
            </w:r>
          </w:p>
        </w:tc>
        <w:tc>
          <w:tcPr>
            <w:tcW w:w="982" w:type="dxa"/>
            <w:vAlign w:val="center"/>
            <w:hideMark/>
          </w:tcPr>
          <w:p w14:paraId="6ABCEDCC" w14:textId="77777777" w:rsidR="00E42759" w:rsidRPr="00C33836" w:rsidRDefault="00C33836" w:rsidP="00C33167">
            <w:pPr>
              <w:jc w:val="center"/>
              <w:rPr>
                <w:rFonts w:asciiTheme="majorHAnsi" w:eastAsia="Calibri" w:hAnsiTheme="majorHAnsi" w:cstheme="majorHAnsi"/>
                <w:color w:val="000000"/>
                <w:sz w:val="20"/>
                <w:szCs w:val="20"/>
                <w:lang w:val="de-DE"/>
              </w:rPr>
            </w:pPr>
            <w:r>
              <w:rPr>
                <w:rFonts w:asciiTheme="majorHAnsi" w:eastAsia="Calibri" w:hAnsiTheme="majorHAnsi" w:cstheme="majorHAnsi"/>
                <w:color w:val="000000"/>
                <w:sz w:val="20"/>
                <w:szCs w:val="20"/>
                <w:lang w:val="de-DE"/>
              </w:rPr>
              <w:t>22.6</w:t>
            </w:r>
          </w:p>
        </w:tc>
        <w:tc>
          <w:tcPr>
            <w:tcW w:w="765" w:type="dxa"/>
            <w:vAlign w:val="center"/>
            <w:hideMark/>
          </w:tcPr>
          <w:p w14:paraId="6CFBA10B" w14:textId="77777777" w:rsidR="00E42759" w:rsidRPr="00C33836" w:rsidRDefault="00E42759" w:rsidP="00C33167">
            <w:pPr>
              <w:jc w:val="center"/>
              <w:rPr>
                <w:rFonts w:asciiTheme="majorHAnsi" w:eastAsia="Calibri" w:hAnsiTheme="majorHAnsi" w:cstheme="majorHAnsi"/>
                <w:color w:val="000000"/>
                <w:sz w:val="20"/>
                <w:szCs w:val="20"/>
                <w:lang w:val="de-DE"/>
              </w:rPr>
            </w:pPr>
            <w:r w:rsidRPr="00C33836">
              <w:rPr>
                <w:rFonts w:asciiTheme="majorHAnsi" w:eastAsia="Calibri" w:hAnsiTheme="majorHAnsi" w:cstheme="majorHAnsi"/>
                <w:color w:val="000000"/>
                <w:sz w:val="20"/>
                <w:szCs w:val="20"/>
                <w:lang w:val="de-DE"/>
              </w:rPr>
              <w:t>10</w:t>
            </w:r>
          </w:p>
        </w:tc>
        <w:tc>
          <w:tcPr>
            <w:tcW w:w="861" w:type="dxa"/>
            <w:vAlign w:val="center"/>
            <w:hideMark/>
          </w:tcPr>
          <w:p w14:paraId="0C5E1F75" w14:textId="77777777" w:rsidR="00E42759" w:rsidRPr="00C33836" w:rsidRDefault="00E42759" w:rsidP="00C33167">
            <w:pPr>
              <w:jc w:val="center"/>
              <w:rPr>
                <w:rFonts w:asciiTheme="majorHAnsi" w:eastAsia="Calibri" w:hAnsiTheme="majorHAnsi" w:cstheme="majorHAnsi"/>
                <w:color w:val="000000"/>
                <w:sz w:val="20"/>
                <w:szCs w:val="20"/>
                <w:lang w:val="de-DE"/>
              </w:rPr>
            </w:pPr>
            <w:r w:rsidRPr="00C33836">
              <w:rPr>
                <w:rFonts w:asciiTheme="majorHAnsi" w:eastAsia="Calibri" w:hAnsiTheme="majorHAnsi" w:cstheme="majorHAnsi"/>
                <w:color w:val="000000"/>
                <w:sz w:val="20"/>
                <w:szCs w:val="20"/>
                <w:lang w:val="de-DE"/>
              </w:rPr>
              <w:t>1</w:t>
            </w:r>
          </w:p>
        </w:tc>
        <w:tc>
          <w:tcPr>
            <w:tcW w:w="788" w:type="dxa"/>
            <w:vAlign w:val="center"/>
            <w:hideMark/>
          </w:tcPr>
          <w:p w14:paraId="11E973BE" w14:textId="77777777" w:rsidR="00E42759" w:rsidRPr="00C33836" w:rsidRDefault="00E42759" w:rsidP="00C33167">
            <w:pPr>
              <w:jc w:val="center"/>
              <w:rPr>
                <w:rFonts w:asciiTheme="majorHAnsi" w:eastAsia="Calibri" w:hAnsiTheme="majorHAnsi" w:cstheme="majorHAnsi"/>
                <w:color w:val="000000"/>
                <w:sz w:val="20"/>
                <w:szCs w:val="20"/>
                <w:lang w:val="de-DE"/>
              </w:rPr>
            </w:pPr>
            <w:r w:rsidRPr="00C33836">
              <w:rPr>
                <w:rFonts w:asciiTheme="majorHAnsi" w:eastAsia="Calibri" w:hAnsiTheme="majorHAnsi" w:cstheme="majorHAnsi"/>
                <w:color w:val="000000"/>
                <w:sz w:val="20"/>
                <w:szCs w:val="20"/>
                <w:lang w:val="de-DE"/>
              </w:rPr>
              <w:t>4</w:t>
            </w:r>
          </w:p>
        </w:tc>
        <w:tc>
          <w:tcPr>
            <w:tcW w:w="934" w:type="dxa"/>
            <w:vAlign w:val="center"/>
            <w:hideMark/>
          </w:tcPr>
          <w:p w14:paraId="440A0841" w14:textId="77777777" w:rsidR="00E42759" w:rsidRPr="00C33836" w:rsidRDefault="00E42759" w:rsidP="00C33167">
            <w:pPr>
              <w:jc w:val="center"/>
              <w:rPr>
                <w:rFonts w:asciiTheme="majorHAnsi" w:eastAsia="Calibri" w:hAnsiTheme="majorHAnsi" w:cstheme="majorHAnsi"/>
                <w:color w:val="000000"/>
                <w:sz w:val="20"/>
                <w:szCs w:val="20"/>
                <w:lang w:val="de-DE"/>
              </w:rPr>
            </w:pPr>
            <w:r w:rsidRPr="00C33836">
              <w:rPr>
                <w:rFonts w:asciiTheme="majorHAnsi" w:eastAsia="Calibri" w:hAnsiTheme="majorHAnsi" w:cstheme="majorHAnsi"/>
                <w:color w:val="000000"/>
                <w:sz w:val="20"/>
                <w:szCs w:val="20"/>
                <w:lang w:val="de-DE"/>
              </w:rPr>
              <w:t>2</w:t>
            </w:r>
          </w:p>
        </w:tc>
        <w:tc>
          <w:tcPr>
            <w:tcW w:w="802" w:type="dxa"/>
            <w:vAlign w:val="center"/>
            <w:hideMark/>
          </w:tcPr>
          <w:p w14:paraId="4FEB8359" w14:textId="77777777" w:rsidR="00E42759" w:rsidRPr="00C33836" w:rsidRDefault="00E42759" w:rsidP="00C33167">
            <w:pPr>
              <w:jc w:val="center"/>
              <w:rPr>
                <w:rFonts w:asciiTheme="majorHAnsi" w:eastAsia="Calibri" w:hAnsiTheme="majorHAnsi" w:cstheme="majorHAnsi"/>
                <w:color w:val="000000"/>
                <w:sz w:val="20"/>
                <w:szCs w:val="20"/>
                <w:lang w:val="de-DE"/>
              </w:rPr>
            </w:pPr>
            <w:r w:rsidRPr="00C33836">
              <w:rPr>
                <w:rFonts w:asciiTheme="majorHAnsi" w:eastAsia="Calibri" w:hAnsiTheme="majorHAnsi" w:cstheme="majorHAnsi"/>
                <w:color w:val="000000"/>
                <w:sz w:val="20"/>
                <w:szCs w:val="20"/>
                <w:lang w:val="de-DE"/>
              </w:rPr>
              <w:t>2</w:t>
            </w:r>
          </w:p>
        </w:tc>
        <w:tc>
          <w:tcPr>
            <w:tcW w:w="2072" w:type="dxa"/>
            <w:hideMark/>
          </w:tcPr>
          <w:p w14:paraId="191AD017" w14:textId="77777777" w:rsidR="00E42759" w:rsidRPr="00C33836" w:rsidRDefault="00C33167" w:rsidP="00C33836">
            <w:pPr>
              <w:rPr>
                <w:rFonts w:asciiTheme="majorHAnsi" w:eastAsia="Calibri" w:hAnsiTheme="majorHAnsi" w:cstheme="majorHAnsi"/>
                <w:color w:val="000000"/>
                <w:sz w:val="20"/>
                <w:szCs w:val="20"/>
                <w:lang w:val="en-GB"/>
              </w:rPr>
            </w:pPr>
            <w:r w:rsidRPr="00C33167">
              <w:rPr>
                <w:rFonts w:asciiTheme="majorHAnsi" w:eastAsia="Calibri" w:hAnsiTheme="majorHAnsi" w:cstheme="majorHAnsi"/>
                <w:color w:val="000000"/>
                <w:sz w:val="20"/>
                <w:szCs w:val="20"/>
                <w:lang w:val="en-GB"/>
              </w:rPr>
              <w:t>A</w:t>
            </w:r>
            <w:r w:rsidR="00E42759" w:rsidRPr="00C33836">
              <w:rPr>
                <w:rFonts w:asciiTheme="majorHAnsi" w:eastAsia="Calibri" w:hAnsiTheme="majorHAnsi" w:cstheme="majorHAnsi"/>
                <w:color w:val="000000"/>
                <w:sz w:val="20"/>
                <w:szCs w:val="20"/>
                <w:lang w:val="en-GB"/>
              </w:rPr>
              <w:t>mygdala; NAcc; Striatum; Globus Pallidus; ACC; m</w:t>
            </w:r>
            <w:r>
              <w:rPr>
                <w:rFonts w:asciiTheme="majorHAnsi" w:eastAsia="Calibri" w:hAnsiTheme="majorHAnsi" w:cstheme="majorHAnsi"/>
                <w:color w:val="000000"/>
                <w:sz w:val="20"/>
                <w:szCs w:val="20"/>
                <w:lang w:val="en-GB"/>
              </w:rPr>
              <w:t>iddle PFC; OFC; dl</w:t>
            </w:r>
            <w:r w:rsidR="00E42759" w:rsidRPr="00C33836">
              <w:rPr>
                <w:rFonts w:asciiTheme="majorHAnsi" w:eastAsia="Calibri" w:hAnsiTheme="majorHAnsi" w:cstheme="majorHAnsi"/>
                <w:color w:val="000000"/>
                <w:sz w:val="20"/>
                <w:szCs w:val="20"/>
                <w:lang w:val="en-GB"/>
              </w:rPr>
              <w:t xml:space="preserve">PFC; </w:t>
            </w:r>
            <w:r>
              <w:rPr>
                <w:rFonts w:asciiTheme="majorHAnsi" w:eastAsia="Calibri" w:hAnsiTheme="majorHAnsi" w:cstheme="majorHAnsi"/>
                <w:color w:val="000000"/>
                <w:sz w:val="20"/>
                <w:szCs w:val="20"/>
                <w:lang w:val="en-GB"/>
              </w:rPr>
              <w:t>I</w:t>
            </w:r>
            <w:r w:rsidR="00E42759" w:rsidRPr="00C33836">
              <w:rPr>
                <w:rFonts w:asciiTheme="majorHAnsi" w:eastAsia="Calibri" w:hAnsiTheme="majorHAnsi" w:cstheme="majorHAnsi"/>
                <w:color w:val="000000"/>
                <w:sz w:val="20"/>
                <w:szCs w:val="20"/>
                <w:lang w:val="en-GB"/>
              </w:rPr>
              <w:t>insula</w:t>
            </w:r>
          </w:p>
        </w:tc>
      </w:tr>
      <w:tr w:rsidR="00E42759" w:rsidRPr="00C33836" w14:paraId="3DC36ADB" w14:textId="77777777" w:rsidTr="0068264F">
        <w:trPr>
          <w:trHeight w:val="1238"/>
        </w:trPr>
        <w:tc>
          <w:tcPr>
            <w:tcW w:w="1705" w:type="dxa"/>
            <w:vAlign w:val="center"/>
            <w:hideMark/>
          </w:tcPr>
          <w:p w14:paraId="0975A36A" w14:textId="1A573678" w:rsidR="00E42759" w:rsidRPr="00C33836" w:rsidRDefault="00E42759" w:rsidP="0068264F">
            <w:pPr>
              <w:rPr>
                <w:rFonts w:asciiTheme="majorHAnsi" w:eastAsia="Calibri" w:hAnsiTheme="majorHAnsi" w:cstheme="majorHAnsi"/>
                <w:color w:val="000000"/>
                <w:sz w:val="20"/>
                <w:szCs w:val="20"/>
                <w:lang w:val="de-DE"/>
              </w:rPr>
            </w:pPr>
            <w:r w:rsidRPr="00C33836">
              <w:rPr>
                <w:rFonts w:asciiTheme="majorHAnsi" w:eastAsia="Calibri" w:hAnsiTheme="majorHAnsi" w:cstheme="majorHAnsi"/>
                <w:color w:val="000000"/>
                <w:sz w:val="20"/>
                <w:szCs w:val="20"/>
                <w:lang w:val="de-DE"/>
              </w:rPr>
              <w:t>S</w:t>
            </w:r>
            <w:r w:rsidR="0068264F">
              <w:rPr>
                <w:rFonts w:asciiTheme="majorHAnsi" w:eastAsia="Calibri" w:hAnsiTheme="majorHAnsi" w:cstheme="majorHAnsi"/>
                <w:color w:val="000000"/>
                <w:sz w:val="20"/>
                <w:szCs w:val="20"/>
                <w:lang w:val="de-DE"/>
              </w:rPr>
              <w:t>P</w:t>
            </w:r>
            <w:r w:rsidR="001B09B1">
              <w:rPr>
                <w:rFonts w:asciiTheme="majorHAnsi" w:eastAsia="Calibri" w:hAnsiTheme="majorHAnsi" w:cstheme="majorHAnsi"/>
                <w:color w:val="000000"/>
                <w:sz w:val="20"/>
                <w:szCs w:val="20"/>
                <w:lang w:val="de-DE"/>
              </w:rPr>
              <w:t xml:space="preserve"> (n=1)</w:t>
            </w:r>
          </w:p>
        </w:tc>
        <w:tc>
          <w:tcPr>
            <w:tcW w:w="982" w:type="dxa"/>
            <w:vAlign w:val="center"/>
            <w:hideMark/>
          </w:tcPr>
          <w:p w14:paraId="010AC798" w14:textId="77777777" w:rsidR="00E42759" w:rsidRPr="00C33836" w:rsidRDefault="00C33836" w:rsidP="00C33167">
            <w:pPr>
              <w:jc w:val="center"/>
              <w:rPr>
                <w:rFonts w:asciiTheme="majorHAnsi" w:eastAsia="Calibri" w:hAnsiTheme="majorHAnsi" w:cstheme="majorHAnsi"/>
                <w:color w:val="000000"/>
                <w:sz w:val="20"/>
                <w:szCs w:val="20"/>
                <w:lang w:val="de-DE"/>
              </w:rPr>
            </w:pPr>
            <w:r>
              <w:rPr>
                <w:rFonts w:asciiTheme="majorHAnsi" w:eastAsia="Calibri" w:hAnsiTheme="majorHAnsi" w:cstheme="majorHAnsi"/>
                <w:color w:val="000000"/>
                <w:sz w:val="20"/>
                <w:szCs w:val="20"/>
                <w:lang w:val="de-DE"/>
              </w:rPr>
              <w:t>28</w:t>
            </w:r>
          </w:p>
        </w:tc>
        <w:tc>
          <w:tcPr>
            <w:tcW w:w="765" w:type="dxa"/>
            <w:vAlign w:val="center"/>
            <w:hideMark/>
          </w:tcPr>
          <w:p w14:paraId="1597BA88" w14:textId="77777777" w:rsidR="00E42759" w:rsidRPr="00C33836" w:rsidRDefault="00E42759" w:rsidP="00C33167">
            <w:pPr>
              <w:jc w:val="center"/>
              <w:rPr>
                <w:rFonts w:asciiTheme="majorHAnsi" w:eastAsia="Calibri" w:hAnsiTheme="majorHAnsi" w:cstheme="majorHAnsi"/>
                <w:color w:val="000000"/>
                <w:sz w:val="20"/>
                <w:szCs w:val="20"/>
                <w:lang w:val="de-DE"/>
              </w:rPr>
            </w:pPr>
          </w:p>
        </w:tc>
        <w:tc>
          <w:tcPr>
            <w:tcW w:w="861" w:type="dxa"/>
            <w:vAlign w:val="center"/>
            <w:hideMark/>
          </w:tcPr>
          <w:p w14:paraId="78DBC29A" w14:textId="77777777" w:rsidR="00E42759" w:rsidRPr="00C33836" w:rsidRDefault="00E42759" w:rsidP="00C33167">
            <w:pPr>
              <w:jc w:val="center"/>
              <w:rPr>
                <w:rFonts w:asciiTheme="majorHAnsi" w:eastAsia="Calibri" w:hAnsiTheme="majorHAnsi" w:cstheme="majorHAnsi"/>
                <w:color w:val="000000"/>
                <w:sz w:val="20"/>
                <w:szCs w:val="20"/>
                <w:lang w:val="de-DE"/>
              </w:rPr>
            </w:pPr>
            <w:r w:rsidRPr="00C33836">
              <w:rPr>
                <w:rFonts w:asciiTheme="majorHAnsi" w:eastAsia="Calibri" w:hAnsiTheme="majorHAnsi" w:cstheme="majorHAnsi"/>
                <w:color w:val="000000"/>
                <w:sz w:val="20"/>
                <w:szCs w:val="20"/>
                <w:lang w:val="de-DE"/>
              </w:rPr>
              <w:t>1</w:t>
            </w:r>
          </w:p>
        </w:tc>
        <w:tc>
          <w:tcPr>
            <w:tcW w:w="788" w:type="dxa"/>
            <w:vAlign w:val="center"/>
            <w:hideMark/>
          </w:tcPr>
          <w:p w14:paraId="21C5996D" w14:textId="77777777" w:rsidR="00E42759" w:rsidRPr="00C33836" w:rsidRDefault="00E42759" w:rsidP="00C33167">
            <w:pPr>
              <w:jc w:val="center"/>
              <w:rPr>
                <w:rFonts w:asciiTheme="majorHAnsi" w:eastAsia="Calibri" w:hAnsiTheme="majorHAnsi" w:cstheme="majorHAnsi"/>
                <w:color w:val="000000"/>
                <w:sz w:val="20"/>
                <w:szCs w:val="20"/>
                <w:lang w:val="de-DE"/>
              </w:rPr>
            </w:pPr>
          </w:p>
        </w:tc>
        <w:tc>
          <w:tcPr>
            <w:tcW w:w="934" w:type="dxa"/>
            <w:vAlign w:val="center"/>
            <w:hideMark/>
          </w:tcPr>
          <w:p w14:paraId="349BB60D" w14:textId="77777777" w:rsidR="00E42759" w:rsidRPr="00C33836" w:rsidRDefault="00E42759" w:rsidP="00C33167">
            <w:pPr>
              <w:jc w:val="center"/>
              <w:rPr>
                <w:rFonts w:asciiTheme="majorHAnsi" w:eastAsia="Calibri" w:hAnsiTheme="majorHAnsi" w:cstheme="majorHAnsi"/>
                <w:color w:val="000000"/>
                <w:sz w:val="20"/>
                <w:szCs w:val="20"/>
                <w:lang w:val="de-DE"/>
              </w:rPr>
            </w:pPr>
            <w:r w:rsidRPr="00C33836">
              <w:rPr>
                <w:rFonts w:asciiTheme="majorHAnsi" w:eastAsia="Calibri" w:hAnsiTheme="majorHAnsi" w:cstheme="majorHAnsi"/>
                <w:color w:val="000000"/>
                <w:sz w:val="20"/>
                <w:szCs w:val="20"/>
                <w:lang w:val="de-DE"/>
              </w:rPr>
              <w:t>1</w:t>
            </w:r>
          </w:p>
        </w:tc>
        <w:tc>
          <w:tcPr>
            <w:tcW w:w="802" w:type="dxa"/>
            <w:vAlign w:val="center"/>
            <w:hideMark/>
          </w:tcPr>
          <w:p w14:paraId="54A3E730" w14:textId="77777777" w:rsidR="00E42759" w:rsidRPr="00C33836" w:rsidRDefault="00E42759" w:rsidP="00C33167">
            <w:pPr>
              <w:jc w:val="center"/>
              <w:rPr>
                <w:rFonts w:asciiTheme="majorHAnsi" w:eastAsia="Calibri" w:hAnsiTheme="majorHAnsi" w:cstheme="majorHAnsi"/>
                <w:color w:val="000000"/>
                <w:sz w:val="20"/>
                <w:szCs w:val="20"/>
                <w:lang w:val="de-DE"/>
              </w:rPr>
            </w:pPr>
          </w:p>
        </w:tc>
        <w:tc>
          <w:tcPr>
            <w:tcW w:w="2072" w:type="dxa"/>
            <w:hideMark/>
          </w:tcPr>
          <w:p w14:paraId="2EE90DCE" w14:textId="77777777" w:rsidR="00E42759" w:rsidRPr="00C33836" w:rsidRDefault="00C33167" w:rsidP="00C33836">
            <w:pPr>
              <w:rPr>
                <w:rFonts w:asciiTheme="majorHAnsi" w:eastAsia="Calibri" w:hAnsiTheme="majorHAnsi" w:cstheme="majorHAnsi"/>
                <w:color w:val="000000"/>
                <w:sz w:val="20"/>
                <w:szCs w:val="20"/>
                <w:lang w:val="en-GB"/>
              </w:rPr>
            </w:pPr>
            <w:r w:rsidRPr="00C33167">
              <w:rPr>
                <w:rFonts w:asciiTheme="majorHAnsi" w:eastAsia="Calibri" w:hAnsiTheme="majorHAnsi" w:cstheme="majorHAnsi"/>
                <w:color w:val="000000"/>
                <w:sz w:val="20"/>
                <w:szCs w:val="20"/>
                <w:lang w:val="en-GB"/>
              </w:rPr>
              <w:t>F</w:t>
            </w:r>
            <w:r w:rsidR="00E42759" w:rsidRPr="00C33836">
              <w:rPr>
                <w:rFonts w:asciiTheme="majorHAnsi" w:eastAsia="Calibri" w:hAnsiTheme="majorHAnsi" w:cstheme="majorHAnsi"/>
                <w:color w:val="000000"/>
                <w:sz w:val="20"/>
                <w:szCs w:val="20"/>
                <w:lang w:val="en-GB"/>
              </w:rPr>
              <w:t>usiform gyrus, ACC, fusiform gyrus, parahippocampus, medial superior frontal gyrus, cuneus</w:t>
            </w:r>
          </w:p>
        </w:tc>
      </w:tr>
      <w:tr w:rsidR="00E42759" w:rsidRPr="00C33836" w14:paraId="4C18DEE3" w14:textId="77777777" w:rsidTr="0068264F">
        <w:trPr>
          <w:trHeight w:val="434"/>
        </w:trPr>
        <w:tc>
          <w:tcPr>
            <w:tcW w:w="1705" w:type="dxa"/>
            <w:vAlign w:val="center"/>
            <w:hideMark/>
          </w:tcPr>
          <w:p w14:paraId="0CE7374B" w14:textId="0C516390" w:rsidR="00E42759" w:rsidRPr="00C33836" w:rsidRDefault="0068264F" w:rsidP="0068264F">
            <w:pPr>
              <w:rPr>
                <w:rFonts w:asciiTheme="majorHAnsi" w:eastAsia="Calibri" w:hAnsiTheme="majorHAnsi" w:cstheme="majorHAnsi"/>
                <w:color w:val="000000"/>
                <w:sz w:val="20"/>
                <w:szCs w:val="20"/>
                <w:lang w:val="de-DE"/>
              </w:rPr>
            </w:pPr>
            <w:r>
              <w:rPr>
                <w:rFonts w:asciiTheme="majorHAnsi" w:eastAsia="Calibri" w:hAnsiTheme="majorHAnsi" w:cstheme="majorHAnsi"/>
                <w:color w:val="000000"/>
                <w:sz w:val="20"/>
                <w:szCs w:val="20"/>
                <w:lang w:val="de-DE"/>
              </w:rPr>
              <w:t>Transdiagnostic</w:t>
            </w:r>
            <w:r w:rsidR="001B09B1">
              <w:rPr>
                <w:rFonts w:asciiTheme="majorHAnsi" w:eastAsia="Calibri" w:hAnsiTheme="majorHAnsi" w:cstheme="majorHAnsi"/>
                <w:color w:val="000000"/>
                <w:sz w:val="20"/>
                <w:szCs w:val="20"/>
                <w:lang w:val="de-DE"/>
              </w:rPr>
              <w:t xml:space="preserve"> (n=2)</w:t>
            </w:r>
          </w:p>
        </w:tc>
        <w:tc>
          <w:tcPr>
            <w:tcW w:w="982" w:type="dxa"/>
            <w:vAlign w:val="center"/>
            <w:hideMark/>
          </w:tcPr>
          <w:p w14:paraId="1D40E2A8" w14:textId="77777777" w:rsidR="00E42759" w:rsidRPr="00C33836" w:rsidRDefault="00C33167" w:rsidP="00C33167">
            <w:pPr>
              <w:jc w:val="center"/>
              <w:rPr>
                <w:rFonts w:asciiTheme="majorHAnsi" w:eastAsia="Calibri" w:hAnsiTheme="majorHAnsi" w:cstheme="majorHAnsi"/>
                <w:color w:val="000000"/>
                <w:sz w:val="20"/>
                <w:szCs w:val="20"/>
                <w:lang w:val="en-GB"/>
              </w:rPr>
            </w:pPr>
            <w:r>
              <w:rPr>
                <w:rFonts w:asciiTheme="majorHAnsi" w:eastAsia="Calibri" w:hAnsiTheme="majorHAnsi" w:cstheme="majorHAnsi"/>
                <w:color w:val="000000"/>
                <w:sz w:val="20"/>
                <w:szCs w:val="20"/>
                <w:lang w:val="en-GB"/>
              </w:rPr>
              <w:t>16.3</w:t>
            </w:r>
          </w:p>
        </w:tc>
        <w:tc>
          <w:tcPr>
            <w:tcW w:w="765" w:type="dxa"/>
            <w:vAlign w:val="center"/>
            <w:hideMark/>
          </w:tcPr>
          <w:p w14:paraId="5D441987" w14:textId="77777777" w:rsidR="00E42759" w:rsidRPr="00C33836" w:rsidRDefault="00E42759" w:rsidP="00C33167">
            <w:pPr>
              <w:jc w:val="center"/>
              <w:rPr>
                <w:rFonts w:asciiTheme="majorHAnsi" w:eastAsia="Calibri" w:hAnsiTheme="majorHAnsi" w:cstheme="majorHAnsi"/>
                <w:color w:val="000000"/>
                <w:sz w:val="20"/>
                <w:szCs w:val="20"/>
                <w:lang w:val="de-DE"/>
              </w:rPr>
            </w:pPr>
            <w:r w:rsidRPr="00C33836">
              <w:rPr>
                <w:rFonts w:asciiTheme="majorHAnsi" w:eastAsia="Calibri" w:hAnsiTheme="majorHAnsi" w:cstheme="majorHAnsi"/>
                <w:color w:val="000000"/>
                <w:sz w:val="20"/>
                <w:szCs w:val="20"/>
                <w:lang w:val="de-DE"/>
              </w:rPr>
              <w:t>1</w:t>
            </w:r>
          </w:p>
        </w:tc>
        <w:tc>
          <w:tcPr>
            <w:tcW w:w="861" w:type="dxa"/>
            <w:vAlign w:val="center"/>
            <w:hideMark/>
          </w:tcPr>
          <w:p w14:paraId="1894295C" w14:textId="77777777" w:rsidR="00E42759" w:rsidRPr="00C33836" w:rsidRDefault="00E42759" w:rsidP="00C33167">
            <w:pPr>
              <w:jc w:val="center"/>
              <w:rPr>
                <w:rFonts w:asciiTheme="majorHAnsi" w:eastAsia="Calibri" w:hAnsiTheme="majorHAnsi" w:cstheme="majorHAnsi"/>
                <w:color w:val="000000"/>
                <w:sz w:val="20"/>
                <w:szCs w:val="20"/>
                <w:lang w:val="de-DE"/>
              </w:rPr>
            </w:pPr>
            <w:r w:rsidRPr="00C33836">
              <w:rPr>
                <w:rFonts w:asciiTheme="majorHAnsi" w:eastAsia="Calibri" w:hAnsiTheme="majorHAnsi" w:cstheme="majorHAnsi"/>
                <w:color w:val="000000"/>
                <w:sz w:val="20"/>
                <w:szCs w:val="20"/>
                <w:lang w:val="de-DE"/>
              </w:rPr>
              <w:t>1</w:t>
            </w:r>
          </w:p>
        </w:tc>
        <w:tc>
          <w:tcPr>
            <w:tcW w:w="788" w:type="dxa"/>
            <w:vAlign w:val="center"/>
            <w:hideMark/>
          </w:tcPr>
          <w:p w14:paraId="070375AF" w14:textId="77777777" w:rsidR="00E42759" w:rsidRPr="00C33836" w:rsidRDefault="00E42759" w:rsidP="00C33167">
            <w:pPr>
              <w:jc w:val="center"/>
              <w:rPr>
                <w:rFonts w:asciiTheme="majorHAnsi" w:eastAsia="Calibri" w:hAnsiTheme="majorHAnsi" w:cstheme="majorHAnsi"/>
                <w:color w:val="000000"/>
                <w:sz w:val="20"/>
                <w:szCs w:val="20"/>
                <w:lang w:val="de-DE"/>
              </w:rPr>
            </w:pPr>
          </w:p>
        </w:tc>
        <w:tc>
          <w:tcPr>
            <w:tcW w:w="934" w:type="dxa"/>
            <w:vAlign w:val="center"/>
            <w:hideMark/>
          </w:tcPr>
          <w:p w14:paraId="2AC66416" w14:textId="77777777" w:rsidR="00E42759" w:rsidRPr="00C33836" w:rsidRDefault="00E42759" w:rsidP="00C33167">
            <w:pPr>
              <w:jc w:val="center"/>
              <w:rPr>
                <w:rFonts w:asciiTheme="majorHAnsi" w:eastAsia="Calibri" w:hAnsiTheme="majorHAnsi" w:cstheme="majorHAnsi"/>
                <w:color w:val="000000"/>
                <w:sz w:val="20"/>
                <w:szCs w:val="20"/>
                <w:lang w:val="de-DE"/>
              </w:rPr>
            </w:pPr>
          </w:p>
        </w:tc>
        <w:tc>
          <w:tcPr>
            <w:tcW w:w="802" w:type="dxa"/>
            <w:vAlign w:val="center"/>
            <w:hideMark/>
          </w:tcPr>
          <w:p w14:paraId="17FA6B99" w14:textId="77777777" w:rsidR="00E42759" w:rsidRPr="00C33836" w:rsidRDefault="00E42759" w:rsidP="00C33167">
            <w:pPr>
              <w:jc w:val="center"/>
              <w:rPr>
                <w:rFonts w:asciiTheme="majorHAnsi" w:eastAsia="Calibri" w:hAnsiTheme="majorHAnsi" w:cstheme="majorHAnsi"/>
                <w:color w:val="000000"/>
                <w:sz w:val="20"/>
                <w:szCs w:val="20"/>
                <w:lang w:val="de-DE"/>
              </w:rPr>
            </w:pPr>
          </w:p>
        </w:tc>
        <w:tc>
          <w:tcPr>
            <w:tcW w:w="2072" w:type="dxa"/>
            <w:hideMark/>
          </w:tcPr>
          <w:p w14:paraId="7CFE8A9F" w14:textId="77777777" w:rsidR="00E42759" w:rsidRPr="00C33836" w:rsidRDefault="00C33167" w:rsidP="00C33167">
            <w:pPr>
              <w:rPr>
                <w:rFonts w:asciiTheme="majorHAnsi" w:eastAsia="Calibri" w:hAnsiTheme="majorHAnsi" w:cstheme="majorHAnsi"/>
                <w:color w:val="000000"/>
                <w:sz w:val="20"/>
                <w:szCs w:val="20"/>
                <w:lang w:val="en-GB"/>
              </w:rPr>
            </w:pPr>
            <w:r>
              <w:rPr>
                <w:rFonts w:asciiTheme="majorHAnsi" w:eastAsia="Calibri" w:hAnsiTheme="majorHAnsi" w:cstheme="majorHAnsi"/>
                <w:color w:val="000000"/>
                <w:sz w:val="20"/>
                <w:szCs w:val="20"/>
                <w:lang w:val="en-GB"/>
              </w:rPr>
              <w:t> Default mode network</w:t>
            </w:r>
            <w:r w:rsidR="00E42759" w:rsidRPr="00C33836">
              <w:rPr>
                <w:rFonts w:asciiTheme="majorHAnsi" w:eastAsia="Calibri" w:hAnsiTheme="majorHAnsi" w:cstheme="majorHAnsi"/>
                <w:color w:val="000000"/>
                <w:sz w:val="20"/>
                <w:szCs w:val="20"/>
                <w:lang w:val="en-GB"/>
              </w:rPr>
              <w:t>(single ROI), S</w:t>
            </w:r>
            <w:r>
              <w:rPr>
                <w:rFonts w:asciiTheme="majorHAnsi" w:eastAsia="Calibri" w:hAnsiTheme="majorHAnsi" w:cstheme="majorHAnsi"/>
                <w:color w:val="000000"/>
                <w:sz w:val="20"/>
                <w:szCs w:val="20"/>
                <w:lang w:val="en-GB"/>
              </w:rPr>
              <w:t>alince network</w:t>
            </w:r>
            <w:r w:rsidR="00E42759" w:rsidRPr="00C33836">
              <w:rPr>
                <w:rFonts w:asciiTheme="majorHAnsi" w:eastAsia="Calibri" w:hAnsiTheme="majorHAnsi" w:cstheme="majorHAnsi"/>
                <w:color w:val="000000"/>
                <w:sz w:val="20"/>
                <w:szCs w:val="20"/>
                <w:lang w:val="en-GB"/>
              </w:rPr>
              <w:t xml:space="preserve">(single ROI), </w:t>
            </w:r>
            <w:r>
              <w:rPr>
                <w:rFonts w:asciiTheme="majorHAnsi" w:eastAsia="Calibri" w:hAnsiTheme="majorHAnsi" w:cstheme="majorHAnsi"/>
                <w:color w:val="000000"/>
                <w:sz w:val="20"/>
                <w:szCs w:val="20"/>
                <w:lang w:val="en-GB"/>
              </w:rPr>
              <w:t>a</w:t>
            </w:r>
            <w:r w:rsidR="00E42759" w:rsidRPr="00C33836">
              <w:rPr>
                <w:rFonts w:asciiTheme="majorHAnsi" w:eastAsia="Calibri" w:hAnsiTheme="majorHAnsi" w:cstheme="majorHAnsi"/>
                <w:color w:val="000000"/>
                <w:sz w:val="20"/>
                <w:szCs w:val="20"/>
                <w:lang w:val="en-GB"/>
              </w:rPr>
              <w:t>mygdala</w:t>
            </w:r>
          </w:p>
        </w:tc>
      </w:tr>
    </w:tbl>
    <w:p w14:paraId="712B7E4F" w14:textId="75F5D0C9" w:rsidR="00E42759" w:rsidRPr="00E42759" w:rsidRDefault="0068264F">
      <w:pPr>
        <w:pBdr>
          <w:top w:val="nil"/>
          <w:left w:val="nil"/>
          <w:bottom w:val="nil"/>
          <w:right w:val="nil"/>
          <w:between w:val="nil"/>
        </w:pBdr>
        <w:spacing w:after="240" w:line="276" w:lineRule="auto"/>
        <w:ind w:firstLine="0"/>
        <w:rPr>
          <w:rFonts w:ascii="Calibri" w:eastAsia="Calibri" w:hAnsi="Calibri" w:cs="Calibri"/>
          <w:color w:val="000000"/>
          <w:lang w:val="en-GB"/>
        </w:rPr>
      </w:pPr>
      <w:r>
        <w:rPr>
          <w:rFonts w:ascii="Calibri" w:eastAsia="Calibri" w:hAnsi="Calibri" w:cs="Calibri"/>
          <w:sz w:val="20"/>
          <w:szCs w:val="20"/>
        </w:rPr>
        <w:t>N</w:t>
      </w:r>
      <w:r>
        <w:rPr>
          <w:rFonts w:ascii="Calibri" w:eastAsia="Calibri" w:hAnsi="Calibri" w:cs="Calibri"/>
          <w:color w:val="000000"/>
          <w:sz w:val="20"/>
          <w:szCs w:val="20"/>
        </w:rPr>
        <w:t>ote.</w:t>
      </w:r>
      <w:r>
        <w:rPr>
          <w:rFonts w:ascii="Calibri" w:eastAsia="Calibri" w:hAnsi="Calibri" w:cs="Calibri"/>
          <w:sz w:val="22"/>
          <w:szCs w:val="22"/>
        </w:rPr>
        <w:t xml:space="preserve"> S-t-V – Seed to Voxel; R-t-R – Roi to Roi.</w:t>
      </w:r>
      <w:r w:rsidR="001B09B1">
        <w:rPr>
          <w:rFonts w:ascii="Calibri" w:eastAsia="Calibri" w:hAnsi="Calibri" w:cs="Calibri"/>
          <w:sz w:val="22"/>
          <w:szCs w:val="22"/>
        </w:rPr>
        <w:t xml:space="preserve"> </w:t>
      </w:r>
    </w:p>
    <w:p w14:paraId="2C99805B" w14:textId="77777777" w:rsidR="00C47271" w:rsidRDefault="00C33167">
      <w:pPr>
        <w:pBdr>
          <w:top w:val="nil"/>
          <w:left w:val="nil"/>
          <w:bottom w:val="nil"/>
          <w:right w:val="nil"/>
          <w:between w:val="nil"/>
        </w:pBdr>
        <w:spacing w:after="240" w:line="276" w:lineRule="auto"/>
        <w:ind w:firstLine="0"/>
        <w:rPr>
          <w:rFonts w:ascii="Calibri" w:eastAsia="Calibri" w:hAnsi="Calibri" w:cs="Calibri"/>
          <w:b/>
          <w:color w:val="000000"/>
        </w:rPr>
      </w:pPr>
      <w:r>
        <w:rPr>
          <w:rFonts w:ascii="Calibri" w:eastAsia="Calibri" w:hAnsi="Calibri" w:cs="Calibri"/>
          <w:b/>
          <w:color w:val="000000"/>
        </w:rPr>
        <w:t>2</w:t>
      </w:r>
      <w:r w:rsidR="009E46D4">
        <w:rPr>
          <w:rFonts w:ascii="Calibri" w:eastAsia="Calibri" w:hAnsi="Calibri" w:cs="Calibri"/>
          <w:b/>
          <w:color w:val="000000"/>
        </w:rPr>
        <w:t>. Methods</w:t>
      </w:r>
    </w:p>
    <w:p w14:paraId="17DDED04" w14:textId="77777777" w:rsidR="00C47271" w:rsidRDefault="00C33167">
      <w:pPr>
        <w:pBdr>
          <w:top w:val="nil"/>
          <w:left w:val="nil"/>
          <w:bottom w:val="nil"/>
          <w:right w:val="nil"/>
          <w:between w:val="nil"/>
        </w:pBdr>
        <w:spacing w:after="240" w:line="276" w:lineRule="auto"/>
        <w:ind w:firstLine="0"/>
        <w:rPr>
          <w:rFonts w:ascii="Calibri" w:eastAsia="Calibri" w:hAnsi="Calibri" w:cs="Calibri"/>
          <w:i/>
          <w:color w:val="000000"/>
        </w:rPr>
      </w:pPr>
      <w:r>
        <w:rPr>
          <w:rFonts w:ascii="Calibri" w:eastAsia="Calibri" w:hAnsi="Calibri" w:cs="Calibri"/>
          <w:i/>
          <w:color w:val="000000"/>
        </w:rPr>
        <w:t>2</w:t>
      </w:r>
      <w:r w:rsidR="009E46D4">
        <w:rPr>
          <w:rFonts w:ascii="Calibri" w:eastAsia="Calibri" w:hAnsi="Calibri" w:cs="Calibri"/>
          <w:i/>
          <w:color w:val="000000"/>
        </w:rPr>
        <w:t>.1. Clinical trials</w:t>
      </w:r>
      <w:r w:rsidR="009E46D4">
        <w:rPr>
          <w:rFonts w:ascii="Calibri" w:eastAsia="Calibri" w:hAnsi="Calibri" w:cs="Calibri"/>
          <w:i/>
        </w:rPr>
        <w:t xml:space="preserve"> and</w:t>
      </w:r>
      <w:r w:rsidR="009E46D4">
        <w:rPr>
          <w:rFonts w:ascii="Calibri" w:eastAsia="Calibri" w:hAnsi="Calibri" w:cs="Calibri"/>
          <w:i/>
          <w:color w:val="000000"/>
        </w:rPr>
        <w:t xml:space="preserve"> sample characteristics</w:t>
      </w:r>
    </w:p>
    <w:p w14:paraId="37DA70A5" w14:textId="77777777" w:rsidR="00C47271" w:rsidRDefault="009E46D4">
      <w:pPr>
        <w:pBdr>
          <w:top w:val="nil"/>
          <w:left w:val="nil"/>
          <w:bottom w:val="nil"/>
          <w:right w:val="nil"/>
          <w:between w:val="nil"/>
        </w:pBdr>
        <w:spacing w:after="240" w:line="276" w:lineRule="auto"/>
        <w:ind w:firstLine="0"/>
        <w:rPr>
          <w:rFonts w:ascii="Calibri" w:eastAsia="Calibri" w:hAnsi="Calibri" w:cs="Calibri"/>
          <w:color w:val="000000"/>
        </w:rPr>
      </w:pPr>
      <w:r>
        <w:rPr>
          <w:rFonts w:ascii="Calibri" w:eastAsia="Calibri" w:hAnsi="Calibri" w:cs="Calibri"/>
          <w:color w:val="000000"/>
        </w:rPr>
        <w:t xml:space="preserve">The trial of the national research consortium “Providing Tools for Effective Care and Treatment of Anxiety Disorders” (PROTECT‐AD) enrolled patients with a primary diagnosis of PD/AG, SAD or SP at </w:t>
      </w:r>
      <w:r w:rsidRPr="009E46D4">
        <w:rPr>
          <w:rFonts w:asciiTheme="majorHAnsi" w:eastAsia="Calibri" w:hAnsiTheme="majorHAnsi" w:cstheme="majorHAnsi"/>
          <w:color w:val="000000"/>
        </w:rPr>
        <w:t xml:space="preserve">eight university outpatient clinics throughout Germany. Using a multicenter randomized controlled trial accompanied by psycho-physiological, neural and (epi-)genetic add-on projects, the consortium aims to test for the critical role of extinction learning during exposure-based </w:t>
      </w:r>
      <w:sdt>
        <w:sdtPr>
          <w:rPr>
            <w:rFonts w:asciiTheme="majorHAnsi" w:hAnsiTheme="majorHAnsi" w:cstheme="majorHAnsi"/>
          </w:rPr>
          <w:tag w:val="goog_rdk_0"/>
          <w:id w:val="1070080606"/>
        </w:sdtPr>
        <w:sdtEndPr/>
        <w:sdtContent/>
      </w:sdt>
      <w:r w:rsidRPr="009E46D4">
        <w:rPr>
          <w:rFonts w:asciiTheme="majorHAnsi" w:eastAsia="Calibri" w:hAnsiTheme="majorHAnsi" w:cstheme="majorHAnsi"/>
          <w:color w:val="000000"/>
        </w:rPr>
        <w:t>CBT (</w:t>
      </w:r>
      <w:r w:rsidRPr="009E46D4">
        <w:rPr>
          <w:rFonts w:asciiTheme="majorHAnsi" w:eastAsia="Calibri" w:hAnsiTheme="majorHAnsi" w:cstheme="majorHAnsi"/>
        </w:rPr>
        <w:t>NIMH Protocol Registration System: 01EE1402A and German Register of Clinical Studies: DRKS00008743)</w:t>
      </w:r>
      <w:r w:rsidRPr="009E46D4">
        <w:rPr>
          <w:rFonts w:asciiTheme="majorHAnsi" w:eastAsia="Calibri" w:hAnsiTheme="majorHAnsi" w:cstheme="majorHAnsi"/>
          <w:color w:val="000000"/>
        </w:rPr>
        <w:t>.</w:t>
      </w:r>
    </w:p>
    <w:p w14:paraId="52203AA3" w14:textId="77777777" w:rsidR="00C47271" w:rsidRDefault="009E46D4">
      <w:pPr>
        <w:pBdr>
          <w:top w:val="nil"/>
          <w:left w:val="nil"/>
          <w:bottom w:val="nil"/>
          <w:right w:val="nil"/>
          <w:between w:val="nil"/>
        </w:pBdr>
        <w:spacing w:after="240" w:line="276" w:lineRule="auto"/>
        <w:ind w:firstLine="0"/>
        <w:rPr>
          <w:rFonts w:ascii="Calibri" w:eastAsia="Calibri" w:hAnsi="Calibri" w:cs="Calibri"/>
          <w:color w:val="000000"/>
        </w:rPr>
      </w:pPr>
      <w:r>
        <w:rPr>
          <w:rFonts w:ascii="Calibri" w:eastAsia="Calibri" w:hAnsi="Calibri" w:cs="Calibri"/>
          <w:color w:val="000000"/>
        </w:rPr>
        <w:t>The add-on project “</w:t>
      </w:r>
      <w:r>
        <w:rPr>
          <w:rFonts w:ascii="Calibri" w:eastAsia="Calibri" w:hAnsi="Calibri" w:cs="Calibri"/>
        </w:rPr>
        <w:t>N</w:t>
      </w:r>
      <w:r>
        <w:rPr>
          <w:rFonts w:ascii="Calibri" w:eastAsia="Calibri" w:hAnsi="Calibri" w:cs="Calibri"/>
          <w:color w:val="000000"/>
        </w:rPr>
        <w:t>eural response and fear circuitry related to extinction learning and outcome”, funded by the German Federal Ministry of Education and Research (BMBF) aimed to investigate neuro-functional differences between patients with a primary anxiety disorder and healthy controls.</w:t>
      </w:r>
    </w:p>
    <w:p w14:paraId="3976711B" w14:textId="77777777" w:rsidR="00C47271" w:rsidRPr="001D3CD5" w:rsidRDefault="009E46D4">
      <w:pPr>
        <w:pBdr>
          <w:top w:val="nil"/>
          <w:left w:val="nil"/>
          <w:bottom w:val="nil"/>
          <w:right w:val="nil"/>
          <w:between w:val="nil"/>
        </w:pBdr>
        <w:spacing w:after="240" w:line="276" w:lineRule="auto"/>
        <w:ind w:firstLine="0"/>
        <w:rPr>
          <w:rFonts w:ascii="Calibri" w:eastAsia="Calibri" w:hAnsi="Calibri" w:cs="Calibri"/>
          <w:color w:val="000000"/>
        </w:rPr>
      </w:pPr>
      <w:r>
        <w:rPr>
          <w:rFonts w:ascii="Calibri" w:eastAsia="Calibri" w:hAnsi="Calibri" w:cs="Calibri"/>
          <w:color w:val="000000"/>
        </w:rPr>
        <w:t xml:space="preserve">The SpiderVR trial funded by the German Research Foundation was part of the Collaborative Research Center “Fear, Anxiety, Anxiety Disorders” (CRC TRR 58, project C09). It was conducted at two of the sites which also participated in PROTECT-AD (Würzburg, Münster) and who completed an identical neuroimaging backbone including rsfMRI. The study aimed to </w:t>
      </w:r>
      <w:r w:rsidRPr="001D3CD5">
        <w:rPr>
          <w:rFonts w:ascii="Calibri" w:eastAsia="Calibri" w:hAnsi="Calibri" w:cs="Calibri"/>
          <w:color w:val="000000"/>
        </w:rPr>
        <w:t xml:space="preserve">identify biobehavioral markers of treatment outcome towards </w:t>
      </w:r>
      <w:r w:rsidRPr="001D3CD5">
        <w:rPr>
          <w:rFonts w:ascii="Calibri" w:eastAsia="Calibri" w:hAnsi="Calibri" w:cs="Calibri"/>
          <w:i/>
          <w:color w:val="000000"/>
        </w:rPr>
        <w:t>in virtuo</w:t>
      </w:r>
      <w:r w:rsidRPr="001D3CD5">
        <w:rPr>
          <w:rFonts w:ascii="Calibri" w:eastAsia="Calibri" w:hAnsi="Calibri" w:cs="Calibri"/>
          <w:color w:val="000000"/>
        </w:rPr>
        <w:t xml:space="preserve"> exposure therapy (</w:t>
      </w:r>
      <w:sdt>
        <w:sdtPr>
          <w:tag w:val="goog_rdk_1"/>
          <w:id w:val="686941020"/>
        </w:sdtPr>
        <w:sdtEndPr/>
        <w:sdtContent/>
      </w:sdt>
      <w:r w:rsidR="001D3CD5" w:rsidRPr="001D3CD5">
        <w:rPr>
          <w:rFonts w:ascii="Calibri" w:eastAsia="Calibri" w:hAnsi="Calibri" w:cs="Calibri"/>
        </w:rPr>
        <w:t>ClinicalTrials.gov: NCT03208400</w:t>
      </w:r>
      <w:r w:rsidRPr="001D3CD5">
        <w:rPr>
          <w:rFonts w:ascii="Calibri" w:eastAsia="Calibri" w:hAnsi="Calibri" w:cs="Calibri"/>
          <w:color w:val="000000"/>
        </w:rPr>
        <w:t>).</w:t>
      </w:r>
    </w:p>
    <w:p w14:paraId="0FDDF63F" w14:textId="7DBF339D" w:rsidR="00C47271" w:rsidRDefault="009E46D4">
      <w:pPr>
        <w:pBdr>
          <w:top w:val="nil"/>
          <w:left w:val="nil"/>
          <w:bottom w:val="nil"/>
          <w:right w:val="nil"/>
          <w:between w:val="nil"/>
        </w:pBdr>
        <w:spacing w:after="240" w:line="276" w:lineRule="auto"/>
        <w:ind w:firstLine="0"/>
        <w:rPr>
          <w:rFonts w:ascii="Calibri" w:eastAsia="Calibri" w:hAnsi="Calibri" w:cs="Calibri"/>
          <w:color w:val="000000"/>
        </w:rPr>
      </w:pPr>
      <w:r w:rsidRPr="001D3CD5">
        <w:rPr>
          <w:rFonts w:ascii="Calibri" w:eastAsia="Calibri" w:hAnsi="Calibri" w:cs="Calibri"/>
          <w:color w:val="000000"/>
        </w:rPr>
        <w:lastRenderedPageBreak/>
        <w:t>Patient-based inclusion criteria for PROTECT-AD were 1) outpatient status, 2) age: 15–70 years, 3) current</w:t>
      </w:r>
      <w:r>
        <w:rPr>
          <w:rFonts w:ascii="Calibri" w:eastAsia="Calibri" w:hAnsi="Calibri" w:cs="Calibri"/>
          <w:color w:val="000000"/>
        </w:rPr>
        <w:t xml:space="preserve"> primary diagnosis of the reported anxiety disorders (panic disorder and/or agoraphobia, social anxiety disorder, and multiple specific phobia), 4) baseline severity of more than 18 points on the Hamilton Anxiety Rating Scale (SIGH-A; </w:t>
      </w:r>
      <w:r w:rsidR="00B54CC7">
        <w:rPr>
          <w:rFonts w:ascii="Calibri" w:eastAsia="Calibri" w:hAnsi="Calibri" w:cs="Calibri"/>
          <w:color w:val="000000"/>
        </w:rPr>
        <w:t>28</w:t>
      </w:r>
      <w:r>
        <w:rPr>
          <w:rFonts w:ascii="Calibri" w:eastAsia="Calibri" w:hAnsi="Calibri" w:cs="Calibri"/>
          <w:color w:val="000000"/>
        </w:rPr>
        <w:t xml:space="preserve">) and more than 3 points on the Clinical Global Impression scale (CGI; </w:t>
      </w:r>
      <w:r w:rsidR="00B54CC7">
        <w:rPr>
          <w:rFonts w:ascii="Calibri" w:eastAsia="Calibri" w:hAnsi="Calibri" w:cs="Calibri"/>
          <w:color w:val="000000"/>
        </w:rPr>
        <w:t>29</w:t>
      </w:r>
      <w:r>
        <w:rPr>
          <w:rFonts w:ascii="Calibri" w:eastAsia="Calibri" w:hAnsi="Calibri" w:cs="Calibri"/>
          <w:color w:val="000000"/>
        </w:rPr>
        <w:t>), 5) written informed consent, 6) ability to attend cognitive-behavior therapy sessions, and 7) German language competence. Exclusion criteria were 1) any current DSM-5 psychotic or substance use disorder (except nicotine), 2) concomitant psychological or psychiatric treatment (psychopharmacological medication was allowed, if dosage had been stable for at least 3 months and the medication was considered appropriate), 3) acute suicidality, and 4) general medical and fMRI contraindications (such as neurological, cardiovascular, or autoimmune diseases, pregnancy, epilepsy, or any magnetic objects on or in the body). The study protocol allowed to include patients with multiple comorbid conditions typical for routine care (such as major depression). Pilot patients were included; we did however lower some inclusion criteria such as 1) having a baseline severity of either more than 18 points on the SIGH-A OR more than 3 points on the CGI, not both. All n = 21 pilot patients in this analysis reached more than 3 points on the CGI, whereas n = 6 pilot patients did not reach 18 points on the SIGH-A. We included n = 4 pilot patients who 2) only exhibited a monosymptomatic form of specific phobia.</w:t>
      </w:r>
    </w:p>
    <w:p w14:paraId="513C95C5" w14:textId="2B2C0745" w:rsidR="00C47271" w:rsidRDefault="009E46D4">
      <w:pPr>
        <w:pBdr>
          <w:top w:val="nil"/>
          <w:left w:val="nil"/>
          <w:bottom w:val="nil"/>
          <w:right w:val="nil"/>
          <w:between w:val="nil"/>
        </w:pBdr>
        <w:spacing w:after="240" w:line="276" w:lineRule="auto"/>
        <w:ind w:firstLine="0"/>
        <w:rPr>
          <w:rFonts w:ascii="Calibri" w:eastAsia="Calibri" w:hAnsi="Calibri" w:cs="Calibri"/>
          <w:color w:val="000000"/>
        </w:rPr>
      </w:pPr>
      <w:r>
        <w:rPr>
          <w:rFonts w:ascii="Calibri" w:eastAsia="Calibri" w:hAnsi="Calibri" w:cs="Calibri"/>
          <w:color w:val="000000"/>
        </w:rPr>
        <w:t>Inclusion criteria for SpiderVR were 1) current primary diagnosis of specific phobia animal subtype, 2) a total score above 19 in the spider phobia questionnaire (SPQ, 3</w:t>
      </w:r>
      <w:r w:rsidR="00B54CC7">
        <w:rPr>
          <w:rFonts w:ascii="Calibri" w:eastAsia="Calibri" w:hAnsi="Calibri" w:cs="Calibri"/>
          <w:color w:val="000000"/>
        </w:rPr>
        <w:t>0</w:t>
      </w:r>
      <w:r>
        <w:rPr>
          <w:rFonts w:ascii="Calibri" w:eastAsia="Calibri" w:hAnsi="Calibri" w:cs="Calibri"/>
          <w:color w:val="000000"/>
        </w:rPr>
        <w:t xml:space="preserve">), 3) age between 18 and 65 years, 4) right-handedness, 5) fluent German language skills, 6) Caucasian </w:t>
      </w:r>
      <w:r>
        <w:rPr>
          <w:rFonts w:ascii="Calibri" w:eastAsia="Calibri" w:hAnsi="Calibri" w:cs="Calibri"/>
        </w:rPr>
        <w:t>descent</w:t>
      </w:r>
      <w:r>
        <w:rPr>
          <w:rFonts w:ascii="Calibri" w:eastAsia="Calibri" w:hAnsi="Calibri" w:cs="Calibri"/>
          <w:color w:val="000000"/>
        </w:rPr>
        <w:t>, and 7) willingness to participate in virtual-reality based exposure therapy (VRET). Patients were excluded if they fulfilled criteria for a 1) lifetime diagnosis of other comorbid anxiety disorders, obsessive-compulsive disorder, posttraumatic stress disorder, severe major depression, borderline personality disorder, bipolar I disorder, psychotic disorders, substance dependence (except nicotine), or 2) acute suicidality. Comorbid mild to moderate depression and other SP of the animal subtype were allowed if spider phobia was the primary diagnosis. Patients with 3) current psychopharmacological treatment, current or 4) past psychotherapy (including exposure), 5) neurological diseases, 6) pregnant women, and those fulfilling 7) MRI-related exclusion criteria were excluded.</w:t>
      </w:r>
    </w:p>
    <w:p w14:paraId="1C4A79F7" w14:textId="77777777" w:rsidR="00C47271" w:rsidRPr="00C33167" w:rsidRDefault="00C33167">
      <w:pPr>
        <w:pBdr>
          <w:top w:val="nil"/>
          <w:left w:val="nil"/>
          <w:bottom w:val="nil"/>
          <w:right w:val="nil"/>
          <w:between w:val="nil"/>
        </w:pBdr>
        <w:spacing w:after="240" w:line="276" w:lineRule="auto"/>
        <w:ind w:firstLine="0"/>
        <w:rPr>
          <w:rFonts w:ascii="Calibri" w:eastAsia="Calibri" w:hAnsi="Calibri" w:cs="Calibri"/>
          <w:i/>
          <w:color w:val="000000"/>
        </w:rPr>
      </w:pPr>
      <w:r w:rsidRPr="00C33167">
        <w:rPr>
          <w:rFonts w:ascii="Calibri" w:eastAsia="Calibri" w:hAnsi="Calibri" w:cs="Calibri"/>
          <w:i/>
          <w:color w:val="000000"/>
        </w:rPr>
        <w:t>2</w:t>
      </w:r>
      <w:r w:rsidR="009E46D4" w:rsidRPr="00C33167">
        <w:rPr>
          <w:rFonts w:ascii="Calibri" w:eastAsia="Calibri" w:hAnsi="Calibri" w:cs="Calibri"/>
          <w:i/>
          <w:color w:val="000000"/>
        </w:rPr>
        <w:t xml:space="preserve">.2 Neuroimaging data acquisition </w:t>
      </w:r>
    </w:p>
    <w:p w14:paraId="7035B293" w14:textId="77777777" w:rsidR="00C47271" w:rsidRDefault="009E46D4">
      <w:pPr>
        <w:pBdr>
          <w:top w:val="nil"/>
          <w:left w:val="nil"/>
          <w:bottom w:val="nil"/>
          <w:right w:val="nil"/>
          <w:between w:val="nil"/>
        </w:pBdr>
        <w:spacing w:after="240" w:line="276" w:lineRule="auto"/>
        <w:ind w:firstLine="0"/>
        <w:rPr>
          <w:rFonts w:ascii="Calibri" w:eastAsia="Calibri" w:hAnsi="Calibri" w:cs="Calibri"/>
          <w:color w:val="000000"/>
        </w:rPr>
      </w:pPr>
      <w:r>
        <w:rPr>
          <w:rFonts w:ascii="Calibri" w:eastAsia="Calibri" w:hAnsi="Calibri" w:cs="Calibri"/>
          <w:color w:val="000000"/>
        </w:rPr>
        <w:t xml:space="preserve">In both trials, several measures to guarantee a high level of data quality during the fMRI assessments were implemented. </w:t>
      </w:r>
    </w:p>
    <w:p w14:paraId="571093EF" w14:textId="3CF93F30" w:rsidR="00C47271" w:rsidRDefault="009E46D4">
      <w:pPr>
        <w:pBdr>
          <w:top w:val="nil"/>
          <w:left w:val="nil"/>
          <w:bottom w:val="nil"/>
          <w:right w:val="nil"/>
          <w:between w:val="nil"/>
        </w:pBdr>
        <w:spacing w:after="240" w:line="276" w:lineRule="auto"/>
        <w:ind w:firstLine="0"/>
        <w:rPr>
          <w:rFonts w:ascii="Calibri" w:eastAsia="Calibri" w:hAnsi="Calibri" w:cs="Calibri"/>
          <w:color w:val="000000"/>
        </w:rPr>
      </w:pPr>
      <w:r>
        <w:rPr>
          <w:rFonts w:ascii="Calibri" w:eastAsia="Calibri" w:hAnsi="Calibri" w:cs="Calibri"/>
          <w:color w:val="000000"/>
        </w:rPr>
        <w:t xml:space="preserve">The sequences and the scanner comparability were further evaluated before the start and across the entire data-acquisition phase by applying the same measurement sequences to MRI phantoms. A detailed study protocol was developed to obtain a homogeneous data </w:t>
      </w:r>
      <w:r>
        <w:rPr>
          <w:rFonts w:ascii="Calibri" w:eastAsia="Calibri" w:hAnsi="Calibri" w:cs="Calibri"/>
          <w:color w:val="000000"/>
        </w:rPr>
        <w:lastRenderedPageBreak/>
        <w:t>sample. The data-acquisition was further monitored and supervised by monthly telephone conferences and site visits. The sequences and the scanner comparability were further evaluated before the start and across the entire data-acquisition phase by applying the same measurement sequences to MRI phantoms. In addition to the rsfMRi scan, both studies encompassed other, study specific fMRI tasks which are not reported here (both trials: em</w:t>
      </w:r>
      <w:r>
        <w:rPr>
          <w:rFonts w:ascii="Calibri" w:eastAsia="Calibri" w:hAnsi="Calibri" w:cs="Calibri"/>
        </w:rPr>
        <w:t>o</w:t>
      </w:r>
      <w:r>
        <w:rPr>
          <w:rFonts w:ascii="Calibri" w:eastAsia="Calibri" w:hAnsi="Calibri" w:cs="Calibri"/>
          <w:color w:val="000000"/>
        </w:rPr>
        <w:t xml:space="preserve">tional face recognition task (“Hariri-Task” </w:t>
      </w:r>
      <w:r w:rsidR="00B54CC7">
        <w:rPr>
          <w:rFonts w:ascii="Calibri" w:eastAsia="Calibri" w:hAnsi="Calibri" w:cs="Calibri"/>
          <w:color w:val="000000"/>
        </w:rPr>
        <w:t>31</w:t>
      </w:r>
      <w:r>
        <w:rPr>
          <w:rFonts w:ascii="Calibri" w:eastAsia="Calibri" w:hAnsi="Calibri" w:cs="Calibri"/>
          <w:color w:val="000000"/>
        </w:rPr>
        <w:t>), Protect-AD fear conditioning and extinction task (</w:t>
      </w:r>
      <w:r w:rsidR="00B54CC7">
        <w:rPr>
          <w:rFonts w:ascii="Calibri" w:eastAsia="Calibri" w:hAnsi="Calibri" w:cs="Calibri"/>
          <w:color w:val="000000"/>
        </w:rPr>
        <w:t>32</w:t>
      </w:r>
      <w:r>
        <w:rPr>
          <w:rFonts w:ascii="Calibri" w:eastAsia="Calibri" w:hAnsi="Calibri" w:cs="Calibri"/>
          <w:color w:val="000000"/>
        </w:rPr>
        <w:t xml:space="preserve">); SpiderVR: phasic and sustained fear task </w:t>
      </w:r>
      <w:r w:rsidR="00B54CC7">
        <w:rPr>
          <w:rFonts w:ascii="Calibri" w:eastAsia="Calibri" w:hAnsi="Calibri" w:cs="Calibri"/>
          <w:color w:val="000000"/>
        </w:rPr>
        <w:t>(33</w:t>
      </w:r>
      <w:r>
        <w:rPr>
          <w:rFonts w:ascii="Calibri" w:eastAsia="Calibri" w:hAnsi="Calibri" w:cs="Calibri"/>
          <w:color w:val="000000"/>
        </w:rPr>
        <w:t>).</w:t>
      </w:r>
    </w:p>
    <w:p w14:paraId="32080C45" w14:textId="77777777" w:rsidR="00C47271" w:rsidRDefault="00C33167">
      <w:pPr>
        <w:pBdr>
          <w:top w:val="nil"/>
          <w:left w:val="nil"/>
          <w:bottom w:val="nil"/>
          <w:right w:val="nil"/>
          <w:between w:val="nil"/>
        </w:pBdr>
        <w:spacing w:after="240" w:line="276" w:lineRule="auto"/>
        <w:ind w:firstLine="0"/>
        <w:rPr>
          <w:rFonts w:ascii="Calibri" w:eastAsia="Calibri" w:hAnsi="Calibri" w:cs="Calibri"/>
          <w:i/>
          <w:color w:val="000000"/>
        </w:rPr>
      </w:pPr>
      <w:r>
        <w:rPr>
          <w:rFonts w:ascii="Calibri" w:eastAsia="Calibri" w:hAnsi="Calibri" w:cs="Calibri"/>
          <w:i/>
          <w:color w:val="000000"/>
        </w:rPr>
        <w:t>2</w:t>
      </w:r>
      <w:r w:rsidR="009E46D4">
        <w:rPr>
          <w:rFonts w:ascii="Calibri" w:eastAsia="Calibri" w:hAnsi="Calibri" w:cs="Calibri"/>
          <w:i/>
          <w:color w:val="000000"/>
        </w:rPr>
        <w:t>.3 rsFMRI preprocessing and analysis pipeline</w:t>
      </w:r>
    </w:p>
    <w:p w14:paraId="79CB81BD" w14:textId="77777777" w:rsidR="00C47271" w:rsidRDefault="009E46D4">
      <w:pPr>
        <w:pBdr>
          <w:top w:val="nil"/>
          <w:left w:val="nil"/>
          <w:bottom w:val="nil"/>
          <w:right w:val="nil"/>
          <w:between w:val="nil"/>
        </w:pBdr>
        <w:spacing w:after="240" w:line="276" w:lineRule="auto"/>
        <w:ind w:firstLine="0"/>
        <w:rPr>
          <w:rFonts w:ascii="Calibri" w:eastAsia="Calibri" w:hAnsi="Calibri" w:cs="Calibri"/>
          <w:color w:val="000000"/>
        </w:rPr>
      </w:pPr>
      <w:r>
        <w:rPr>
          <w:rFonts w:ascii="Calibri" w:eastAsia="Calibri" w:hAnsi="Calibri" w:cs="Calibri"/>
          <w:color w:val="000000"/>
        </w:rPr>
        <w:t xml:space="preserve">In order to adjust for head motion between the slices, each participant’s movement throughout the </w:t>
      </w:r>
      <w:r>
        <w:rPr>
          <w:rFonts w:ascii="Calibri" w:eastAsia="Calibri" w:hAnsi="Calibri" w:cs="Calibri"/>
        </w:rPr>
        <w:t>time series</w:t>
      </w:r>
      <w:r>
        <w:rPr>
          <w:rFonts w:ascii="Calibri" w:eastAsia="Calibri" w:hAnsi="Calibri" w:cs="Calibri"/>
          <w:color w:val="000000"/>
        </w:rPr>
        <w:t xml:space="preserve"> was estimated and corrected for. Therefore, all functional volumes were realigned to the first scan of the timeseries (reference image) for each individual. During the realignment procedure, 6 movement parameters consisting of 3 parameters for translational head motion and 3 parameters for rotational head motion were derived for later use in nuisance regression (see below). </w:t>
      </w:r>
    </w:p>
    <w:p w14:paraId="0F3D253A" w14:textId="47D382C1" w:rsidR="00C47271" w:rsidRDefault="009E46D4">
      <w:pPr>
        <w:pBdr>
          <w:top w:val="nil"/>
          <w:left w:val="nil"/>
          <w:bottom w:val="nil"/>
          <w:right w:val="nil"/>
          <w:between w:val="nil"/>
        </w:pBdr>
        <w:spacing w:after="240" w:line="276" w:lineRule="auto"/>
        <w:ind w:firstLine="0"/>
        <w:rPr>
          <w:rFonts w:ascii="Calibri" w:eastAsia="Calibri" w:hAnsi="Calibri" w:cs="Calibri"/>
          <w:color w:val="000000"/>
          <w:shd w:val="clear" w:color="auto" w:fill="FCFCFC"/>
        </w:rPr>
      </w:pPr>
      <w:r>
        <w:rPr>
          <w:rFonts w:ascii="Calibri" w:eastAsia="Calibri" w:hAnsi="Calibri" w:cs="Calibri"/>
          <w:color w:val="000000"/>
          <w:shd w:val="clear" w:color="auto" w:fill="FCFCFC"/>
        </w:rPr>
        <w:t xml:space="preserve">Due to the sequential nature of the fMRI time series, the respective slices acquired in each scan were acquired at slightly </w:t>
      </w:r>
      <w:r>
        <w:rPr>
          <w:rFonts w:ascii="Calibri" w:eastAsia="Calibri" w:hAnsi="Calibri" w:cs="Calibri"/>
          <w:shd w:val="clear" w:color="auto" w:fill="FCFCFC"/>
        </w:rPr>
        <w:t>different</w:t>
      </w:r>
      <w:r>
        <w:rPr>
          <w:rFonts w:ascii="Calibri" w:eastAsia="Calibri" w:hAnsi="Calibri" w:cs="Calibri"/>
          <w:color w:val="000000"/>
          <w:shd w:val="clear" w:color="auto" w:fill="FCFCFC"/>
        </w:rPr>
        <w:t xml:space="preserve"> timepoints. To account for the temporal offset, the SPM12 slice-timing correction (STC) method </w:t>
      </w:r>
      <w:r>
        <w:rPr>
          <w:rFonts w:ascii="Calibri" w:eastAsia="Calibri" w:hAnsi="Calibri" w:cs="Calibri"/>
          <w:color w:val="000000"/>
        </w:rPr>
        <w:t>(</w:t>
      </w:r>
      <w:r w:rsidR="00B54CC7">
        <w:rPr>
          <w:rFonts w:ascii="Calibri" w:eastAsia="Calibri" w:hAnsi="Calibri" w:cs="Calibri"/>
          <w:color w:val="000000"/>
        </w:rPr>
        <w:t>34</w:t>
      </w:r>
      <w:r>
        <w:rPr>
          <w:rFonts w:ascii="Calibri" w:eastAsia="Calibri" w:hAnsi="Calibri" w:cs="Calibri"/>
          <w:color w:val="000000"/>
        </w:rPr>
        <w:t>)</w:t>
      </w:r>
      <w:r>
        <w:rPr>
          <w:rFonts w:ascii="Calibri" w:eastAsia="Calibri" w:hAnsi="Calibri" w:cs="Calibri"/>
          <w:color w:val="000000"/>
          <w:shd w:val="clear" w:color="auto" w:fill="FCFCFC"/>
        </w:rPr>
        <w:t xml:space="preserve"> was applied. Thus, by using sinc-interpolation, all the functional data has been shifted and resampled to adjust to the scan in the middle of each total acquisition time. </w:t>
      </w:r>
    </w:p>
    <w:p w14:paraId="37C9D566" w14:textId="2C047FB8" w:rsidR="00C47271" w:rsidRDefault="009E46D4">
      <w:pPr>
        <w:pBdr>
          <w:top w:val="nil"/>
          <w:left w:val="nil"/>
          <w:bottom w:val="nil"/>
          <w:right w:val="nil"/>
          <w:between w:val="nil"/>
        </w:pBdr>
        <w:spacing w:after="240" w:line="276" w:lineRule="auto"/>
        <w:ind w:firstLine="0"/>
        <w:rPr>
          <w:rFonts w:ascii="Calibri" w:eastAsia="Calibri" w:hAnsi="Calibri" w:cs="Calibri"/>
          <w:b/>
          <w:color w:val="000000"/>
        </w:rPr>
      </w:pPr>
      <w:r>
        <w:rPr>
          <w:rFonts w:ascii="Calibri" w:eastAsia="Calibri" w:hAnsi="Calibri" w:cs="Calibri"/>
          <w:color w:val="000000"/>
        </w:rPr>
        <w:t xml:space="preserve">In order to elucidate the tissue organization of each individual’s brain and to map data of all participants on a standardized template for inter-subject analyses, tissue segmentation of structural data and spatial normalization of structural and functional data into MNI standard space was performed. Following the CONN </w:t>
      </w:r>
      <w:r>
        <w:rPr>
          <w:rFonts w:ascii="Calibri" w:eastAsia="Calibri" w:hAnsi="Calibri" w:cs="Calibri"/>
          <w:i/>
          <w:color w:val="000000"/>
        </w:rPr>
        <w:t>defaultMNI</w:t>
      </w:r>
      <w:r>
        <w:rPr>
          <w:rFonts w:ascii="Calibri" w:eastAsia="Calibri" w:hAnsi="Calibri" w:cs="Calibri"/>
          <w:color w:val="000000"/>
        </w:rPr>
        <w:t xml:space="preserve"> pipeline, the </w:t>
      </w:r>
      <w:r>
        <w:rPr>
          <w:rFonts w:ascii="Calibri" w:eastAsia="Calibri" w:hAnsi="Calibri" w:cs="Calibri"/>
          <w:i/>
          <w:color w:val="000000"/>
        </w:rPr>
        <w:t>direct normalization</w:t>
      </w:r>
      <w:r>
        <w:rPr>
          <w:rFonts w:ascii="Calibri" w:eastAsia="Calibri" w:hAnsi="Calibri" w:cs="Calibri"/>
          <w:color w:val="000000"/>
        </w:rPr>
        <w:t xml:space="preserve"> was carried out which corresponds to the SPM12 unified segmentation and normalization procedure (</w:t>
      </w:r>
      <w:r w:rsidR="00B54CC7">
        <w:rPr>
          <w:rFonts w:ascii="Calibri" w:eastAsia="Calibri" w:hAnsi="Calibri" w:cs="Calibri"/>
          <w:color w:val="000000"/>
        </w:rPr>
        <w:t>35</w:t>
      </w:r>
      <w:r>
        <w:rPr>
          <w:rFonts w:ascii="Calibri" w:eastAsia="Calibri" w:hAnsi="Calibri" w:cs="Calibri"/>
          <w:color w:val="000000"/>
        </w:rPr>
        <w:t xml:space="preserve">). For structural segmentation and normalization, the raw T1-weighted scan was taken as a reference image whereas for functional normalization an average image of the BOLD signal was used as reference. </w:t>
      </w:r>
    </w:p>
    <w:p w14:paraId="550C6DCA" w14:textId="77777777" w:rsidR="00C47271" w:rsidRDefault="009E46D4">
      <w:pPr>
        <w:pBdr>
          <w:top w:val="nil"/>
          <w:left w:val="nil"/>
          <w:bottom w:val="nil"/>
          <w:right w:val="nil"/>
          <w:between w:val="nil"/>
        </w:pBdr>
        <w:spacing w:after="240" w:line="276" w:lineRule="auto"/>
        <w:ind w:firstLine="0"/>
        <w:rPr>
          <w:rFonts w:ascii="Calibri" w:eastAsia="Calibri" w:hAnsi="Calibri" w:cs="Calibri"/>
          <w:color w:val="000000"/>
        </w:rPr>
      </w:pPr>
      <w:r>
        <w:rPr>
          <w:rFonts w:ascii="Calibri" w:eastAsia="Calibri" w:hAnsi="Calibri" w:cs="Calibri"/>
          <w:color w:val="000000"/>
        </w:rPr>
        <w:t xml:space="preserve">Tissue classification into gray matter, white matter and CSF was done by determining the tissue class probability of the voxels.  </w:t>
      </w:r>
    </w:p>
    <w:p w14:paraId="58DCC003" w14:textId="77777777" w:rsidR="00C47271" w:rsidRDefault="009E46D4">
      <w:pPr>
        <w:pBdr>
          <w:top w:val="nil"/>
          <w:left w:val="nil"/>
          <w:bottom w:val="nil"/>
          <w:right w:val="nil"/>
          <w:between w:val="nil"/>
        </w:pBdr>
        <w:spacing w:after="240" w:line="276" w:lineRule="auto"/>
        <w:ind w:firstLine="0"/>
        <w:rPr>
          <w:rFonts w:ascii="Calibri" w:eastAsia="Calibri" w:hAnsi="Calibri" w:cs="Calibri"/>
          <w:color w:val="000000"/>
        </w:rPr>
      </w:pPr>
      <w:r>
        <w:rPr>
          <w:rFonts w:ascii="Calibri" w:eastAsia="Calibri" w:hAnsi="Calibri" w:cs="Calibri"/>
          <w:color w:val="000000"/>
        </w:rPr>
        <w:t xml:space="preserve">Besides segmenting the voxels into white matter, gray matter and CSF based on posterior tissue probability maps, the standard organization of voxels belonging to these different tissue classes should be considered during segmentation and registration procedures. Prior tissue probability maps show the organization of tissue classes mapped on a standard space (here: Montreal </w:t>
      </w:r>
      <w:r>
        <w:rPr>
          <w:rFonts w:ascii="Calibri" w:eastAsia="Calibri" w:hAnsi="Calibri" w:cs="Calibri"/>
          <w:i/>
          <w:color w:val="000000"/>
        </w:rPr>
        <w:t>Neurological Institute Atlas</w:t>
      </w:r>
      <w:r>
        <w:rPr>
          <w:rFonts w:ascii="Calibri" w:eastAsia="Calibri" w:hAnsi="Calibri" w:cs="Calibri"/>
          <w:color w:val="000000"/>
        </w:rPr>
        <w:t>). Based on this template, prior tissue probability maps depict the prior likelihood of voxels to pertain to a specific tissue class.</w:t>
      </w:r>
    </w:p>
    <w:p w14:paraId="27BF26EE" w14:textId="77777777" w:rsidR="00C47271" w:rsidRDefault="009E46D4">
      <w:pPr>
        <w:pBdr>
          <w:top w:val="nil"/>
          <w:left w:val="nil"/>
          <w:bottom w:val="nil"/>
          <w:right w:val="nil"/>
          <w:between w:val="nil"/>
        </w:pBdr>
        <w:spacing w:after="240" w:line="276" w:lineRule="auto"/>
        <w:ind w:firstLine="0"/>
        <w:rPr>
          <w:rFonts w:ascii="Calibri" w:eastAsia="Calibri" w:hAnsi="Calibri" w:cs="Calibri"/>
          <w:color w:val="000000"/>
        </w:rPr>
      </w:pPr>
      <w:r>
        <w:rPr>
          <w:rFonts w:ascii="Calibri" w:eastAsia="Calibri" w:hAnsi="Calibri" w:cs="Calibri"/>
          <w:color w:val="000000"/>
        </w:rPr>
        <w:lastRenderedPageBreak/>
        <w:t xml:space="preserve">During normalization, non-linear spatial transformations of all subjects’ structural and functional data were performed to match posterior and prior tissue probability maps, until convergence. Structural and functional data were resampled to a default </w:t>
      </w:r>
      <w:r>
        <w:rPr>
          <w:rFonts w:ascii="Calibri" w:eastAsia="Calibri" w:hAnsi="Calibri" w:cs="Calibri"/>
          <w:color w:val="212121"/>
        </w:rPr>
        <w:t>180x216x180mm bounding box with 2mm isotropic voxels for functional data and 1mm for structural data.</w:t>
      </w:r>
    </w:p>
    <w:p w14:paraId="6B454B41" w14:textId="4FABCC12" w:rsidR="00C47271" w:rsidRDefault="009E46D4">
      <w:pPr>
        <w:pBdr>
          <w:top w:val="nil"/>
          <w:left w:val="nil"/>
          <w:bottom w:val="nil"/>
          <w:right w:val="nil"/>
          <w:between w:val="nil"/>
        </w:pBdr>
        <w:spacing w:after="240" w:line="276" w:lineRule="auto"/>
        <w:ind w:firstLine="0"/>
        <w:rPr>
          <w:rFonts w:ascii="Calibri" w:eastAsia="Calibri" w:hAnsi="Calibri" w:cs="Calibri"/>
          <w:color w:val="000000"/>
        </w:rPr>
      </w:pPr>
      <w:r>
        <w:rPr>
          <w:rFonts w:ascii="Calibri" w:eastAsia="Calibri" w:hAnsi="Calibri" w:cs="Calibri"/>
          <w:color w:val="000000"/>
        </w:rPr>
        <w:t>Moreover, the unified segmentation approach (</w:t>
      </w:r>
      <w:r w:rsidR="00B54CC7">
        <w:rPr>
          <w:rFonts w:ascii="Calibri" w:eastAsia="Calibri" w:hAnsi="Calibri" w:cs="Calibri"/>
          <w:color w:val="000000"/>
        </w:rPr>
        <w:t>35</w:t>
      </w:r>
      <w:r>
        <w:rPr>
          <w:rFonts w:ascii="Calibri" w:eastAsia="Calibri" w:hAnsi="Calibri" w:cs="Calibri"/>
          <w:color w:val="000000"/>
        </w:rPr>
        <w:t xml:space="preserve">) accounts for a problem of mutual information need of both the step of tissue class segmentation and spatial normalization. Firstly, tissue classification is based on the individual’s unstandardized brain anatomy. However, tissue probability maps that are used during the tissue classification steps follow the standard template of the MNI. Therefore, it could be argued to simply perform normalization to MNI space before tissue classification is carried out. However, information obtained through the tissue classification should be integrated for the segmentation procedure in order to align the individual’s subject’s tissues on the standard template. The unified model integrates both spatial normalization and tissue class segmentation in the same model. </w:t>
      </w:r>
    </w:p>
    <w:p w14:paraId="5C64F1CD" w14:textId="77777777" w:rsidR="00C47271" w:rsidRDefault="009E46D4">
      <w:pPr>
        <w:pBdr>
          <w:top w:val="nil"/>
          <w:left w:val="nil"/>
          <w:bottom w:val="nil"/>
          <w:right w:val="nil"/>
          <w:between w:val="nil"/>
        </w:pBdr>
        <w:spacing w:after="240" w:line="276" w:lineRule="auto"/>
        <w:ind w:firstLine="0"/>
        <w:rPr>
          <w:rFonts w:ascii="Calibri" w:eastAsia="Calibri" w:hAnsi="Calibri" w:cs="Calibri"/>
          <w:color w:val="000000"/>
        </w:rPr>
      </w:pPr>
      <w:r>
        <w:rPr>
          <w:rFonts w:ascii="Calibri" w:eastAsia="Calibri" w:hAnsi="Calibri" w:cs="Calibri"/>
          <w:color w:val="000000"/>
        </w:rPr>
        <w:t xml:space="preserve">Since resting-state data is particularly susceptible to participants’ movement in the scanner, the Artifact detection toolbox (ART, </w:t>
      </w:r>
      <w:hyperlink r:id="rId9">
        <w:r>
          <w:rPr>
            <w:rFonts w:ascii="Calibri" w:eastAsia="Calibri" w:hAnsi="Calibri" w:cs="Calibri"/>
            <w:color w:val="000000"/>
            <w:u w:val="single"/>
          </w:rPr>
          <w:t>www.nitrc.org/projects/artifact_detect</w:t>
        </w:r>
      </w:hyperlink>
      <w:r>
        <w:rPr>
          <w:rFonts w:ascii="Calibri" w:eastAsia="Calibri" w:hAnsi="Calibri" w:cs="Calibri"/>
          <w:color w:val="000000"/>
          <w:u w:val="single"/>
        </w:rPr>
        <w:t>)</w:t>
      </w:r>
      <w:r>
        <w:rPr>
          <w:rFonts w:ascii="Calibri" w:eastAsia="Calibri" w:hAnsi="Calibri" w:cs="Calibri"/>
          <w:color w:val="000000"/>
        </w:rPr>
        <w:t xml:space="preserve"> was used to identify outlier scans. An image was categorized as invalid if framewise head displacement of a respective scan exceeded 0.5 mm or if the observed global mean BOLD signal of a single scan differed more than 3 standard deviations from the total global mean BOLD signal for the entire acquisition. Patients were excluded from the sample if the number of invalid scans exceeded 25% of total scans (here ≥ 59 scans). Hence, the data of 29 patients (8,84 % of the total sample) was removed from further analysis. For each scan of patients with less than 25% outliers a first level covariate was entered for the first level analysis. This way, following the scrubbing approach, any bias of these outlier scans on the global BOLD signal was removed. </w:t>
      </w:r>
    </w:p>
    <w:p w14:paraId="279D229C" w14:textId="770C0518" w:rsidR="00C47271" w:rsidRDefault="009E46D4">
      <w:pPr>
        <w:pBdr>
          <w:top w:val="nil"/>
          <w:left w:val="nil"/>
          <w:bottom w:val="nil"/>
          <w:right w:val="nil"/>
          <w:between w:val="nil"/>
        </w:pBdr>
        <w:spacing w:after="240" w:line="276" w:lineRule="auto"/>
        <w:ind w:firstLine="0"/>
        <w:rPr>
          <w:rFonts w:ascii="Calibri" w:eastAsia="Calibri" w:hAnsi="Calibri" w:cs="Calibri"/>
          <w:i/>
          <w:color w:val="000000"/>
        </w:rPr>
      </w:pPr>
      <w:r>
        <w:rPr>
          <w:rFonts w:ascii="Calibri" w:eastAsia="Calibri" w:hAnsi="Calibri" w:cs="Calibri"/>
          <w:color w:val="000000"/>
        </w:rPr>
        <w:t xml:space="preserve">Subsequently, spatial smoothing was performed to increase the BOLD signal-to-noise ratio and to attenuate the effect of residual variability in order to increase validity of group statistics. For this purpose, the data was </w:t>
      </w:r>
      <w:r w:rsidR="00D738F4">
        <w:rPr>
          <w:rFonts w:ascii="Calibri" w:eastAsia="Calibri" w:hAnsi="Calibri" w:cs="Calibri"/>
          <w:color w:val="000000"/>
        </w:rPr>
        <w:t>convolved</w:t>
      </w:r>
      <w:r>
        <w:rPr>
          <w:rFonts w:ascii="Calibri" w:eastAsia="Calibri" w:hAnsi="Calibri" w:cs="Calibri"/>
          <w:color w:val="000000"/>
        </w:rPr>
        <w:t xml:space="preserve"> with a 8mm full width half maximum (FWHM) Gaussian filter. </w:t>
      </w:r>
    </w:p>
    <w:p w14:paraId="52458C0B" w14:textId="77777777" w:rsidR="00C47271" w:rsidRDefault="009E46D4">
      <w:pPr>
        <w:pBdr>
          <w:top w:val="nil"/>
          <w:left w:val="nil"/>
          <w:bottom w:val="nil"/>
          <w:right w:val="nil"/>
          <w:between w:val="nil"/>
        </w:pBdr>
        <w:spacing w:after="240" w:line="276" w:lineRule="auto"/>
        <w:ind w:firstLine="0"/>
        <w:rPr>
          <w:rFonts w:ascii="Calibri" w:eastAsia="Calibri" w:hAnsi="Calibri" w:cs="Calibri"/>
          <w:color w:val="000000"/>
        </w:rPr>
      </w:pPr>
      <w:r>
        <w:rPr>
          <w:rFonts w:ascii="Calibri" w:eastAsia="Calibri" w:hAnsi="Calibri" w:cs="Calibri"/>
          <w:color w:val="000000"/>
        </w:rPr>
        <w:t xml:space="preserve">In the denoising step, remaining noise stemming from movements, physiological effects and the resting condition was removed. The 6 movement parameters from the realignment step (3 for rotational and 3 for translational motion) as well as their first-order temporal derivatives were entered into the model as first-level covariates. Moreover, nuisance regressors were generated for the effect of rest, the white matter and CSF BOLD timeseries. Based on the outlier detection step with ART, regressors for each patient with invalid scans were entered into the model for scrubbing. </w:t>
      </w:r>
    </w:p>
    <w:p w14:paraId="511A65E0" w14:textId="77777777" w:rsidR="00C47271" w:rsidRDefault="009E46D4">
      <w:pPr>
        <w:pBdr>
          <w:top w:val="nil"/>
          <w:left w:val="nil"/>
          <w:bottom w:val="nil"/>
          <w:right w:val="nil"/>
          <w:between w:val="nil"/>
        </w:pBdr>
        <w:spacing w:after="240" w:line="276" w:lineRule="auto"/>
        <w:ind w:firstLine="0"/>
        <w:rPr>
          <w:rFonts w:ascii="Calibri" w:eastAsia="Calibri" w:hAnsi="Calibri" w:cs="Calibri"/>
          <w:color w:val="000000"/>
        </w:rPr>
      </w:pPr>
      <w:r>
        <w:rPr>
          <w:rFonts w:ascii="Calibri" w:eastAsia="Calibri" w:hAnsi="Calibri" w:cs="Calibri"/>
          <w:color w:val="000000"/>
        </w:rPr>
        <w:lastRenderedPageBreak/>
        <w:t xml:space="preserve">After linear regression, a temporal bandpass-filter (bounding box: 0.08 Hz – 0.09 Hz) was applied on the BOLD timeseries to remove physiological artifacts (such as breathing and heartbeat) and residual movement effects of the respective participant. </w:t>
      </w:r>
    </w:p>
    <w:p w14:paraId="7CC32115" w14:textId="77777777" w:rsidR="00C47271" w:rsidRDefault="009E46D4">
      <w:pPr>
        <w:pBdr>
          <w:top w:val="nil"/>
          <w:left w:val="nil"/>
          <w:bottom w:val="nil"/>
          <w:right w:val="nil"/>
          <w:between w:val="nil"/>
        </w:pBdr>
        <w:spacing w:after="240" w:line="276" w:lineRule="auto"/>
        <w:ind w:firstLine="0"/>
        <w:rPr>
          <w:rFonts w:ascii="Calibri" w:eastAsia="Calibri" w:hAnsi="Calibri" w:cs="Calibri"/>
          <w:i/>
          <w:color w:val="000000"/>
        </w:rPr>
      </w:pPr>
      <w:r>
        <w:rPr>
          <w:rFonts w:ascii="Calibri" w:eastAsia="Calibri" w:hAnsi="Calibri" w:cs="Calibri"/>
          <w:i/>
          <w:color w:val="000000"/>
        </w:rPr>
        <w:t>1.3. fMRI quality control</w:t>
      </w:r>
    </w:p>
    <w:p w14:paraId="64D9133F" w14:textId="77777777" w:rsidR="00C47271" w:rsidRDefault="009E46D4">
      <w:pPr>
        <w:pBdr>
          <w:top w:val="nil"/>
          <w:left w:val="nil"/>
          <w:bottom w:val="nil"/>
          <w:right w:val="nil"/>
          <w:between w:val="nil"/>
        </w:pBdr>
        <w:spacing w:after="240" w:line="276" w:lineRule="auto"/>
        <w:ind w:firstLine="0"/>
        <w:rPr>
          <w:rFonts w:ascii="Calibri" w:eastAsia="Calibri" w:hAnsi="Calibri" w:cs="Calibri"/>
          <w:color w:val="000000"/>
        </w:rPr>
      </w:pPr>
      <w:r>
        <w:rPr>
          <w:rFonts w:ascii="Calibri" w:eastAsia="Calibri" w:hAnsi="Calibri" w:cs="Calibri"/>
          <w:color w:val="000000"/>
        </w:rPr>
        <w:t xml:space="preserve">To ensure that all data has been pre-processed correctly, quality checks as suggested by the authors of CONN were performed in CONN at several steps of the procedure. </w:t>
      </w:r>
    </w:p>
    <w:p w14:paraId="76C43206" w14:textId="77777777" w:rsidR="00C47271" w:rsidRDefault="009E46D4">
      <w:pPr>
        <w:pBdr>
          <w:top w:val="nil"/>
          <w:left w:val="nil"/>
          <w:bottom w:val="nil"/>
          <w:right w:val="nil"/>
          <w:between w:val="nil"/>
        </w:pBdr>
        <w:spacing w:after="240" w:line="276" w:lineRule="auto"/>
        <w:ind w:firstLine="0"/>
        <w:rPr>
          <w:rFonts w:ascii="Calibri" w:eastAsia="Calibri" w:hAnsi="Calibri" w:cs="Calibri"/>
          <w:color w:val="000000"/>
        </w:rPr>
      </w:pPr>
      <w:r>
        <w:rPr>
          <w:rFonts w:ascii="Calibri" w:eastAsia="Calibri" w:hAnsi="Calibri" w:cs="Calibri"/>
          <w:color w:val="000000"/>
        </w:rPr>
        <w:t xml:space="preserve">In a first step, T1 images were visually inspected for visible artifacts throughout the data collection phase </w:t>
      </w:r>
      <w:r>
        <w:rPr>
          <w:rFonts w:ascii="Calibri" w:eastAsia="Calibri" w:hAnsi="Calibri" w:cs="Calibri"/>
        </w:rPr>
        <w:t>for the early detection of systematic artifacts</w:t>
      </w:r>
      <w:r>
        <w:rPr>
          <w:rFonts w:ascii="Calibri" w:eastAsia="Calibri" w:hAnsi="Calibri" w:cs="Calibri"/>
          <w:color w:val="000000"/>
        </w:rPr>
        <w:t>.</w:t>
      </w:r>
    </w:p>
    <w:p w14:paraId="5FBFFDB9" w14:textId="77777777" w:rsidR="00C47271" w:rsidRDefault="009E46D4">
      <w:pPr>
        <w:pBdr>
          <w:top w:val="nil"/>
          <w:left w:val="nil"/>
          <w:bottom w:val="nil"/>
          <w:right w:val="nil"/>
          <w:between w:val="nil"/>
        </w:pBdr>
        <w:spacing w:after="240" w:line="276" w:lineRule="auto"/>
        <w:ind w:firstLine="0"/>
        <w:rPr>
          <w:rFonts w:ascii="Calibri" w:eastAsia="Calibri" w:hAnsi="Calibri" w:cs="Calibri"/>
          <w:color w:val="000000"/>
        </w:rPr>
      </w:pPr>
      <w:r>
        <w:rPr>
          <w:rFonts w:ascii="Calibri" w:eastAsia="Calibri" w:hAnsi="Calibri" w:cs="Calibri"/>
          <w:color w:val="000000"/>
        </w:rPr>
        <w:t xml:space="preserve">The realignment step was controlled by using the QA_maxmotion viewer. The first and last acquisition from several participants were compared. No remarkable difference should be detectable between the respective scans. Additionally, second-level covariates were generated at this point to account for maximum framewise head displacement. </w:t>
      </w:r>
    </w:p>
    <w:p w14:paraId="637591A0" w14:textId="77777777" w:rsidR="00C47271" w:rsidRDefault="009E46D4">
      <w:pPr>
        <w:pBdr>
          <w:top w:val="nil"/>
          <w:left w:val="nil"/>
          <w:bottom w:val="nil"/>
          <w:right w:val="nil"/>
          <w:between w:val="nil"/>
        </w:pBdr>
        <w:spacing w:after="240" w:line="276" w:lineRule="auto"/>
        <w:ind w:firstLine="0"/>
        <w:rPr>
          <w:rFonts w:ascii="Calibri" w:eastAsia="Calibri" w:hAnsi="Calibri" w:cs="Calibri"/>
          <w:color w:val="000000"/>
        </w:rPr>
      </w:pPr>
      <w:r>
        <w:rPr>
          <w:rFonts w:ascii="Calibri" w:eastAsia="Calibri" w:hAnsi="Calibri" w:cs="Calibri"/>
          <w:color w:val="000000"/>
        </w:rPr>
        <w:t xml:space="preserve">In order to specifically check the T2 data for any large artifacts (outlier detection), the QA_artifacts viewer was inspected. Here, a movie of the functional scans of a timeseries was viewed and global signal scan-to-scan changes and subject motion scan-to-scan displacement was visually observed. It was checked whether there were remaining artifacts that had not been detected by the ART toolbox earlier. At this point, the number of all valid scans (meaning all scans except outliers) was </w:t>
      </w:r>
      <w:r>
        <w:rPr>
          <w:rFonts w:ascii="Calibri" w:eastAsia="Calibri" w:hAnsi="Calibri" w:cs="Calibri"/>
        </w:rPr>
        <w:t>modeled</w:t>
      </w:r>
      <w:r>
        <w:rPr>
          <w:rFonts w:ascii="Calibri" w:eastAsia="Calibri" w:hAnsi="Calibri" w:cs="Calibri"/>
          <w:color w:val="000000"/>
        </w:rPr>
        <w:t xml:space="preserve"> as a second-level covariate.</w:t>
      </w:r>
    </w:p>
    <w:p w14:paraId="306084C9" w14:textId="77777777" w:rsidR="00C47271" w:rsidRDefault="009E46D4">
      <w:pPr>
        <w:pBdr>
          <w:top w:val="nil"/>
          <w:left w:val="nil"/>
          <w:bottom w:val="nil"/>
          <w:right w:val="nil"/>
          <w:between w:val="nil"/>
        </w:pBdr>
        <w:spacing w:after="240" w:line="276" w:lineRule="auto"/>
        <w:ind w:firstLine="0"/>
        <w:rPr>
          <w:rFonts w:ascii="Calibri" w:eastAsia="Calibri" w:hAnsi="Calibri" w:cs="Calibri"/>
          <w:color w:val="000000"/>
        </w:rPr>
      </w:pPr>
      <w:r>
        <w:rPr>
          <w:rFonts w:ascii="Calibri" w:eastAsia="Calibri" w:hAnsi="Calibri" w:cs="Calibri"/>
          <w:color w:val="000000"/>
        </w:rPr>
        <w:t xml:space="preserve">A visual check of structural and functional normalization was performed using the QA_Norm viewer. The MNI gray matter boundaries were mapped on the functional data to inspect whether the match was accurate enough. No large anatomical difference should be remarkable between the respective participants. To further control for correct registration to the MNI standard, the full template, comprising gray matter, white matter and CSF ROIs were mapped on the ROIs of the functional data. White matter and CSF areas should not overlap the </w:t>
      </w:r>
      <w:r>
        <w:rPr>
          <w:rFonts w:ascii="Calibri" w:eastAsia="Calibri" w:hAnsi="Calibri" w:cs="Calibri"/>
        </w:rPr>
        <w:t>gray</w:t>
      </w:r>
      <w:r>
        <w:rPr>
          <w:rFonts w:ascii="Calibri" w:eastAsia="Calibri" w:hAnsi="Calibri" w:cs="Calibri"/>
          <w:color w:val="000000"/>
        </w:rPr>
        <w:t xml:space="preserve"> matter areas of the MNI template. </w:t>
      </w:r>
    </w:p>
    <w:p w14:paraId="01D2EED0" w14:textId="77777777" w:rsidR="00C47271" w:rsidRDefault="009E46D4">
      <w:pPr>
        <w:pBdr>
          <w:top w:val="nil"/>
          <w:left w:val="nil"/>
          <w:bottom w:val="nil"/>
          <w:right w:val="nil"/>
          <w:between w:val="nil"/>
        </w:pBdr>
        <w:spacing w:after="240" w:line="276" w:lineRule="auto"/>
        <w:ind w:firstLine="0"/>
        <w:rPr>
          <w:rFonts w:ascii="Calibri" w:eastAsia="Calibri" w:hAnsi="Calibri" w:cs="Calibri"/>
          <w:color w:val="000000"/>
        </w:rPr>
      </w:pPr>
      <w:r>
        <w:rPr>
          <w:rFonts w:ascii="Calibri" w:eastAsia="Calibri" w:hAnsi="Calibri" w:cs="Calibri"/>
          <w:color w:val="000000"/>
        </w:rPr>
        <w:t xml:space="preserve">Lastly, denoising was checked in order to examine whether there are any remaining artifacts in the data. Using the QA_denoising histograms, correlations between pairs of voxels are depicted both prior to and after denoising. Since spurious correlation based on confound regressors such as motion is removed during the denoising procedure, the correlations after this step should be lower and closer </w:t>
      </w:r>
      <w:r>
        <w:rPr>
          <w:rFonts w:ascii="Calibri" w:eastAsia="Calibri" w:hAnsi="Calibri" w:cs="Calibri"/>
        </w:rPr>
        <w:t>centered</w:t>
      </w:r>
      <w:r>
        <w:rPr>
          <w:rFonts w:ascii="Calibri" w:eastAsia="Calibri" w:hAnsi="Calibri" w:cs="Calibri"/>
          <w:color w:val="000000"/>
        </w:rPr>
        <w:t xml:space="preserve"> to zero than before denoising. </w:t>
      </w:r>
    </w:p>
    <w:p w14:paraId="1420423C" w14:textId="77777777" w:rsidR="00C47271" w:rsidRDefault="009E46D4">
      <w:pPr>
        <w:pBdr>
          <w:top w:val="nil"/>
          <w:left w:val="nil"/>
          <w:bottom w:val="nil"/>
          <w:right w:val="nil"/>
          <w:between w:val="nil"/>
        </w:pBdr>
        <w:spacing w:after="240" w:line="276" w:lineRule="auto"/>
        <w:ind w:firstLine="0"/>
        <w:rPr>
          <w:rFonts w:ascii="Calibri" w:eastAsia="Calibri" w:hAnsi="Calibri" w:cs="Calibri"/>
          <w:color w:val="000000"/>
        </w:rPr>
      </w:pPr>
      <w:r>
        <w:rPr>
          <w:rFonts w:ascii="Calibri" w:eastAsia="Calibri" w:hAnsi="Calibri" w:cs="Calibri"/>
          <w:color w:val="000000"/>
        </w:rPr>
        <w:t xml:space="preserve">In a similar manner, the QA_denoising carpet plot was inspected which depicts the BOLD signal timeseries before and after denoising. After denoising, large differences in BOLD signal between </w:t>
      </w:r>
      <w:r>
        <w:rPr>
          <w:rFonts w:ascii="Calibri" w:eastAsia="Calibri" w:hAnsi="Calibri" w:cs="Calibri"/>
        </w:rPr>
        <w:t>neighboring</w:t>
      </w:r>
      <w:r>
        <w:rPr>
          <w:rFonts w:ascii="Calibri" w:eastAsia="Calibri" w:hAnsi="Calibri" w:cs="Calibri"/>
          <w:color w:val="000000"/>
        </w:rPr>
        <w:t xml:space="preserve"> voxels (that may stem from motion or physiological noise) should visibly be smoothed out.</w:t>
      </w:r>
    </w:p>
    <w:p w14:paraId="3499B2C5" w14:textId="77777777" w:rsidR="00C47271" w:rsidRDefault="009E46D4">
      <w:pPr>
        <w:pBdr>
          <w:top w:val="nil"/>
          <w:left w:val="nil"/>
          <w:bottom w:val="nil"/>
          <w:right w:val="nil"/>
          <w:between w:val="nil"/>
        </w:pBdr>
        <w:spacing w:after="240" w:line="276" w:lineRule="auto"/>
        <w:ind w:firstLine="0"/>
        <w:rPr>
          <w:rFonts w:ascii="Calibri" w:eastAsia="Calibri" w:hAnsi="Calibri" w:cs="Calibri"/>
          <w:color w:val="000000"/>
        </w:rPr>
      </w:pPr>
      <w:r>
        <w:rPr>
          <w:rFonts w:ascii="Calibri" w:eastAsia="Calibri" w:hAnsi="Calibri" w:cs="Calibri"/>
          <w:i/>
          <w:color w:val="000000"/>
        </w:rPr>
        <w:lastRenderedPageBreak/>
        <w:t>1.4. ROI definition</w:t>
      </w:r>
    </w:p>
    <w:p w14:paraId="076BF82D" w14:textId="6238FB68" w:rsidR="00D9328F" w:rsidRDefault="009E46D4">
      <w:pPr>
        <w:pBdr>
          <w:top w:val="nil"/>
          <w:left w:val="nil"/>
          <w:bottom w:val="nil"/>
          <w:right w:val="nil"/>
          <w:between w:val="nil"/>
        </w:pBdr>
        <w:spacing w:after="240" w:line="276" w:lineRule="auto"/>
        <w:ind w:firstLine="0"/>
        <w:rPr>
          <w:rFonts w:ascii="Calibri" w:eastAsia="Calibri" w:hAnsi="Calibri" w:cs="Calibri"/>
          <w:color w:val="000000"/>
        </w:rPr>
      </w:pPr>
      <w:r>
        <w:rPr>
          <w:rFonts w:ascii="Calibri" w:eastAsia="Calibri" w:hAnsi="Calibri" w:cs="Calibri"/>
          <w:color w:val="000000"/>
        </w:rPr>
        <w:t>ROIs were generated using the brainnetome</w:t>
      </w:r>
      <w:r w:rsidR="00B32F97">
        <w:rPr>
          <w:rFonts w:ascii="Calibri" w:eastAsia="Calibri" w:hAnsi="Calibri" w:cs="Calibri"/>
          <w:color w:val="000000"/>
        </w:rPr>
        <w:t xml:space="preserve"> (</w:t>
      </w:r>
      <w:r w:rsidR="00B54CC7">
        <w:rPr>
          <w:rFonts w:ascii="Calibri" w:eastAsia="Calibri" w:hAnsi="Calibri" w:cs="Calibri"/>
          <w:color w:val="000000"/>
        </w:rPr>
        <w:t>36</w:t>
      </w:r>
      <w:r w:rsidR="00B32F97">
        <w:rPr>
          <w:rFonts w:ascii="Calibri" w:eastAsia="Calibri" w:hAnsi="Calibri" w:cs="Calibri"/>
          <w:color w:val="000000"/>
        </w:rPr>
        <w:t>)</w:t>
      </w:r>
      <w:r>
        <w:rPr>
          <w:rFonts w:ascii="Calibri" w:eastAsia="Calibri" w:hAnsi="Calibri" w:cs="Calibri"/>
          <w:color w:val="000000"/>
        </w:rPr>
        <w:t xml:space="preserve"> atlas and the ATAG</w:t>
      </w:r>
      <w:r w:rsidR="00CF42B6">
        <w:rPr>
          <w:rFonts w:ascii="Calibri" w:eastAsia="Calibri" w:hAnsi="Calibri" w:cs="Calibri"/>
          <w:color w:val="000000"/>
        </w:rPr>
        <w:t xml:space="preserve"> (</w:t>
      </w:r>
      <w:r w:rsidR="00B54CC7">
        <w:rPr>
          <w:rFonts w:ascii="Calibri" w:eastAsia="Calibri" w:hAnsi="Calibri" w:cs="Calibri"/>
          <w:color w:val="000000"/>
        </w:rPr>
        <w:t>37</w:t>
      </w:r>
      <w:r w:rsidR="00CF42B6">
        <w:rPr>
          <w:rFonts w:ascii="Calibri" w:eastAsia="Calibri" w:hAnsi="Calibri" w:cs="Calibri"/>
          <w:color w:val="000000"/>
        </w:rPr>
        <w:t>)</w:t>
      </w:r>
      <w:r>
        <w:rPr>
          <w:rFonts w:ascii="Calibri" w:eastAsia="Calibri" w:hAnsi="Calibri" w:cs="Calibri"/>
          <w:color w:val="000000"/>
        </w:rPr>
        <w:t xml:space="preserve"> atlas. </w:t>
      </w:r>
      <w:r w:rsidR="00D9328F">
        <w:rPr>
          <w:rFonts w:ascii="Calibri" w:eastAsia="Calibri" w:hAnsi="Calibri" w:cs="Calibri"/>
          <w:color w:val="000000"/>
        </w:rPr>
        <w:t>T</w:t>
      </w:r>
      <w:r>
        <w:rPr>
          <w:rFonts w:ascii="Calibri" w:eastAsia="Calibri" w:hAnsi="Calibri" w:cs="Calibri"/>
          <w:color w:val="000000"/>
        </w:rPr>
        <w:t>he</w:t>
      </w:r>
      <w:r w:rsidR="00D9328F">
        <w:rPr>
          <w:rFonts w:ascii="Calibri" w:eastAsia="Calibri" w:hAnsi="Calibri" w:cs="Calibri"/>
          <w:color w:val="000000"/>
        </w:rPr>
        <w:t xml:space="preserve"> following</w:t>
      </w:r>
      <w:r>
        <w:rPr>
          <w:rFonts w:ascii="Calibri" w:eastAsia="Calibri" w:hAnsi="Calibri" w:cs="Calibri"/>
          <w:color w:val="000000"/>
        </w:rPr>
        <w:t xml:space="preserve"> integration of the original brainnetome regions into the ROIs </w:t>
      </w:r>
      <w:r w:rsidR="00D9328F">
        <w:rPr>
          <w:rFonts w:ascii="Calibri" w:eastAsia="Calibri" w:hAnsi="Calibri" w:cs="Calibri"/>
          <w:color w:val="000000"/>
        </w:rPr>
        <w:t xml:space="preserve">were </w:t>
      </w:r>
      <w:r>
        <w:rPr>
          <w:rFonts w:ascii="Calibri" w:eastAsia="Calibri" w:hAnsi="Calibri" w:cs="Calibri"/>
          <w:color w:val="000000"/>
        </w:rPr>
        <w:t>used in this study</w:t>
      </w:r>
      <w:r w:rsidR="00D9328F">
        <w:rPr>
          <w:rFonts w:ascii="Calibri" w:eastAsia="Calibri" w:hAnsi="Calibri" w:cs="Calibri"/>
          <w:color w:val="000000"/>
        </w:rPr>
        <w:t>:</w:t>
      </w:r>
    </w:p>
    <w:p w14:paraId="541C8A32" w14:textId="77777777" w:rsidR="00D9328F" w:rsidRDefault="00D9328F" w:rsidP="00D9328F">
      <w:pPr>
        <w:pStyle w:val="Listenabsatz"/>
        <w:numPr>
          <w:ilvl w:val="0"/>
          <w:numId w:val="5"/>
        </w:numPr>
        <w:pBdr>
          <w:top w:val="nil"/>
          <w:left w:val="nil"/>
          <w:bottom w:val="nil"/>
          <w:right w:val="nil"/>
          <w:between w:val="nil"/>
        </w:pBdr>
        <w:spacing w:after="240" w:line="276" w:lineRule="auto"/>
        <w:rPr>
          <w:rFonts w:ascii="Calibri" w:eastAsia="Calibri" w:hAnsi="Calibri" w:cs="Calibri"/>
          <w:color w:val="000000"/>
        </w:rPr>
      </w:pPr>
      <w:r w:rsidRPr="00D9328F">
        <w:rPr>
          <w:rFonts w:ascii="Calibri" w:eastAsia="Calibri" w:hAnsi="Calibri" w:cs="Calibri"/>
          <w:color w:val="000000"/>
        </w:rPr>
        <w:t>dmPFC</w:t>
      </w:r>
      <w:r w:rsidR="009E46D4" w:rsidRPr="00D9328F">
        <w:rPr>
          <w:rFonts w:ascii="Calibri" w:eastAsia="Calibri" w:hAnsi="Calibri" w:cs="Calibri"/>
          <w:color w:val="000000"/>
        </w:rPr>
        <w:t xml:space="preserve"> </w:t>
      </w:r>
    </w:p>
    <w:p w14:paraId="65EE94AD" w14:textId="77777777" w:rsidR="00D9328F" w:rsidRDefault="00D9328F" w:rsidP="00D9328F">
      <w:pPr>
        <w:pStyle w:val="Listenabsatz"/>
        <w:numPr>
          <w:ilvl w:val="1"/>
          <w:numId w:val="5"/>
        </w:numPr>
        <w:pBdr>
          <w:top w:val="nil"/>
          <w:left w:val="nil"/>
          <w:bottom w:val="nil"/>
          <w:right w:val="nil"/>
          <w:between w:val="nil"/>
        </w:pBdr>
        <w:spacing w:after="240" w:line="276" w:lineRule="auto"/>
        <w:rPr>
          <w:rFonts w:ascii="Calibri" w:eastAsia="Calibri" w:hAnsi="Calibri" w:cs="Calibri"/>
          <w:color w:val="000000"/>
          <w:lang w:val="en-GB"/>
        </w:rPr>
      </w:pPr>
      <w:r>
        <w:rPr>
          <w:rFonts w:ascii="Calibri" w:eastAsia="Calibri" w:hAnsi="Calibri" w:cs="Calibri"/>
          <w:color w:val="000000"/>
          <w:lang w:val="en-GB"/>
        </w:rPr>
        <w:t>label ID left: 1,9,11,13</w:t>
      </w:r>
    </w:p>
    <w:p w14:paraId="0CCA9C00" w14:textId="77777777" w:rsidR="00D9328F" w:rsidRDefault="00D9328F" w:rsidP="00D9328F">
      <w:pPr>
        <w:pStyle w:val="Listenabsatz"/>
        <w:numPr>
          <w:ilvl w:val="1"/>
          <w:numId w:val="5"/>
        </w:numPr>
        <w:pBdr>
          <w:top w:val="nil"/>
          <w:left w:val="nil"/>
          <w:bottom w:val="nil"/>
          <w:right w:val="nil"/>
          <w:between w:val="nil"/>
        </w:pBdr>
        <w:spacing w:after="240" w:line="276" w:lineRule="auto"/>
        <w:rPr>
          <w:rFonts w:ascii="Calibri" w:eastAsia="Calibri" w:hAnsi="Calibri" w:cs="Calibri"/>
          <w:color w:val="000000"/>
          <w:lang w:val="en-GB"/>
        </w:rPr>
      </w:pPr>
      <w:r>
        <w:rPr>
          <w:rFonts w:ascii="Calibri" w:eastAsia="Calibri" w:hAnsi="Calibri" w:cs="Calibri"/>
          <w:color w:val="000000"/>
          <w:lang w:val="en-GB"/>
        </w:rPr>
        <w:t>label ID right: 2,10,12,14</w:t>
      </w:r>
    </w:p>
    <w:p w14:paraId="53CF55BC" w14:textId="77777777" w:rsidR="00D9328F" w:rsidRDefault="00D9328F" w:rsidP="00D9328F">
      <w:pPr>
        <w:pStyle w:val="Listenabsatz"/>
        <w:numPr>
          <w:ilvl w:val="0"/>
          <w:numId w:val="5"/>
        </w:numPr>
        <w:pBdr>
          <w:top w:val="nil"/>
          <w:left w:val="nil"/>
          <w:bottom w:val="nil"/>
          <w:right w:val="nil"/>
          <w:between w:val="nil"/>
        </w:pBdr>
        <w:spacing w:after="240" w:line="276" w:lineRule="auto"/>
        <w:rPr>
          <w:rFonts w:ascii="Calibri" w:eastAsia="Calibri" w:hAnsi="Calibri" w:cs="Calibri"/>
          <w:color w:val="000000"/>
          <w:lang w:val="en-GB"/>
        </w:rPr>
      </w:pPr>
      <w:r>
        <w:rPr>
          <w:rFonts w:ascii="Calibri" w:eastAsia="Calibri" w:hAnsi="Calibri" w:cs="Calibri"/>
          <w:color w:val="000000"/>
          <w:lang w:val="en-GB"/>
        </w:rPr>
        <w:t>dlPFC</w:t>
      </w:r>
    </w:p>
    <w:p w14:paraId="5418EDCE" w14:textId="77777777" w:rsidR="00D9328F" w:rsidRDefault="00D9328F" w:rsidP="00D9328F">
      <w:pPr>
        <w:pStyle w:val="Listenabsatz"/>
        <w:numPr>
          <w:ilvl w:val="1"/>
          <w:numId w:val="5"/>
        </w:numPr>
        <w:pBdr>
          <w:top w:val="nil"/>
          <w:left w:val="nil"/>
          <w:bottom w:val="nil"/>
          <w:right w:val="nil"/>
          <w:between w:val="nil"/>
        </w:pBdr>
        <w:spacing w:after="240" w:line="276" w:lineRule="auto"/>
        <w:rPr>
          <w:rFonts w:ascii="Calibri" w:eastAsia="Calibri" w:hAnsi="Calibri" w:cs="Calibri"/>
          <w:color w:val="000000"/>
          <w:lang w:val="en-GB"/>
        </w:rPr>
      </w:pPr>
      <w:r>
        <w:rPr>
          <w:rFonts w:ascii="Calibri" w:eastAsia="Calibri" w:hAnsi="Calibri" w:cs="Calibri"/>
          <w:color w:val="000000"/>
          <w:lang w:val="en-GB"/>
        </w:rPr>
        <w:t>label ID left: 3,5,7,15,19,21,23,25</w:t>
      </w:r>
    </w:p>
    <w:p w14:paraId="5B67CFE0" w14:textId="77777777" w:rsidR="00D9328F" w:rsidRDefault="00D9328F" w:rsidP="00D9328F">
      <w:pPr>
        <w:pStyle w:val="Listenabsatz"/>
        <w:numPr>
          <w:ilvl w:val="1"/>
          <w:numId w:val="5"/>
        </w:numPr>
        <w:pBdr>
          <w:top w:val="nil"/>
          <w:left w:val="nil"/>
          <w:bottom w:val="nil"/>
          <w:right w:val="nil"/>
          <w:between w:val="nil"/>
        </w:pBdr>
        <w:spacing w:after="240" w:line="276" w:lineRule="auto"/>
        <w:rPr>
          <w:rFonts w:ascii="Calibri" w:eastAsia="Calibri" w:hAnsi="Calibri" w:cs="Calibri"/>
          <w:color w:val="000000"/>
          <w:lang w:val="en-GB"/>
        </w:rPr>
      </w:pPr>
      <w:r>
        <w:rPr>
          <w:rFonts w:ascii="Calibri" w:eastAsia="Calibri" w:hAnsi="Calibri" w:cs="Calibri"/>
          <w:color w:val="000000"/>
          <w:lang w:val="en-GB"/>
        </w:rPr>
        <w:t>label ID right: 4,6,8,16,20,22,24,26,30</w:t>
      </w:r>
    </w:p>
    <w:p w14:paraId="389EAEA0" w14:textId="77777777" w:rsidR="00D9328F" w:rsidRDefault="00D9328F" w:rsidP="00D9328F">
      <w:pPr>
        <w:pStyle w:val="Listenabsatz"/>
        <w:numPr>
          <w:ilvl w:val="0"/>
          <w:numId w:val="5"/>
        </w:numPr>
        <w:pBdr>
          <w:top w:val="nil"/>
          <w:left w:val="nil"/>
          <w:bottom w:val="nil"/>
          <w:right w:val="nil"/>
          <w:between w:val="nil"/>
        </w:pBdr>
        <w:spacing w:after="240" w:line="276" w:lineRule="auto"/>
        <w:rPr>
          <w:rFonts w:ascii="Calibri" w:eastAsia="Calibri" w:hAnsi="Calibri" w:cs="Calibri"/>
          <w:color w:val="000000"/>
          <w:lang w:val="en-GB"/>
        </w:rPr>
      </w:pPr>
      <w:r>
        <w:rPr>
          <w:rFonts w:ascii="Calibri" w:eastAsia="Calibri" w:hAnsi="Calibri" w:cs="Calibri"/>
          <w:color w:val="000000"/>
          <w:lang w:val="en-GB"/>
        </w:rPr>
        <w:t>OFC</w:t>
      </w:r>
    </w:p>
    <w:p w14:paraId="3A9DF955" w14:textId="77777777" w:rsidR="00D9328F" w:rsidRDefault="00D9328F" w:rsidP="00D9328F">
      <w:pPr>
        <w:pStyle w:val="Listenabsatz"/>
        <w:numPr>
          <w:ilvl w:val="1"/>
          <w:numId w:val="5"/>
        </w:numPr>
        <w:pBdr>
          <w:top w:val="nil"/>
          <w:left w:val="nil"/>
          <w:bottom w:val="nil"/>
          <w:right w:val="nil"/>
          <w:between w:val="nil"/>
        </w:pBdr>
        <w:spacing w:after="240" w:line="276" w:lineRule="auto"/>
        <w:rPr>
          <w:rFonts w:ascii="Calibri" w:eastAsia="Calibri" w:hAnsi="Calibri" w:cs="Calibri"/>
          <w:color w:val="000000"/>
          <w:lang w:val="en-GB"/>
        </w:rPr>
      </w:pPr>
      <w:r>
        <w:rPr>
          <w:rFonts w:ascii="Calibri" w:eastAsia="Calibri" w:hAnsi="Calibri" w:cs="Calibri"/>
          <w:color w:val="000000"/>
          <w:lang w:val="en-GB"/>
        </w:rPr>
        <w:t xml:space="preserve">label ID left: </w:t>
      </w:r>
      <w:r w:rsidR="004D521B">
        <w:rPr>
          <w:rFonts w:ascii="Calibri" w:eastAsia="Calibri" w:hAnsi="Calibri" w:cs="Calibri"/>
          <w:color w:val="000000"/>
          <w:lang w:val="en-GB"/>
        </w:rPr>
        <w:t>27,43,45,47</w:t>
      </w:r>
    </w:p>
    <w:p w14:paraId="5972F71D" w14:textId="77777777" w:rsidR="00D9328F" w:rsidRDefault="00D9328F" w:rsidP="00D9328F">
      <w:pPr>
        <w:pStyle w:val="Listenabsatz"/>
        <w:numPr>
          <w:ilvl w:val="1"/>
          <w:numId w:val="5"/>
        </w:numPr>
        <w:pBdr>
          <w:top w:val="nil"/>
          <w:left w:val="nil"/>
          <w:bottom w:val="nil"/>
          <w:right w:val="nil"/>
          <w:between w:val="nil"/>
        </w:pBdr>
        <w:spacing w:after="240" w:line="276" w:lineRule="auto"/>
        <w:rPr>
          <w:rFonts w:ascii="Calibri" w:eastAsia="Calibri" w:hAnsi="Calibri" w:cs="Calibri"/>
          <w:color w:val="000000"/>
          <w:lang w:val="en-GB"/>
        </w:rPr>
      </w:pPr>
      <w:r>
        <w:rPr>
          <w:rFonts w:ascii="Calibri" w:eastAsia="Calibri" w:hAnsi="Calibri" w:cs="Calibri"/>
          <w:color w:val="000000"/>
          <w:lang w:val="en-GB"/>
        </w:rPr>
        <w:t xml:space="preserve">label ID right: </w:t>
      </w:r>
      <w:r w:rsidR="004D521B">
        <w:rPr>
          <w:rFonts w:ascii="Calibri" w:eastAsia="Calibri" w:hAnsi="Calibri" w:cs="Calibri"/>
          <w:color w:val="000000"/>
          <w:lang w:val="en-GB"/>
        </w:rPr>
        <w:t>28,44,46,48</w:t>
      </w:r>
    </w:p>
    <w:p w14:paraId="2A7EE715" w14:textId="77777777" w:rsidR="00D9328F" w:rsidRDefault="00D9328F" w:rsidP="00D9328F">
      <w:pPr>
        <w:pStyle w:val="Listenabsatz"/>
        <w:numPr>
          <w:ilvl w:val="0"/>
          <w:numId w:val="5"/>
        </w:numPr>
        <w:pBdr>
          <w:top w:val="nil"/>
          <w:left w:val="nil"/>
          <w:bottom w:val="nil"/>
          <w:right w:val="nil"/>
          <w:between w:val="nil"/>
        </w:pBdr>
        <w:spacing w:after="240" w:line="276" w:lineRule="auto"/>
        <w:rPr>
          <w:rFonts w:ascii="Calibri" w:eastAsia="Calibri" w:hAnsi="Calibri" w:cs="Calibri"/>
          <w:color w:val="000000"/>
          <w:lang w:val="en-GB"/>
        </w:rPr>
      </w:pPr>
      <w:r>
        <w:rPr>
          <w:rFonts w:ascii="Calibri" w:eastAsia="Calibri" w:hAnsi="Calibri" w:cs="Calibri"/>
          <w:color w:val="000000"/>
          <w:lang w:val="en-GB"/>
        </w:rPr>
        <w:t>vmPFC</w:t>
      </w:r>
    </w:p>
    <w:p w14:paraId="6173D869" w14:textId="77777777" w:rsidR="00D9328F" w:rsidRDefault="00D9328F" w:rsidP="00D9328F">
      <w:pPr>
        <w:pStyle w:val="Listenabsatz"/>
        <w:numPr>
          <w:ilvl w:val="1"/>
          <w:numId w:val="5"/>
        </w:numPr>
        <w:pBdr>
          <w:top w:val="nil"/>
          <w:left w:val="nil"/>
          <w:bottom w:val="nil"/>
          <w:right w:val="nil"/>
          <w:between w:val="nil"/>
        </w:pBdr>
        <w:spacing w:after="240" w:line="276" w:lineRule="auto"/>
        <w:rPr>
          <w:rFonts w:ascii="Calibri" w:eastAsia="Calibri" w:hAnsi="Calibri" w:cs="Calibri"/>
          <w:color w:val="000000"/>
          <w:lang w:val="en-GB"/>
        </w:rPr>
      </w:pPr>
      <w:r>
        <w:rPr>
          <w:rFonts w:ascii="Calibri" w:eastAsia="Calibri" w:hAnsi="Calibri" w:cs="Calibri"/>
          <w:color w:val="000000"/>
          <w:lang w:val="en-GB"/>
        </w:rPr>
        <w:t xml:space="preserve">label ID left: </w:t>
      </w:r>
      <w:r w:rsidR="004D521B">
        <w:rPr>
          <w:rFonts w:ascii="Calibri" w:eastAsia="Calibri" w:hAnsi="Calibri" w:cs="Calibri"/>
          <w:color w:val="000000"/>
          <w:lang w:val="en-GB"/>
        </w:rPr>
        <w:t>41,49</w:t>
      </w:r>
    </w:p>
    <w:p w14:paraId="34420E6F" w14:textId="77777777" w:rsidR="00D9328F" w:rsidRDefault="00D9328F" w:rsidP="00D9328F">
      <w:pPr>
        <w:pStyle w:val="Listenabsatz"/>
        <w:numPr>
          <w:ilvl w:val="1"/>
          <w:numId w:val="5"/>
        </w:numPr>
        <w:pBdr>
          <w:top w:val="nil"/>
          <w:left w:val="nil"/>
          <w:bottom w:val="nil"/>
          <w:right w:val="nil"/>
          <w:between w:val="nil"/>
        </w:pBdr>
        <w:spacing w:after="240" w:line="276" w:lineRule="auto"/>
        <w:rPr>
          <w:rFonts w:ascii="Calibri" w:eastAsia="Calibri" w:hAnsi="Calibri" w:cs="Calibri"/>
          <w:color w:val="000000"/>
          <w:lang w:val="en-GB"/>
        </w:rPr>
      </w:pPr>
      <w:r>
        <w:rPr>
          <w:rFonts w:ascii="Calibri" w:eastAsia="Calibri" w:hAnsi="Calibri" w:cs="Calibri"/>
          <w:color w:val="000000"/>
          <w:lang w:val="en-GB"/>
        </w:rPr>
        <w:t xml:space="preserve">label ID right: </w:t>
      </w:r>
      <w:r w:rsidR="004D521B">
        <w:rPr>
          <w:rFonts w:ascii="Calibri" w:eastAsia="Calibri" w:hAnsi="Calibri" w:cs="Calibri"/>
          <w:color w:val="000000"/>
          <w:lang w:val="en-GB"/>
        </w:rPr>
        <w:t>42,50</w:t>
      </w:r>
    </w:p>
    <w:p w14:paraId="65308D71" w14:textId="77777777" w:rsidR="00D9328F" w:rsidRDefault="00D9328F" w:rsidP="00D9328F">
      <w:pPr>
        <w:pStyle w:val="Listenabsatz"/>
        <w:numPr>
          <w:ilvl w:val="0"/>
          <w:numId w:val="5"/>
        </w:numPr>
        <w:pBdr>
          <w:top w:val="nil"/>
          <w:left w:val="nil"/>
          <w:bottom w:val="nil"/>
          <w:right w:val="nil"/>
          <w:between w:val="nil"/>
        </w:pBdr>
        <w:spacing w:after="240" w:line="276" w:lineRule="auto"/>
        <w:rPr>
          <w:rFonts w:ascii="Calibri" w:eastAsia="Calibri" w:hAnsi="Calibri" w:cs="Calibri"/>
          <w:color w:val="000000"/>
          <w:lang w:val="en-GB"/>
        </w:rPr>
      </w:pPr>
      <w:r>
        <w:rPr>
          <w:rFonts w:ascii="Calibri" w:eastAsia="Calibri" w:hAnsi="Calibri" w:cs="Calibri"/>
          <w:color w:val="000000"/>
          <w:lang w:val="en-GB"/>
        </w:rPr>
        <w:t>vlPFC</w:t>
      </w:r>
    </w:p>
    <w:p w14:paraId="12AF0F15" w14:textId="77777777" w:rsidR="00D9328F" w:rsidRDefault="00D9328F" w:rsidP="00D9328F">
      <w:pPr>
        <w:pStyle w:val="Listenabsatz"/>
        <w:numPr>
          <w:ilvl w:val="1"/>
          <w:numId w:val="5"/>
        </w:numPr>
        <w:pBdr>
          <w:top w:val="nil"/>
          <w:left w:val="nil"/>
          <w:bottom w:val="nil"/>
          <w:right w:val="nil"/>
          <w:between w:val="nil"/>
        </w:pBdr>
        <w:spacing w:after="240" w:line="276" w:lineRule="auto"/>
        <w:rPr>
          <w:rFonts w:ascii="Calibri" w:eastAsia="Calibri" w:hAnsi="Calibri" w:cs="Calibri"/>
          <w:color w:val="000000"/>
          <w:lang w:val="en-GB"/>
        </w:rPr>
      </w:pPr>
      <w:r>
        <w:rPr>
          <w:rFonts w:ascii="Calibri" w:eastAsia="Calibri" w:hAnsi="Calibri" w:cs="Calibri"/>
          <w:color w:val="000000"/>
          <w:lang w:val="en-GB"/>
        </w:rPr>
        <w:t xml:space="preserve">label ID left: </w:t>
      </w:r>
      <w:r w:rsidR="004D521B">
        <w:rPr>
          <w:rFonts w:ascii="Calibri" w:eastAsia="Calibri" w:hAnsi="Calibri" w:cs="Calibri"/>
          <w:color w:val="000000"/>
          <w:lang w:val="en-GB"/>
        </w:rPr>
        <w:t>33,35,39,51</w:t>
      </w:r>
    </w:p>
    <w:p w14:paraId="60E242BD" w14:textId="77777777" w:rsidR="00D9328F" w:rsidRDefault="00D9328F" w:rsidP="00D9328F">
      <w:pPr>
        <w:pStyle w:val="Listenabsatz"/>
        <w:numPr>
          <w:ilvl w:val="1"/>
          <w:numId w:val="5"/>
        </w:numPr>
        <w:pBdr>
          <w:top w:val="nil"/>
          <w:left w:val="nil"/>
          <w:bottom w:val="nil"/>
          <w:right w:val="nil"/>
          <w:between w:val="nil"/>
        </w:pBdr>
        <w:spacing w:after="240" w:line="276" w:lineRule="auto"/>
        <w:rPr>
          <w:rFonts w:ascii="Calibri" w:eastAsia="Calibri" w:hAnsi="Calibri" w:cs="Calibri"/>
          <w:color w:val="000000"/>
          <w:lang w:val="en-GB"/>
        </w:rPr>
      </w:pPr>
      <w:r>
        <w:rPr>
          <w:rFonts w:ascii="Calibri" w:eastAsia="Calibri" w:hAnsi="Calibri" w:cs="Calibri"/>
          <w:color w:val="000000"/>
          <w:lang w:val="en-GB"/>
        </w:rPr>
        <w:t xml:space="preserve">label ID right: </w:t>
      </w:r>
      <w:r w:rsidR="004D521B">
        <w:rPr>
          <w:rFonts w:ascii="Calibri" w:eastAsia="Calibri" w:hAnsi="Calibri" w:cs="Calibri"/>
          <w:color w:val="000000"/>
          <w:lang w:val="en-GB"/>
        </w:rPr>
        <w:t>34,35,40,52</w:t>
      </w:r>
    </w:p>
    <w:p w14:paraId="632729A5" w14:textId="77777777" w:rsidR="00D9328F" w:rsidRDefault="00D9328F" w:rsidP="00D9328F">
      <w:pPr>
        <w:pStyle w:val="Listenabsatz"/>
        <w:numPr>
          <w:ilvl w:val="0"/>
          <w:numId w:val="5"/>
        </w:numPr>
        <w:pBdr>
          <w:top w:val="nil"/>
          <w:left w:val="nil"/>
          <w:bottom w:val="nil"/>
          <w:right w:val="nil"/>
          <w:between w:val="nil"/>
        </w:pBdr>
        <w:spacing w:after="240" w:line="276" w:lineRule="auto"/>
        <w:rPr>
          <w:rFonts w:ascii="Calibri" w:eastAsia="Calibri" w:hAnsi="Calibri" w:cs="Calibri"/>
          <w:color w:val="000000"/>
          <w:lang w:val="en-GB"/>
        </w:rPr>
      </w:pPr>
      <w:r>
        <w:rPr>
          <w:rFonts w:ascii="Calibri" w:eastAsia="Calibri" w:hAnsi="Calibri" w:cs="Calibri"/>
          <w:color w:val="000000"/>
          <w:lang w:val="en-GB"/>
        </w:rPr>
        <w:t>posterior Insula</w:t>
      </w:r>
    </w:p>
    <w:p w14:paraId="707588BD" w14:textId="77777777" w:rsidR="00D9328F" w:rsidRDefault="00D9328F" w:rsidP="00D9328F">
      <w:pPr>
        <w:pStyle w:val="Listenabsatz"/>
        <w:numPr>
          <w:ilvl w:val="1"/>
          <w:numId w:val="5"/>
        </w:numPr>
        <w:pBdr>
          <w:top w:val="nil"/>
          <w:left w:val="nil"/>
          <w:bottom w:val="nil"/>
          <w:right w:val="nil"/>
          <w:between w:val="nil"/>
        </w:pBdr>
        <w:spacing w:after="240" w:line="276" w:lineRule="auto"/>
        <w:rPr>
          <w:rFonts w:ascii="Calibri" w:eastAsia="Calibri" w:hAnsi="Calibri" w:cs="Calibri"/>
          <w:color w:val="000000"/>
          <w:lang w:val="en-GB"/>
        </w:rPr>
      </w:pPr>
      <w:r>
        <w:rPr>
          <w:rFonts w:ascii="Calibri" w:eastAsia="Calibri" w:hAnsi="Calibri" w:cs="Calibri"/>
          <w:color w:val="000000"/>
          <w:lang w:val="en-GB"/>
        </w:rPr>
        <w:t xml:space="preserve">label ID left: </w:t>
      </w:r>
      <w:r w:rsidR="004D521B">
        <w:rPr>
          <w:rFonts w:ascii="Calibri" w:eastAsia="Calibri" w:hAnsi="Calibri" w:cs="Calibri"/>
          <w:color w:val="000000"/>
          <w:lang w:val="en-GB"/>
        </w:rPr>
        <w:t>163,169,171</w:t>
      </w:r>
    </w:p>
    <w:p w14:paraId="680BA6C8" w14:textId="77777777" w:rsidR="00D9328F" w:rsidRDefault="00D9328F" w:rsidP="00D9328F">
      <w:pPr>
        <w:pStyle w:val="Listenabsatz"/>
        <w:numPr>
          <w:ilvl w:val="1"/>
          <w:numId w:val="5"/>
        </w:numPr>
        <w:pBdr>
          <w:top w:val="nil"/>
          <w:left w:val="nil"/>
          <w:bottom w:val="nil"/>
          <w:right w:val="nil"/>
          <w:between w:val="nil"/>
        </w:pBdr>
        <w:spacing w:after="240" w:line="276" w:lineRule="auto"/>
        <w:rPr>
          <w:rFonts w:ascii="Calibri" w:eastAsia="Calibri" w:hAnsi="Calibri" w:cs="Calibri"/>
          <w:color w:val="000000"/>
          <w:lang w:val="en-GB"/>
        </w:rPr>
      </w:pPr>
      <w:r>
        <w:rPr>
          <w:rFonts w:ascii="Calibri" w:eastAsia="Calibri" w:hAnsi="Calibri" w:cs="Calibri"/>
          <w:color w:val="000000"/>
          <w:lang w:val="en-GB"/>
        </w:rPr>
        <w:t xml:space="preserve">label ID right: </w:t>
      </w:r>
      <w:r w:rsidR="004D521B">
        <w:rPr>
          <w:rFonts w:ascii="Calibri" w:eastAsia="Calibri" w:hAnsi="Calibri" w:cs="Calibri"/>
          <w:color w:val="000000"/>
          <w:lang w:val="en-GB"/>
        </w:rPr>
        <w:t>164,170,172</w:t>
      </w:r>
    </w:p>
    <w:p w14:paraId="220A24B2" w14:textId="77777777" w:rsidR="00D9328F" w:rsidRDefault="00D9328F" w:rsidP="00D9328F">
      <w:pPr>
        <w:pStyle w:val="Listenabsatz"/>
        <w:numPr>
          <w:ilvl w:val="0"/>
          <w:numId w:val="5"/>
        </w:numPr>
        <w:pBdr>
          <w:top w:val="nil"/>
          <w:left w:val="nil"/>
          <w:bottom w:val="nil"/>
          <w:right w:val="nil"/>
          <w:between w:val="nil"/>
        </w:pBdr>
        <w:spacing w:after="240" w:line="276" w:lineRule="auto"/>
        <w:rPr>
          <w:rFonts w:ascii="Calibri" w:eastAsia="Calibri" w:hAnsi="Calibri" w:cs="Calibri"/>
          <w:color w:val="000000"/>
          <w:lang w:val="en-GB"/>
        </w:rPr>
      </w:pPr>
      <w:r>
        <w:rPr>
          <w:rFonts w:ascii="Calibri" w:eastAsia="Calibri" w:hAnsi="Calibri" w:cs="Calibri"/>
          <w:color w:val="000000"/>
          <w:lang w:val="en-GB"/>
        </w:rPr>
        <w:t>anterior Insula</w:t>
      </w:r>
    </w:p>
    <w:p w14:paraId="7A2E7290" w14:textId="77777777" w:rsidR="00D9328F" w:rsidRDefault="00D9328F" w:rsidP="00D9328F">
      <w:pPr>
        <w:pStyle w:val="Listenabsatz"/>
        <w:numPr>
          <w:ilvl w:val="1"/>
          <w:numId w:val="5"/>
        </w:numPr>
        <w:pBdr>
          <w:top w:val="nil"/>
          <w:left w:val="nil"/>
          <w:bottom w:val="nil"/>
          <w:right w:val="nil"/>
          <w:between w:val="nil"/>
        </w:pBdr>
        <w:spacing w:after="240" w:line="276" w:lineRule="auto"/>
        <w:rPr>
          <w:rFonts w:ascii="Calibri" w:eastAsia="Calibri" w:hAnsi="Calibri" w:cs="Calibri"/>
          <w:color w:val="000000"/>
          <w:lang w:val="en-GB"/>
        </w:rPr>
      </w:pPr>
      <w:r>
        <w:rPr>
          <w:rFonts w:ascii="Calibri" w:eastAsia="Calibri" w:hAnsi="Calibri" w:cs="Calibri"/>
          <w:color w:val="000000"/>
          <w:lang w:val="en-GB"/>
        </w:rPr>
        <w:t xml:space="preserve">label ID left: </w:t>
      </w:r>
      <w:r w:rsidR="004D521B">
        <w:rPr>
          <w:rFonts w:ascii="Calibri" w:eastAsia="Calibri" w:hAnsi="Calibri" w:cs="Calibri"/>
          <w:color w:val="000000"/>
          <w:lang w:val="en-GB"/>
        </w:rPr>
        <w:t>165,167,173</w:t>
      </w:r>
    </w:p>
    <w:p w14:paraId="62EDFD77" w14:textId="77777777" w:rsidR="00D9328F" w:rsidRDefault="00D9328F" w:rsidP="00D9328F">
      <w:pPr>
        <w:pStyle w:val="Listenabsatz"/>
        <w:numPr>
          <w:ilvl w:val="1"/>
          <w:numId w:val="5"/>
        </w:numPr>
        <w:pBdr>
          <w:top w:val="nil"/>
          <w:left w:val="nil"/>
          <w:bottom w:val="nil"/>
          <w:right w:val="nil"/>
          <w:between w:val="nil"/>
        </w:pBdr>
        <w:spacing w:after="240" w:line="276" w:lineRule="auto"/>
        <w:rPr>
          <w:rFonts w:ascii="Calibri" w:eastAsia="Calibri" w:hAnsi="Calibri" w:cs="Calibri"/>
          <w:color w:val="000000"/>
          <w:lang w:val="en-GB"/>
        </w:rPr>
      </w:pPr>
      <w:r>
        <w:rPr>
          <w:rFonts w:ascii="Calibri" w:eastAsia="Calibri" w:hAnsi="Calibri" w:cs="Calibri"/>
          <w:color w:val="000000"/>
          <w:lang w:val="en-GB"/>
        </w:rPr>
        <w:t xml:space="preserve">label ID right: </w:t>
      </w:r>
      <w:r w:rsidR="004D521B">
        <w:rPr>
          <w:rFonts w:ascii="Calibri" w:eastAsia="Calibri" w:hAnsi="Calibri" w:cs="Calibri"/>
          <w:color w:val="000000"/>
          <w:lang w:val="en-GB"/>
        </w:rPr>
        <w:t>166,168,174</w:t>
      </w:r>
    </w:p>
    <w:p w14:paraId="5F21A182" w14:textId="77777777" w:rsidR="00D9328F" w:rsidRDefault="00D9328F" w:rsidP="00D9328F">
      <w:pPr>
        <w:pStyle w:val="Listenabsatz"/>
        <w:numPr>
          <w:ilvl w:val="0"/>
          <w:numId w:val="5"/>
        </w:numPr>
        <w:pBdr>
          <w:top w:val="nil"/>
          <w:left w:val="nil"/>
          <w:bottom w:val="nil"/>
          <w:right w:val="nil"/>
          <w:between w:val="nil"/>
        </w:pBdr>
        <w:spacing w:after="240" w:line="276" w:lineRule="auto"/>
        <w:rPr>
          <w:rFonts w:ascii="Calibri" w:eastAsia="Calibri" w:hAnsi="Calibri" w:cs="Calibri"/>
          <w:color w:val="000000"/>
          <w:lang w:val="en-GB"/>
        </w:rPr>
      </w:pPr>
      <w:r>
        <w:rPr>
          <w:rFonts w:ascii="Calibri" w:eastAsia="Calibri" w:hAnsi="Calibri" w:cs="Calibri"/>
          <w:color w:val="000000"/>
          <w:lang w:val="en-GB"/>
        </w:rPr>
        <w:t>pregenual ACC</w:t>
      </w:r>
    </w:p>
    <w:p w14:paraId="283DEBEB" w14:textId="77777777" w:rsidR="00D9328F" w:rsidRDefault="00D9328F" w:rsidP="00D9328F">
      <w:pPr>
        <w:pStyle w:val="Listenabsatz"/>
        <w:numPr>
          <w:ilvl w:val="1"/>
          <w:numId w:val="5"/>
        </w:numPr>
        <w:pBdr>
          <w:top w:val="nil"/>
          <w:left w:val="nil"/>
          <w:bottom w:val="nil"/>
          <w:right w:val="nil"/>
          <w:between w:val="nil"/>
        </w:pBdr>
        <w:spacing w:after="240" w:line="276" w:lineRule="auto"/>
        <w:rPr>
          <w:rFonts w:ascii="Calibri" w:eastAsia="Calibri" w:hAnsi="Calibri" w:cs="Calibri"/>
          <w:color w:val="000000"/>
          <w:lang w:val="en-GB"/>
        </w:rPr>
      </w:pPr>
      <w:r>
        <w:rPr>
          <w:rFonts w:ascii="Calibri" w:eastAsia="Calibri" w:hAnsi="Calibri" w:cs="Calibri"/>
          <w:color w:val="000000"/>
          <w:lang w:val="en-GB"/>
        </w:rPr>
        <w:t xml:space="preserve">label ID left: </w:t>
      </w:r>
      <w:r w:rsidR="004D521B">
        <w:rPr>
          <w:rFonts w:ascii="Calibri" w:eastAsia="Calibri" w:hAnsi="Calibri" w:cs="Calibri"/>
          <w:color w:val="000000"/>
          <w:lang w:val="en-GB"/>
        </w:rPr>
        <w:t>179</w:t>
      </w:r>
    </w:p>
    <w:p w14:paraId="6A905B3A" w14:textId="77777777" w:rsidR="00D9328F" w:rsidRDefault="00D9328F" w:rsidP="00D9328F">
      <w:pPr>
        <w:pStyle w:val="Listenabsatz"/>
        <w:numPr>
          <w:ilvl w:val="1"/>
          <w:numId w:val="5"/>
        </w:numPr>
        <w:pBdr>
          <w:top w:val="nil"/>
          <w:left w:val="nil"/>
          <w:bottom w:val="nil"/>
          <w:right w:val="nil"/>
          <w:between w:val="nil"/>
        </w:pBdr>
        <w:spacing w:after="240" w:line="276" w:lineRule="auto"/>
        <w:rPr>
          <w:rFonts w:ascii="Calibri" w:eastAsia="Calibri" w:hAnsi="Calibri" w:cs="Calibri"/>
          <w:color w:val="000000"/>
          <w:lang w:val="en-GB"/>
        </w:rPr>
      </w:pPr>
      <w:r>
        <w:rPr>
          <w:rFonts w:ascii="Calibri" w:eastAsia="Calibri" w:hAnsi="Calibri" w:cs="Calibri"/>
          <w:color w:val="000000"/>
          <w:lang w:val="en-GB"/>
        </w:rPr>
        <w:t xml:space="preserve">label ID right: </w:t>
      </w:r>
      <w:r w:rsidR="004D521B">
        <w:rPr>
          <w:rFonts w:ascii="Calibri" w:eastAsia="Calibri" w:hAnsi="Calibri" w:cs="Calibri"/>
          <w:color w:val="000000"/>
          <w:lang w:val="en-GB"/>
        </w:rPr>
        <w:t>180</w:t>
      </w:r>
    </w:p>
    <w:p w14:paraId="3F08BD80" w14:textId="77777777" w:rsidR="004D521B" w:rsidRDefault="004D521B" w:rsidP="004D521B">
      <w:pPr>
        <w:pStyle w:val="Listenabsatz"/>
        <w:numPr>
          <w:ilvl w:val="0"/>
          <w:numId w:val="5"/>
        </w:numPr>
        <w:pBdr>
          <w:top w:val="nil"/>
          <w:left w:val="nil"/>
          <w:bottom w:val="nil"/>
          <w:right w:val="nil"/>
          <w:between w:val="nil"/>
        </w:pBdr>
        <w:spacing w:after="240" w:line="276" w:lineRule="auto"/>
        <w:rPr>
          <w:rFonts w:ascii="Calibri" w:eastAsia="Calibri" w:hAnsi="Calibri" w:cs="Calibri"/>
          <w:color w:val="000000"/>
          <w:lang w:val="en-GB"/>
        </w:rPr>
      </w:pPr>
      <w:r>
        <w:rPr>
          <w:rFonts w:ascii="Calibri" w:eastAsia="Calibri" w:hAnsi="Calibri" w:cs="Calibri"/>
          <w:color w:val="000000"/>
          <w:lang w:val="en-GB"/>
        </w:rPr>
        <w:t>dorsal ACC</w:t>
      </w:r>
    </w:p>
    <w:p w14:paraId="4D5AB3E3" w14:textId="77777777" w:rsidR="004D521B" w:rsidRDefault="004D521B" w:rsidP="004D521B">
      <w:pPr>
        <w:pStyle w:val="Listenabsatz"/>
        <w:numPr>
          <w:ilvl w:val="1"/>
          <w:numId w:val="5"/>
        </w:numPr>
        <w:pBdr>
          <w:top w:val="nil"/>
          <w:left w:val="nil"/>
          <w:bottom w:val="nil"/>
          <w:right w:val="nil"/>
          <w:between w:val="nil"/>
        </w:pBdr>
        <w:spacing w:after="240" w:line="276" w:lineRule="auto"/>
        <w:rPr>
          <w:rFonts w:ascii="Calibri" w:eastAsia="Calibri" w:hAnsi="Calibri" w:cs="Calibri"/>
          <w:color w:val="000000"/>
          <w:lang w:val="en-GB"/>
        </w:rPr>
      </w:pPr>
      <w:r>
        <w:rPr>
          <w:rFonts w:ascii="Calibri" w:eastAsia="Calibri" w:hAnsi="Calibri" w:cs="Calibri"/>
          <w:color w:val="000000"/>
          <w:lang w:val="en-GB"/>
        </w:rPr>
        <w:t>label ID left: 183</w:t>
      </w:r>
    </w:p>
    <w:p w14:paraId="2BB3E3E2" w14:textId="77777777" w:rsidR="004D521B" w:rsidRDefault="004D521B" w:rsidP="004D521B">
      <w:pPr>
        <w:pStyle w:val="Listenabsatz"/>
        <w:numPr>
          <w:ilvl w:val="1"/>
          <w:numId w:val="5"/>
        </w:numPr>
        <w:pBdr>
          <w:top w:val="nil"/>
          <w:left w:val="nil"/>
          <w:bottom w:val="nil"/>
          <w:right w:val="nil"/>
          <w:between w:val="nil"/>
        </w:pBdr>
        <w:spacing w:after="240" w:line="276" w:lineRule="auto"/>
        <w:rPr>
          <w:rFonts w:ascii="Calibri" w:eastAsia="Calibri" w:hAnsi="Calibri" w:cs="Calibri"/>
          <w:color w:val="000000"/>
          <w:lang w:val="en-GB"/>
        </w:rPr>
      </w:pPr>
      <w:r>
        <w:rPr>
          <w:rFonts w:ascii="Calibri" w:eastAsia="Calibri" w:hAnsi="Calibri" w:cs="Calibri"/>
          <w:color w:val="000000"/>
          <w:lang w:val="en-GB"/>
        </w:rPr>
        <w:t>label ID right: 184</w:t>
      </w:r>
    </w:p>
    <w:p w14:paraId="2F3A1577" w14:textId="77777777" w:rsidR="004D521B" w:rsidRDefault="004D521B" w:rsidP="004D521B">
      <w:pPr>
        <w:pStyle w:val="Listenabsatz"/>
        <w:numPr>
          <w:ilvl w:val="0"/>
          <w:numId w:val="5"/>
        </w:numPr>
        <w:pBdr>
          <w:top w:val="nil"/>
          <w:left w:val="nil"/>
          <w:bottom w:val="nil"/>
          <w:right w:val="nil"/>
          <w:between w:val="nil"/>
        </w:pBdr>
        <w:spacing w:after="240" w:line="276" w:lineRule="auto"/>
        <w:rPr>
          <w:rFonts w:ascii="Calibri" w:eastAsia="Calibri" w:hAnsi="Calibri" w:cs="Calibri"/>
          <w:color w:val="000000"/>
          <w:lang w:val="en-GB"/>
        </w:rPr>
      </w:pPr>
      <w:r>
        <w:rPr>
          <w:rFonts w:ascii="Calibri" w:eastAsia="Calibri" w:hAnsi="Calibri" w:cs="Calibri"/>
          <w:color w:val="000000"/>
          <w:lang w:val="en-GB"/>
        </w:rPr>
        <w:t>subgenual ACC</w:t>
      </w:r>
    </w:p>
    <w:p w14:paraId="62565131" w14:textId="77777777" w:rsidR="004D521B" w:rsidRDefault="004D521B" w:rsidP="004D521B">
      <w:pPr>
        <w:pStyle w:val="Listenabsatz"/>
        <w:numPr>
          <w:ilvl w:val="1"/>
          <w:numId w:val="5"/>
        </w:numPr>
        <w:pBdr>
          <w:top w:val="nil"/>
          <w:left w:val="nil"/>
          <w:bottom w:val="nil"/>
          <w:right w:val="nil"/>
          <w:between w:val="nil"/>
        </w:pBdr>
        <w:spacing w:after="240" w:line="276" w:lineRule="auto"/>
        <w:rPr>
          <w:rFonts w:ascii="Calibri" w:eastAsia="Calibri" w:hAnsi="Calibri" w:cs="Calibri"/>
          <w:color w:val="000000"/>
          <w:lang w:val="en-GB"/>
        </w:rPr>
      </w:pPr>
      <w:r>
        <w:rPr>
          <w:rFonts w:ascii="Calibri" w:eastAsia="Calibri" w:hAnsi="Calibri" w:cs="Calibri"/>
          <w:color w:val="000000"/>
          <w:lang w:val="en-GB"/>
        </w:rPr>
        <w:t>label ID left: 187</w:t>
      </w:r>
    </w:p>
    <w:p w14:paraId="2475B246" w14:textId="77777777" w:rsidR="004D521B" w:rsidRDefault="004D521B" w:rsidP="004D521B">
      <w:pPr>
        <w:pStyle w:val="Listenabsatz"/>
        <w:numPr>
          <w:ilvl w:val="1"/>
          <w:numId w:val="5"/>
        </w:numPr>
        <w:pBdr>
          <w:top w:val="nil"/>
          <w:left w:val="nil"/>
          <w:bottom w:val="nil"/>
          <w:right w:val="nil"/>
          <w:between w:val="nil"/>
        </w:pBdr>
        <w:spacing w:after="240" w:line="276" w:lineRule="auto"/>
        <w:rPr>
          <w:rFonts w:ascii="Calibri" w:eastAsia="Calibri" w:hAnsi="Calibri" w:cs="Calibri"/>
          <w:color w:val="000000"/>
          <w:lang w:val="en-GB"/>
        </w:rPr>
      </w:pPr>
      <w:r>
        <w:rPr>
          <w:rFonts w:ascii="Calibri" w:eastAsia="Calibri" w:hAnsi="Calibri" w:cs="Calibri"/>
          <w:color w:val="000000"/>
          <w:lang w:val="en-GB"/>
        </w:rPr>
        <w:t>label ID right: 188</w:t>
      </w:r>
    </w:p>
    <w:p w14:paraId="5244E95E" w14:textId="77777777" w:rsidR="00D9328F" w:rsidRDefault="00D9328F" w:rsidP="00D9328F">
      <w:pPr>
        <w:pStyle w:val="Listenabsatz"/>
        <w:numPr>
          <w:ilvl w:val="0"/>
          <w:numId w:val="5"/>
        </w:numPr>
        <w:pBdr>
          <w:top w:val="nil"/>
          <w:left w:val="nil"/>
          <w:bottom w:val="nil"/>
          <w:right w:val="nil"/>
          <w:between w:val="nil"/>
        </w:pBdr>
        <w:spacing w:after="240" w:line="276" w:lineRule="auto"/>
        <w:rPr>
          <w:rFonts w:ascii="Calibri" w:eastAsia="Calibri" w:hAnsi="Calibri" w:cs="Calibri"/>
          <w:color w:val="000000"/>
          <w:lang w:val="en-GB"/>
        </w:rPr>
      </w:pPr>
      <w:r>
        <w:rPr>
          <w:rFonts w:ascii="Calibri" w:eastAsia="Calibri" w:hAnsi="Calibri" w:cs="Calibri"/>
          <w:color w:val="000000"/>
          <w:lang w:val="en-GB"/>
        </w:rPr>
        <w:t>amygdala</w:t>
      </w:r>
    </w:p>
    <w:p w14:paraId="38B98EFE" w14:textId="77777777" w:rsidR="00D9328F" w:rsidRDefault="00D9328F" w:rsidP="00D9328F">
      <w:pPr>
        <w:pStyle w:val="Listenabsatz"/>
        <w:numPr>
          <w:ilvl w:val="1"/>
          <w:numId w:val="5"/>
        </w:numPr>
        <w:pBdr>
          <w:top w:val="nil"/>
          <w:left w:val="nil"/>
          <w:bottom w:val="nil"/>
          <w:right w:val="nil"/>
          <w:between w:val="nil"/>
        </w:pBdr>
        <w:spacing w:after="240" w:line="276" w:lineRule="auto"/>
        <w:rPr>
          <w:rFonts w:ascii="Calibri" w:eastAsia="Calibri" w:hAnsi="Calibri" w:cs="Calibri"/>
          <w:color w:val="000000"/>
          <w:lang w:val="en-GB"/>
        </w:rPr>
      </w:pPr>
      <w:r>
        <w:rPr>
          <w:rFonts w:ascii="Calibri" w:eastAsia="Calibri" w:hAnsi="Calibri" w:cs="Calibri"/>
          <w:color w:val="000000"/>
          <w:lang w:val="en-GB"/>
        </w:rPr>
        <w:t xml:space="preserve">label ID left: </w:t>
      </w:r>
      <w:r w:rsidR="004D521B">
        <w:rPr>
          <w:rFonts w:ascii="Calibri" w:eastAsia="Calibri" w:hAnsi="Calibri" w:cs="Calibri"/>
          <w:color w:val="000000"/>
          <w:lang w:val="en-GB"/>
        </w:rPr>
        <w:t>211,213</w:t>
      </w:r>
    </w:p>
    <w:p w14:paraId="41AF89EE" w14:textId="77777777" w:rsidR="00D9328F" w:rsidRDefault="00D9328F" w:rsidP="00D9328F">
      <w:pPr>
        <w:pStyle w:val="Listenabsatz"/>
        <w:numPr>
          <w:ilvl w:val="1"/>
          <w:numId w:val="5"/>
        </w:numPr>
        <w:pBdr>
          <w:top w:val="nil"/>
          <w:left w:val="nil"/>
          <w:bottom w:val="nil"/>
          <w:right w:val="nil"/>
          <w:between w:val="nil"/>
        </w:pBdr>
        <w:spacing w:after="240" w:line="276" w:lineRule="auto"/>
        <w:rPr>
          <w:rFonts w:ascii="Calibri" w:eastAsia="Calibri" w:hAnsi="Calibri" w:cs="Calibri"/>
          <w:color w:val="000000"/>
          <w:lang w:val="en-GB"/>
        </w:rPr>
      </w:pPr>
      <w:r>
        <w:rPr>
          <w:rFonts w:ascii="Calibri" w:eastAsia="Calibri" w:hAnsi="Calibri" w:cs="Calibri"/>
          <w:color w:val="000000"/>
          <w:lang w:val="en-GB"/>
        </w:rPr>
        <w:t xml:space="preserve">label ID right: </w:t>
      </w:r>
      <w:r w:rsidR="004D521B">
        <w:rPr>
          <w:rFonts w:ascii="Calibri" w:eastAsia="Calibri" w:hAnsi="Calibri" w:cs="Calibri"/>
          <w:color w:val="000000"/>
          <w:lang w:val="en-GB"/>
        </w:rPr>
        <w:t>212,214</w:t>
      </w:r>
    </w:p>
    <w:p w14:paraId="064B3945" w14:textId="77777777" w:rsidR="00D9328F" w:rsidRDefault="00D9328F" w:rsidP="00D9328F">
      <w:pPr>
        <w:pStyle w:val="Listenabsatz"/>
        <w:numPr>
          <w:ilvl w:val="0"/>
          <w:numId w:val="5"/>
        </w:numPr>
        <w:pBdr>
          <w:top w:val="nil"/>
          <w:left w:val="nil"/>
          <w:bottom w:val="nil"/>
          <w:right w:val="nil"/>
          <w:between w:val="nil"/>
        </w:pBdr>
        <w:spacing w:after="240" w:line="276" w:lineRule="auto"/>
        <w:rPr>
          <w:rFonts w:ascii="Calibri" w:eastAsia="Calibri" w:hAnsi="Calibri" w:cs="Calibri"/>
          <w:color w:val="000000"/>
          <w:lang w:val="en-GB"/>
        </w:rPr>
      </w:pPr>
      <w:r>
        <w:rPr>
          <w:rFonts w:ascii="Calibri" w:eastAsia="Calibri" w:hAnsi="Calibri" w:cs="Calibri"/>
          <w:color w:val="000000"/>
          <w:lang w:val="en-GB"/>
        </w:rPr>
        <w:t>hippocampus</w:t>
      </w:r>
    </w:p>
    <w:p w14:paraId="0EE0BC53" w14:textId="77777777" w:rsidR="00D9328F" w:rsidRDefault="00D9328F" w:rsidP="00D9328F">
      <w:pPr>
        <w:pStyle w:val="Listenabsatz"/>
        <w:numPr>
          <w:ilvl w:val="1"/>
          <w:numId w:val="5"/>
        </w:numPr>
        <w:pBdr>
          <w:top w:val="nil"/>
          <w:left w:val="nil"/>
          <w:bottom w:val="nil"/>
          <w:right w:val="nil"/>
          <w:between w:val="nil"/>
        </w:pBdr>
        <w:spacing w:after="240" w:line="276" w:lineRule="auto"/>
        <w:rPr>
          <w:rFonts w:ascii="Calibri" w:eastAsia="Calibri" w:hAnsi="Calibri" w:cs="Calibri"/>
          <w:color w:val="000000"/>
          <w:lang w:val="en-GB"/>
        </w:rPr>
      </w:pPr>
      <w:r>
        <w:rPr>
          <w:rFonts w:ascii="Calibri" w:eastAsia="Calibri" w:hAnsi="Calibri" w:cs="Calibri"/>
          <w:color w:val="000000"/>
          <w:lang w:val="en-GB"/>
        </w:rPr>
        <w:t xml:space="preserve">label ID left: </w:t>
      </w:r>
      <w:r w:rsidR="004D521B">
        <w:rPr>
          <w:rFonts w:ascii="Calibri" w:eastAsia="Calibri" w:hAnsi="Calibri" w:cs="Calibri"/>
          <w:color w:val="000000"/>
          <w:lang w:val="en-GB"/>
        </w:rPr>
        <w:t>215,217</w:t>
      </w:r>
    </w:p>
    <w:p w14:paraId="5EA56EBA" w14:textId="77777777" w:rsidR="00D9328F" w:rsidRDefault="00D9328F" w:rsidP="00D9328F">
      <w:pPr>
        <w:pStyle w:val="Listenabsatz"/>
        <w:numPr>
          <w:ilvl w:val="1"/>
          <w:numId w:val="5"/>
        </w:numPr>
        <w:pBdr>
          <w:top w:val="nil"/>
          <w:left w:val="nil"/>
          <w:bottom w:val="nil"/>
          <w:right w:val="nil"/>
          <w:between w:val="nil"/>
        </w:pBdr>
        <w:spacing w:after="240" w:line="276" w:lineRule="auto"/>
        <w:rPr>
          <w:rFonts w:ascii="Calibri" w:eastAsia="Calibri" w:hAnsi="Calibri" w:cs="Calibri"/>
          <w:color w:val="000000"/>
          <w:lang w:val="en-GB"/>
        </w:rPr>
      </w:pPr>
      <w:r>
        <w:rPr>
          <w:rFonts w:ascii="Calibri" w:eastAsia="Calibri" w:hAnsi="Calibri" w:cs="Calibri"/>
          <w:color w:val="000000"/>
          <w:lang w:val="en-GB"/>
        </w:rPr>
        <w:t xml:space="preserve">label ID right: </w:t>
      </w:r>
      <w:r w:rsidR="004D521B">
        <w:rPr>
          <w:rFonts w:ascii="Calibri" w:eastAsia="Calibri" w:hAnsi="Calibri" w:cs="Calibri"/>
          <w:color w:val="000000"/>
          <w:lang w:val="en-GB"/>
        </w:rPr>
        <w:t>216,218</w:t>
      </w:r>
    </w:p>
    <w:p w14:paraId="0B95C6B7" w14:textId="77777777" w:rsidR="00D9328F" w:rsidRDefault="00D9328F" w:rsidP="00D9328F">
      <w:pPr>
        <w:pStyle w:val="Listenabsatz"/>
        <w:numPr>
          <w:ilvl w:val="0"/>
          <w:numId w:val="5"/>
        </w:numPr>
        <w:pBdr>
          <w:top w:val="nil"/>
          <w:left w:val="nil"/>
          <w:bottom w:val="nil"/>
          <w:right w:val="nil"/>
          <w:between w:val="nil"/>
        </w:pBdr>
        <w:spacing w:after="240" w:line="276" w:lineRule="auto"/>
        <w:rPr>
          <w:rFonts w:ascii="Calibri" w:eastAsia="Calibri" w:hAnsi="Calibri" w:cs="Calibri"/>
          <w:color w:val="000000"/>
          <w:lang w:val="en-GB"/>
        </w:rPr>
      </w:pPr>
      <w:r>
        <w:rPr>
          <w:rFonts w:ascii="Calibri" w:eastAsia="Calibri" w:hAnsi="Calibri" w:cs="Calibri"/>
          <w:color w:val="000000"/>
          <w:lang w:val="en-GB"/>
        </w:rPr>
        <w:t>thalamus</w:t>
      </w:r>
    </w:p>
    <w:p w14:paraId="0BF51899" w14:textId="77777777" w:rsidR="004D521B" w:rsidRDefault="004D521B" w:rsidP="004D521B">
      <w:pPr>
        <w:pStyle w:val="Listenabsatz"/>
        <w:numPr>
          <w:ilvl w:val="1"/>
          <w:numId w:val="5"/>
        </w:numPr>
        <w:pBdr>
          <w:top w:val="nil"/>
          <w:left w:val="nil"/>
          <w:bottom w:val="nil"/>
          <w:right w:val="nil"/>
          <w:between w:val="nil"/>
        </w:pBdr>
        <w:spacing w:after="240" w:line="276" w:lineRule="auto"/>
        <w:rPr>
          <w:rFonts w:ascii="Calibri" w:eastAsia="Calibri" w:hAnsi="Calibri" w:cs="Calibri"/>
          <w:color w:val="000000"/>
          <w:lang w:val="en-GB"/>
        </w:rPr>
      </w:pPr>
      <w:r>
        <w:rPr>
          <w:rFonts w:ascii="Calibri" w:eastAsia="Calibri" w:hAnsi="Calibri" w:cs="Calibri"/>
          <w:color w:val="000000"/>
          <w:lang w:val="en-GB"/>
        </w:rPr>
        <w:t>label ID left: 231,233,235,237,239,241,243,245</w:t>
      </w:r>
    </w:p>
    <w:p w14:paraId="54BD6F4F" w14:textId="77777777" w:rsidR="004D521B" w:rsidRPr="004D521B" w:rsidRDefault="004D521B" w:rsidP="004D521B">
      <w:pPr>
        <w:pStyle w:val="Listenabsatz"/>
        <w:numPr>
          <w:ilvl w:val="1"/>
          <w:numId w:val="5"/>
        </w:numPr>
        <w:pBdr>
          <w:top w:val="nil"/>
          <w:left w:val="nil"/>
          <w:bottom w:val="nil"/>
          <w:right w:val="nil"/>
          <w:between w:val="nil"/>
        </w:pBdr>
        <w:spacing w:after="240" w:line="276" w:lineRule="auto"/>
        <w:rPr>
          <w:rFonts w:ascii="Calibri" w:eastAsia="Calibri" w:hAnsi="Calibri" w:cs="Calibri"/>
          <w:color w:val="000000"/>
          <w:lang w:val="en-GB"/>
        </w:rPr>
      </w:pPr>
      <w:r>
        <w:rPr>
          <w:rFonts w:ascii="Calibri" w:eastAsia="Calibri" w:hAnsi="Calibri" w:cs="Calibri"/>
          <w:color w:val="000000"/>
          <w:lang w:val="en-GB"/>
        </w:rPr>
        <w:lastRenderedPageBreak/>
        <w:t>label ID right: 232,234,236,238,240,242,244,246</w:t>
      </w:r>
    </w:p>
    <w:p w14:paraId="02641FB7" w14:textId="77777777" w:rsidR="00D9328F" w:rsidRDefault="00D9328F">
      <w:pPr>
        <w:pBdr>
          <w:top w:val="nil"/>
          <w:left w:val="nil"/>
          <w:bottom w:val="nil"/>
          <w:right w:val="nil"/>
          <w:between w:val="nil"/>
        </w:pBdr>
        <w:spacing w:after="240" w:line="276" w:lineRule="auto"/>
        <w:ind w:firstLine="0"/>
        <w:rPr>
          <w:rFonts w:ascii="Calibri" w:eastAsia="Calibri" w:hAnsi="Calibri" w:cs="Calibri"/>
          <w:color w:val="000000"/>
        </w:rPr>
      </w:pPr>
    </w:p>
    <w:p w14:paraId="5621662D" w14:textId="4D7BB5AC" w:rsidR="00C47271" w:rsidRDefault="009E46D4">
      <w:pPr>
        <w:pBdr>
          <w:top w:val="nil"/>
          <w:left w:val="nil"/>
          <w:bottom w:val="nil"/>
          <w:right w:val="nil"/>
          <w:between w:val="nil"/>
        </w:pBdr>
        <w:spacing w:after="240" w:line="276" w:lineRule="auto"/>
        <w:ind w:firstLine="0"/>
        <w:rPr>
          <w:rFonts w:ascii="Calibri" w:eastAsia="Calibri" w:hAnsi="Calibri" w:cs="Calibri"/>
          <w:color w:val="000000"/>
        </w:rPr>
      </w:pPr>
      <w:r>
        <w:rPr>
          <w:rFonts w:ascii="Calibri" w:eastAsia="Calibri" w:hAnsi="Calibri" w:cs="Calibri"/>
          <w:color w:val="000000"/>
        </w:rPr>
        <w:t>For the</w:t>
      </w:r>
      <w:sdt>
        <w:sdtPr>
          <w:tag w:val="goog_rdk_2"/>
          <w:id w:val="-1448606765"/>
        </w:sdtPr>
        <w:sdtEndPr/>
        <w:sdtContent/>
      </w:sdt>
      <w:r>
        <w:rPr>
          <w:rFonts w:ascii="Calibri" w:eastAsia="Calibri" w:hAnsi="Calibri" w:cs="Calibri"/>
          <w:color w:val="000000"/>
        </w:rPr>
        <w:t xml:space="preserve"> periaqueductal gray probabilistic ROIs </w:t>
      </w:r>
      <w:r w:rsidR="003E7E5D">
        <w:rPr>
          <w:rFonts w:ascii="Calibri" w:eastAsia="Calibri" w:hAnsi="Calibri" w:cs="Calibri"/>
          <w:color w:val="000000"/>
        </w:rPr>
        <w:t xml:space="preserve">from the ATAG atlas </w:t>
      </w:r>
      <w:r>
        <w:rPr>
          <w:rFonts w:ascii="Calibri" w:eastAsia="Calibri" w:hAnsi="Calibri" w:cs="Calibri"/>
        </w:rPr>
        <w:t>were</w:t>
      </w:r>
      <w:r>
        <w:rPr>
          <w:rFonts w:ascii="Calibri" w:eastAsia="Calibri" w:hAnsi="Calibri" w:cs="Calibri"/>
          <w:color w:val="000000"/>
        </w:rPr>
        <w:t xml:space="preserve"> converted into fixed ROIs s</w:t>
      </w:r>
      <w:r w:rsidRPr="00695A60">
        <w:rPr>
          <w:rFonts w:asciiTheme="majorHAnsi" w:eastAsia="Calibri" w:hAnsiTheme="majorHAnsi" w:cstheme="majorHAnsi"/>
          <w:color w:val="000000"/>
        </w:rPr>
        <w:t>uch that all voxels above the probability of 0.5 were used</w:t>
      </w:r>
      <w:r w:rsidR="00FB4658" w:rsidRPr="00695A60">
        <w:rPr>
          <w:rFonts w:asciiTheme="majorHAnsi" w:eastAsia="Calibri" w:hAnsiTheme="majorHAnsi" w:cstheme="majorHAnsi"/>
          <w:color w:val="000000"/>
        </w:rPr>
        <w:t xml:space="preserve"> (</w:t>
      </w:r>
      <w:r w:rsidR="00FB4658" w:rsidRPr="00695A60">
        <w:rPr>
          <w:rFonts w:asciiTheme="majorHAnsi" w:hAnsiTheme="majorHAnsi" w:cstheme="majorHAnsi"/>
        </w:rPr>
        <w:t>based on masks created by</w:t>
      </w:r>
      <w:r w:rsidR="00695A60">
        <w:rPr>
          <w:rFonts w:asciiTheme="majorHAnsi" w:hAnsiTheme="majorHAnsi" w:cstheme="majorHAnsi"/>
        </w:rPr>
        <w:t xml:space="preserve"> </w:t>
      </w:r>
      <w:r w:rsidR="00B54CC7">
        <w:rPr>
          <w:rFonts w:asciiTheme="majorHAnsi" w:hAnsiTheme="majorHAnsi" w:cstheme="majorHAnsi"/>
        </w:rPr>
        <w:t>36</w:t>
      </w:r>
      <w:r w:rsidR="00695A60">
        <w:t>)</w:t>
      </w:r>
      <w:r>
        <w:rPr>
          <w:rFonts w:ascii="Calibri" w:eastAsia="Calibri" w:hAnsi="Calibri" w:cs="Calibri"/>
          <w:color w:val="000000"/>
        </w:rPr>
        <w:t>. For further details for the prefrontal cortex see figure S1.</w:t>
      </w:r>
    </w:p>
    <w:p w14:paraId="5A59BD1E" w14:textId="77777777" w:rsidR="00C47271" w:rsidRDefault="00C47271">
      <w:pPr>
        <w:pBdr>
          <w:top w:val="nil"/>
          <w:left w:val="nil"/>
          <w:bottom w:val="nil"/>
          <w:right w:val="nil"/>
          <w:between w:val="nil"/>
        </w:pBdr>
        <w:spacing w:after="240" w:line="276" w:lineRule="auto"/>
        <w:ind w:firstLine="0"/>
        <w:rPr>
          <w:rFonts w:ascii="Calibri" w:eastAsia="Calibri" w:hAnsi="Calibri" w:cs="Calibri"/>
          <w:color w:val="000000"/>
        </w:rPr>
      </w:pPr>
    </w:p>
    <w:p w14:paraId="3FB9008A" w14:textId="59500E7B" w:rsidR="00C47271" w:rsidRDefault="009E46D4">
      <w:pPr>
        <w:pBdr>
          <w:top w:val="nil"/>
          <w:left w:val="nil"/>
          <w:bottom w:val="nil"/>
          <w:right w:val="nil"/>
          <w:between w:val="nil"/>
        </w:pBdr>
        <w:spacing w:after="240" w:line="276" w:lineRule="auto"/>
        <w:ind w:firstLine="0"/>
        <w:rPr>
          <w:rFonts w:ascii="Calibri" w:eastAsia="Calibri" w:hAnsi="Calibri" w:cs="Calibri"/>
          <w:color w:val="000000"/>
          <w:sz w:val="22"/>
          <w:szCs w:val="22"/>
        </w:rPr>
      </w:pPr>
      <w:r>
        <w:rPr>
          <w:rFonts w:ascii="Calibri" w:eastAsia="Calibri" w:hAnsi="Calibri" w:cs="Calibri"/>
          <w:b/>
          <w:color w:val="000000"/>
          <w:sz w:val="22"/>
          <w:szCs w:val="22"/>
        </w:rPr>
        <w:t>Figure S1.</w:t>
      </w:r>
      <w:r>
        <w:rPr>
          <w:rFonts w:ascii="Calibri" w:eastAsia="Calibri" w:hAnsi="Calibri" w:cs="Calibri"/>
          <w:color w:val="000000"/>
          <w:sz w:val="22"/>
          <w:szCs w:val="22"/>
        </w:rPr>
        <w:t xml:space="preserve"> Su</w:t>
      </w:r>
      <w:r w:rsidR="00695A60">
        <w:rPr>
          <w:rFonts w:ascii="Calibri" w:eastAsia="Calibri" w:hAnsi="Calibri" w:cs="Calibri"/>
          <w:color w:val="000000"/>
          <w:sz w:val="22"/>
          <w:szCs w:val="22"/>
        </w:rPr>
        <w:t>bregions of prefrontal cortex (</w:t>
      </w:r>
      <w:r w:rsidR="00B54CC7">
        <w:rPr>
          <w:rFonts w:ascii="Calibri" w:eastAsia="Calibri" w:hAnsi="Calibri" w:cs="Calibri"/>
          <w:color w:val="000000"/>
          <w:sz w:val="22"/>
          <w:szCs w:val="22"/>
        </w:rPr>
        <w:t>38</w:t>
      </w:r>
      <w:r>
        <w:rPr>
          <w:rFonts w:ascii="Calibri" w:eastAsia="Calibri" w:hAnsi="Calibri" w:cs="Calibri"/>
          <w:color w:val="000000"/>
          <w:sz w:val="22"/>
          <w:szCs w:val="22"/>
        </w:rPr>
        <w:t xml:space="preserve">) </w:t>
      </w:r>
    </w:p>
    <w:p w14:paraId="37568367" w14:textId="77777777" w:rsidR="00CF484D" w:rsidRDefault="009E46D4">
      <w:pPr>
        <w:pBdr>
          <w:top w:val="nil"/>
          <w:left w:val="nil"/>
          <w:bottom w:val="nil"/>
          <w:right w:val="nil"/>
          <w:between w:val="nil"/>
        </w:pBdr>
        <w:spacing w:after="240" w:line="276" w:lineRule="auto"/>
        <w:ind w:firstLine="0"/>
        <w:rPr>
          <w:rFonts w:ascii="Calibri" w:eastAsia="Calibri" w:hAnsi="Calibri" w:cs="Calibri"/>
          <w:i/>
          <w:color w:val="000000"/>
        </w:rPr>
      </w:pPr>
      <w:r>
        <w:rPr>
          <w:rFonts w:ascii="Calibri" w:eastAsia="Calibri" w:hAnsi="Calibri" w:cs="Calibri"/>
          <w:noProof/>
          <w:color w:val="000000"/>
          <w:lang w:val="de-DE"/>
        </w:rPr>
        <w:drawing>
          <wp:inline distT="0" distB="0" distL="0" distR="0" wp14:anchorId="65D35790" wp14:editId="77D31B0E">
            <wp:extent cx="3592924" cy="1579860"/>
            <wp:effectExtent l="0" t="0" r="0" b="0"/>
            <wp:docPr id="30"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10"/>
                    <a:srcRect/>
                    <a:stretch>
                      <a:fillRect/>
                    </a:stretch>
                  </pic:blipFill>
                  <pic:spPr>
                    <a:xfrm>
                      <a:off x="0" y="0"/>
                      <a:ext cx="3592924" cy="1579860"/>
                    </a:xfrm>
                    <a:prstGeom prst="rect">
                      <a:avLst/>
                    </a:prstGeom>
                    <a:ln/>
                  </pic:spPr>
                </pic:pic>
              </a:graphicData>
            </a:graphic>
          </wp:inline>
        </w:drawing>
      </w:r>
    </w:p>
    <w:p w14:paraId="0CFBD505" w14:textId="77777777" w:rsidR="00CF484D" w:rsidRDefault="00CF484D">
      <w:pPr>
        <w:pBdr>
          <w:top w:val="nil"/>
          <w:left w:val="nil"/>
          <w:bottom w:val="nil"/>
          <w:right w:val="nil"/>
          <w:between w:val="nil"/>
        </w:pBdr>
        <w:spacing w:after="240" w:line="276" w:lineRule="auto"/>
        <w:ind w:firstLine="0"/>
        <w:rPr>
          <w:rFonts w:ascii="Calibri" w:eastAsia="Calibri" w:hAnsi="Calibri" w:cs="Calibri"/>
          <w:i/>
          <w:color w:val="000000"/>
        </w:rPr>
      </w:pPr>
    </w:p>
    <w:p w14:paraId="3427E90C" w14:textId="77777777" w:rsidR="00C47271" w:rsidRDefault="00C33167">
      <w:pPr>
        <w:pBdr>
          <w:top w:val="nil"/>
          <w:left w:val="nil"/>
          <w:bottom w:val="nil"/>
          <w:right w:val="nil"/>
          <w:between w:val="nil"/>
        </w:pBdr>
        <w:spacing w:after="240" w:line="276" w:lineRule="auto"/>
        <w:ind w:firstLine="0"/>
        <w:rPr>
          <w:rFonts w:ascii="Calibri" w:eastAsia="Calibri" w:hAnsi="Calibri" w:cs="Calibri"/>
          <w:i/>
          <w:color w:val="000000"/>
        </w:rPr>
      </w:pPr>
      <w:r>
        <w:rPr>
          <w:rFonts w:ascii="Calibri" w:eastAsia="Calibri" w:hAnsi="Calibri" w:cs="Calibri"/>
          <w:i/>
          <w:color w:val="000000"/>
        </w:rPr>
        <w:t>2</w:t>
      </w:r>
      <w:r w:rsidR="009E46D4">
        <w:rPr>
          <w:rFonts w:ascii="Calibri" w:eastAsia="Calibri" w:hAnsi="Calibri" w:cs="Calibri"/>
          <w:i/>
          <w:color w:val="000000"/>
        </w:rPr>
        <w:t>.5. Supplemental analyses</w:t>
      </w:r>
    </w:p>
    <w:p w14:paraId="7A244F17" w14:textId="77777777" w:rsidR="00C47271" w:rsidRDefault="009E46D4" w:rsidP="00D738F4">
      <w:pPr>
        <w:pBdr>
          <w:top w:val="nil"/>
          <w:left w:val="nil"/>
          <w:bottom w:val="nil"/>
          <w:right w:val="nil"/>
          <w:between w:val="nil"/>
        </w:pBdr>
        <w:spacing w:after="240" w:line="276" w:lineRule="auto"/>
        <w:ind w:firstLine="0"/>
        <w:rPr>
          <w:rFonts w:ascii="Calibri" w:eastAsia="Calibri" w:hAnsi="Calibri" w:cs="Calibri"/>
          <w:i/>
          <w:color w:val="000000"/>
        </w:rPr>
      </w:pPr>
      <w:r>
        <w:rPr>
          <w:rFonts w:ascii="Calibri" w:eastAsia="Calibri" w:hAnsi="Calibri" w:cs="Calibri"/>
          <w:color w:val="000000"/>
        </w:rPr>
        <w:t xml:space="preserve">For the categorical model with anxiety diagnosis either as a primary or comorbid </w:t>
      </w:r>
      <w:r>
        <w:rPr>
          <w:rFonts w:ascii="Calibri" w:eastAsia="Calibri" w:hAnsi="Calibri" w:cs="Calibri"/>
        </w:rPr>
        <w:t>diagnosis</w:t>
      </w:r>
      <w:r>
        <w:rPr>
          <w:rFonts w:ascii="Calibri" w:eastAsia="Calibri" w:hAnsi="Calibri" w:cs="Calibri"/>
          <w:color w:val="000000"/>
        </w:rPr>
        <w:t xml:space="preserve"> (</w:t>
      </w:r>
      <w:r>
        <w:rPr>
          <w:rFonts w:ascii="Calibri" w:eastAsia="Calibri" w:hAnsi="Calibri" w:cs="Calibri"/>
        </w:rPr>
        <w:t>“</w:t>
      </w:r>
      <w:r>
        <w:rPr>
          <w:rFonts w:ascii="Calibri" w:eastAsia="Calibri" w:hAnsi="Calibri" w:cs="Calibri"/>
          <w:color w:val="000000"/>
        </w:rPr>
        <w:t>any d</w:t>
      </w:r>
      <w:r>
        <w:rPr>
          <w:rFonts w:ascii="Calibri" w:eastAsia="Calibri" w:hAnsi="Calibri" w:cs="Calibri"/>
        </w:rPr>
        <w:t>iagnosis”</w:t>
      </w:r>
      <w:r>
        <w:rPr>
          <w:rFonts w:ascii="Calibri" w:eastAsia="Calibri" w:hAnsi="Calibri" w:cs="Calibri"/>
          <w:color w:val="000000"/>
        </w:rPr>
        <w:t xml:space="preserve">) we conducted a univariate </w:t>
      </w:r>
      <w:r>
        <w:rPr>
          <w:rFonts w:ascii="Calibri" w:eastAsia="Calibri" w:hAnsi="Calibri" w:cs="Calibri"/>
        </w:rPr>
        <w:t>analysis</w:t>
      </w:r>
      <w:r>
        <w:rPr>
          <w:rFonts w:ascii="Calibri" w:eastAsia="Calibri" w:hAnsi="Calibri" w:cs="Calibri"/>
          <w:color w:val="000000"/>
        </w:rPr>
        <w:t xml:space="preserve"> of </w:t>
      </w:r>
      <w:r>
        <w:rPr>
          <w:rFonts w:ascii="Calibri" w:eastAsia="Calibri" w:hAnsi="Calibri" w:cs="Calibri"/>
        </w:rPr>
        <w:t>covariance comparing</w:t>
      </w:r>
      <w:r>
        <w:rPr>
          <w:rFonts w:ascii="Calibri" w:eastAsia="Calibri" w:hAnsi="Calibri" w:cs="Calibri"/>
          <w:color w:val="000000"/>
        </w:rPr>
        <w:t xml:space="preserve"> differences between patient groups and healthy controls. Age, sex, and scanner of fMRI acquisition were entered as covariates of no interest. Group definition led to overlapping patient groups. </w:t>
      </w:r>
    </w:p>
    <w:p w14:paraId="56486D82" w14:textId="05088218" w:rsidR="007E312B" w:rsidRPr="007E312B" w:rsidRDefault="007E312B" w:rsidP="00D738F4">
      <w:pPr>
        <w:pBdr>
          <w:top w:val="nil"/>
          <w:left w:val="nil"/>
          <w:bottom w:val="nil"/>
          <w:right w:val="nil"/>
          <w:between w:val="nil"/>
        </w:pBdr>
        <w:spacing w:after="240" w:line="276" w:lineRule="auto"/>
        <w:ind w:firstLine="0"/>
        <w:rPr>
          <w:rFonts w:asciiTheme="majorHAnsi" w:eastAsia="Calibri" w:hAnsiTheme="majorHAnsi" w:cstheme="majorHAnsi"/>
          <w:color w:val="000000"/>
        </w:rPr>
      </w:pPr>
      <w:r w:rsidRPr="007E312B">
        <w:rPr>
          <w:rFonts w:asciiTheme="majorHAnsi" w:hAnsiTheme="majorHAnsi" w:cstheme="majorHAnsi"/>
        </w:rPr>
        <w:t>For the categorical model that considered primary</w:t>
      </w:r>
      <w:r w:rsidRPr="007E312B">
        <w:rPr>
          <w:rFonts w:asciiTheme="majorHAnsi" w:hAnsiTheme="majorHAnsi" w:cstheme="majorHAnsi"/>
        </w:rPr>
        <w:t xml:space="preserve"> diagnoses</w:t>
      </w:r>
      <w:r w:rsidRPr="007E312B">
        <w:rPr>
          <w:rFonts w:asciiTheme="majorHAnsi" w:hAnsiTheme="majorHAnsi" w:cstheme="majorHAnsi"/>
        </w:rPr>
        <w:t>, we carried out a bivariate correlation analysis between the significant connectivities and specific symptom severity. Additionally, we performed a univariate analysis of covariance to compare differences among patient groups (PD/AG vs. SAD; PD/AG vs. SP; SAD vs. SP). Age, sex, and fMRI acquisition scanner were included as covariates of no interest.</w:t>
      </w:r>
    </w:p>
    <w:p w14:paraId="336C9A6C" w14:textId="77777777" w:rsidR="00D738F4" w:rsidRPr="007E312B" w:rsidRDefault="00D738F4" w:rsidP="00D738F4">
      <w:pPr>
        <w:spacing w:line="276" w:lineRule="auto"/>
        <w:ind w:firstLine="0"/>
        <w:rPr>
          <w:rFonts w:ascii="Calibri" w:eastAsia="Calibri" w:hAnsi="Calibri" w:cs="Calibri"/>
        </w:rPr>
      </w:pPr>
      <w:r w:rsidRPr="007E312B">
        <w:rPr>
          <w:rFonts w:asciiTheme="majorHAnsi" w:eastAsia="Calibri" w:hAnsiTheme="majorHAnsi" w:cstheme="majorHAnsi"/>
        </w:rPr>
        <w:t>The FDR algorithm of Benjamini &amp; Hochberg (1995) was used to control for family-wise error rates, and a connection-level FDR-corrected p-value (threshold p&lt;0.05) was calculated</w:t>
      </w:r>
      <w:r w:rsidRPr="007E312B">
        <w:rPr>
          <w:rFonts w:ascii="Calibri" w:eastAsia="Calibri" w:hAnsi="Calibri" w:cs="Calibri"/>
        </w:rPr>
        <w:t xml:space="preserve"> for each pairwise association between ROIs.</w:t>
      </w:r>
    </w:p>
    <w:p w14:paraId="4CAD679C" w14:textId="77777777" w:rsidR="00D738F4" w:rsidRPr="007E312B" w:rsidRDefault="00D738F4" w:rsidP="00D738F4">
      <w:pPr>
        <w:pBdr>
          <w:top w:val="nil"/>
          <w:left w:val="nil"/>
          <w:bottom w:val="nil"/>
          <w:right w:val="nil"/>
          <w:between w:val="nil"/>
        </w:pBdr>
        <w:spacing w:after="240" w:line="276" w:lineRule="auto"/>
        <w:ind w:firstLine="0"/>
        <w:rPr>
          <w:rFonts w:ascii="Calibri" w:eastAsia="Calibri" w:hAnsi="Calibri" w:cs="Calibri"/>
          <w:i/>
          <w:color w:val="000000"/>
        </w:rPr>
      </w:pPr>
    </w:p>
    <w:p w14:paraId="0832C163" w14:textId="77777777" w:rsidR="00C47271" w:rsidRPr="007E312B" w:rsidRDefault="009E46D4">
      <w:pPr>
        <w:pBdr>
          <w:top w:val="nil"/>
          <w:left w:val="nil"/>
          <w:bottom w:val="nil"/>
          <w:right w:val="nil"/>
          <w:between w:val="nil"/>
        </w:pBdr>
        <w:spacing w:after="240" w:line="276" w:lineRule="auto"/>
        <w:ind w:firstLine="0"/>
        <w:rPr>
          <w:rFonts w:ascii="Calibri" w:eastAsia="Calibri" w:hAnsi="Calibri" w:cs="Calibri"/>
          <w:color w:val="000000"/>
        </w:rPr>
      </w:pPr>
      <w:r w:rsidRPr="007E312B">
        <w:rPr>
          <w:rFonts w:ascii="Calibri" w:eastAsia="Calibri" w:hAnsi="Calibri" w:cs="Calibri"/>
          <w:color w:val="000000"/>
        </w:rPr>
        <w:t xml:space="preserve">In a post hoc analysis, we also investigated the differences in </w:t>
      </w:r>
      <w:r w:rsidR="0044741C" w:rsidRPr="007E312B">
        <w:rPr>
          <w:rFonts w:ascii="Calibri" w:eastAsia="Calibri" w:hAnsi="Calibri" w:cs="Calibri"/>
          <w:color w:val="000000"/>
        </w:rPr>
        <w:t>maximum</w:t>
      </w:r>
      <w:r w:rsidRPr="007E312B">
        <w:rPr>
          <w:rFonts w:ascii="Calibri" w:eastAsia="Calibri" w:hAnsi="Calibri" w:cs="Calibri"/>
          <w:color w:val="000000"/>
        </w:rPr>
        <w:t xml:space="preserve"> anxiety (</w:t>
      </w:r>
      <w:r w:rsidR="0044741C" w:rsidRPr="007E312B">
        <w:rPr>
          <w:rFonts w:ascii="Calibri" w:eastAsia="Calibri" w:hAnsi="Calibri" w:cs="Calibri"/>
          <w:color w:val="000000"/>
        </w:rPr>
        <w:t>one</w:t>
      </w:r>
      <w:r w:rsidRPr="007E312B">
        <w:rPr>
          <w:rFonts w:ascii="Calibri" w:eastAsia="Calibri" w:hAnsi="Calibri" w:cs="Calibri"/>
          <w:color w:val="000000"/>
        </w:rPr>
        <w:t xml:space="preserve">-way ANOVA). </w:t>
      </w:r>
    </w:p>
    <w:p w14:paraId="1E3195E2" w14:textId="77777777" w:rsidR="00C47271" w:rsidRDefault="00C47271">
      <w:pPr>
        <w:pBdr>
          <w:top w:val="nil"/>
          <w:left w:val="nil"/>
          <w:bottom w:val="nil"/>
          <w:right w:val="nil"/>
          <w:between w:val="nil"/>
        </w:pBdr>
        <w:spacing w:after="240" w:line="276" w:lineRule="auto"/>
        <w:ind w:firstLine="0"/>
        <w:rPr>
          <w:rFonts w:ascii="Calibri" w:eastAsia="Calibri" w:hAnsi="Calibri" w:cs="Calibri"/>
          <w:b/>
          <w:color w:val="000000"/>
        </w:rPr>
      </w:pPr>
    </w:p>
    <w:p w14:paraId="6F4FCB4D" w14:textId="77777777" w:rsidR="00C47271" w:rsidRDefault="00C33167">
      <w:pPr>
        <w:pBdr>
          <w:top w:val="nil"/>
          <w:left w:val="nil"/>
          <w:bottom w:val="nil"/>
          <w:right w:val="nil"/>
          <w:between w:val="nil"/>
        </w:pBdr>
        <w:spacing w:after="240" w:line="276" w:lineRule="auto"/>
        <w:ind w:firstLine="0"/>
        <w:rPr>
          <w:rFonts w:ascii="Calibri" w:eastAsia="Calibri" w:hAnsi="Calibri" w:cs="Calibri"/>
          <w:b/>
          <w:color w:val="000000"/>
        </w:rPr>
      </w:pPr>
      <w:r>
        <w:rPr>
          <w:rFonts w:ascii="Calibri" w:eastAsia="Calibri" w:hAnsi="Calibri" w:cs="Calibri"/>
          <w:b/>
          <w:color w:val="000000"/>
        </w:rPr>
        <w:lastRenderedPageBreak/>
        <w:t>3</w:t>
      </w:r>
      <w:r w:rsidR="009E46D4">
        <w:rPr>
          <w:rFonts w:ascii="Calibri" w:eastAsia="Calibri" w:hAnsi="Calibri" w:cs="Calibri"/>
          <w:b/>
          <w:color w:val="000000"/>
        </w:rPr>
        <w:t>. Results</w:t>
      </w:r>
    </w:p>
    <w:p w14:paraId="63373EC2" w14:textId="77777777" w:rsidR="00C47271" w:rsidRDefault="00C33167">
      <w:pPr>
        <w:pBdr>
          <w:top w:val="nil"/>
          <w:left w:val="nil"/>
          <w:bottom w:val="nil"/>
          <w:right w:val="nil"/>
          <w:between w:val="nil"/>
        </w:pBdr>
        <w:spacing w:after="240" w:line="276" w:lineRule="auto"/>
        <w:ind w:firstLine="0"/>
        <w:rPr>
          <w:rFonts w:ascii="Calibri" w:eastAsia="Calibri" w:hAnsi="Calibri" w:cs="Calibri"/>
          <w:i/>
          <w:color w:val="000000"/>
        </w:rPr>
      </w:pPr>
      <w:r>
        <w:rPr>
          <w:rFonts w:ascii="Calibri" w:eastAsia="Calibri" w:hAnsi="Calibri" w:cs="Calibri"/>
          <w:i/>
          <w:color w:val="000000"/>
        </w:rPr>
        <w:t>3</w:t>
      </w:r>
      <w:r w:rsidR="009E46D4">
        <w:rPr>
          <w:rFonts w:ascii="Calibri" w:eastAsia="Calibri" w:hAnsi="Calibri" w:cs="Calibri"/>
          <w:i/>
          <w:color w:val="000000"/>
        </w:rPr>
        <w:t>.1 Categorical analysis using any diagnosis</w:t>
      </w:r>
    </w:p>
    <w:p w14:paraId="596F86FF" w14:textId="77777777" w:rsidR="001C490B" w:rsidRDefault="00E47B64">
      <w:pPr>
        <w:pBdr>
          <w:top w:val="nil"/>
          <w:left w:val="nil"/>
          <w:bottom w:val="nil"/>
          <w:right w:val="nil"/>
          <w:between w:val="nil"/>
        </w:pBdr>
        <w:spacing w:after="240" w:line="276" w:lineRule="auto"/>
        <w:ind w:firstLine="0"/>
        <w:rPr>
          <w:rFonts w:ascii="Calibri" w:eastAsia="Calibri" w:hAnsi="Calibri" w:cs="Calibri"/>
          <w:b/>
          <w:color w:val="000000"/>
        </w:rPr>
      </w:pPr>
      <w:r>
        <w:rPr>
          <w:rFonts w:ascii="Calibri" w:eastAsia="Calibri" w:hAnsi="Calibri" w:cs="Calibri"/>
          <w:b/>
          <w:color w:val="000000"/>
        </w:rPr>
        <w:t xml:space="preserve">Table </w:t>
      </w:r>
      <w:r w:rsidR="00C66FF3">
        <w:rPr>
          <w:rFonts w:ascii="Calibri" w:eastAsia="Calibri" w:hAnsi="Calibri" w:cs="Calibri"/>
          <w:b/>
          <w:color w:val="000000"/>
        </w:rPr>
        <w:t>S2</w:t>
      </w:r>
      <w:r w:rsidR="007C2758">
        <w:rPr>
          <w:rFonts w:ascii="Calibri" w:eastAsia="Calibri" w:hAnsi="Calibri" w:cs="Calibri"/>
          <w:b/>
          <w:color w:val="000000"/>
        </w:rPr>
        <w:t xml:space="preserve">. Differences in Connectivity (ANCOVA) – </w:t>
      </w:r>
      <w:r w:rsidR="007C2758">
        <w:rPr>
          <w:rFonts w:ascii="Calibri" w:eastAsia="Calibri" w:hAnsi="Calibri" w:cs="Calibri"/>
          <w:b/>
        </w:rPr>
        <w:t>“</w:t>
      </w:r>
      <w:r w:rsidR="007C2758">
        <w:rPr>
          <w:rFonts w:ascii="Calibri" w:eastAsia="Calibri" w:hAnsi="Calibri" w:cs="Calibri"/>
          <w:b/>
          <w:color w:val="000000"/>
        </w:rPr>
        <w:t>any d</w:t>
      </w:r>
      <w:r w:rsidR="007C2758">
        <w:rPr>
          <w:rFonts w:ascii="Calibri" w:eastAsia="Calibri" w:hAnsi="Calibri" w:cs="Calibri"/>
          <w:b/>
        </w:rPr>
        <w:t>iagnosis”</w:t>
      </w:r>
    </w:p>
    <w:tbl>
      <w:tblPr>
        <w:tblStyle w:val="APAReport"/>
        <w:tblW w:w="0" w:type="auto"/>
        <w:tblLook w:val="04A0" w:firstRow="1" w:lastRow="0" w:firstColumn="1" w:lastColumn="0" w:noHBand="0" w:noVBand="1"/>
      </w:tblPr>
      <w:tblGrid>
        <w:gridCol w:w="2977"/>
        <w:gridCol w:w="1838"/>
        <w:gridCol w:w="1949"/>
        <w:gridCol w:w="2255"/>
      </w:tblGrid>
      <w:tr w:rsidR="001C490B" w:rsidRPr="005D0827" w14:paraId="53CA682B" w14:textId="77777777" w:rsidTr="005D0827">
        <w:trPr>
          <w:cnfStyle w:val="100000000000" w:firstRow="1" w:lastRow="0" w:firstColumn="0" w:lastColumn="0" w:oddVBand="0" w:evenVBand="0" w:oddHBand="0" w:evenHBand="0" w:firstRowFirstColumn="0" w:firstRowLastColumn="0" w:lastRowFirstColumn="0" w:lastRowLastColumn="0"/>
        </w:trPr>
        <w:tc>
          <w:tcPr>
            <w:tcW w:w="2977" w:type="dxa"/>
          </w:tcPr>
          <w:p w14:paraId="269ABB68" w14:textId="77777777" w:rsidR="001C490B" w:rsidRPr="005D0827" w:rsidRDefault="001C490B" w:rsidP="00E42759">
            <w:pPr>
              <w:pStyle w:val="Title2"/>
              <w:spacing w:line="276" w:lineRule="auto"/>
              <w:jc w:val="left"/>
              <w:rPr>
                <w:rFonts w:asciiTheme="majorHAnsi" w:hAnsiTheme="majorHAnsi" w:cstheme="majorHAnsi"/>
                <w:sz w:val="20"/>
                <w:szCs w:val="20"/>
              </w:rPr>
            </w:pPr>
            <w:r w:rsidRPr="005D0827">
              <w:rPr>
                <w:rFonts w:asciiTheme="majorHAnsi" w:hAnsiTheme="majorHAnsi" w:cstheme="majorHAnsi"/>
                <w:b/>
                <w:sz w:val="20"/>
                <w:szCs w:val="20"/>
                <w:lang w:val="en-GB"/>
              </w:rPr>
              <w:t>Connection</w:t>
            </w:r>
          </w:p>
        </w:tc>
        <w:tc>
          <w:tcPr>
            <w:tcW w:w="1838" w:type="dxa"/>
          </w:tcPr>
          <w:p w14:paraId="1914454C" w14:textId="77777777" w:rsidR="001C490B" w:rsidRPr="005D0827" w:rsidRDefault="001C490B" w:rsidP="0068264F">
            <w:pPr>
              <w:pStyle w:val="Title2"/>
              <w:spacing w:line="276" w:lineRule="auto"/>
              <w:jc w:val="right"/>
              <w:rPr>
                <w:rFonts w:asciiTheme="majorHAnsi" w:hAnsiTheme="majorHAnsi" w:cstheme="majorHAnsi"/>
                <w:sz w:val="20"/>
                <w:szCs w:val="20"/>
              </w:rPr>
            </w:pPr>
            <w:r w:rsidRPr="005D0827">
              <w:rPr>
                <w:rFonts w:asciiTheme="majorHAnsi" w:hAnsiTheme="majorHAnsi" w:cstheme="majorHAnsi"/>
                <w:b/>
                <w:sz w:val="20"/>
                <w:szCs w:val="20"/>
                <w:lang w:val="en-GB"/>
              </w:rPr>
              <w:t>F (df1,df2)</w:t>
            </w:r>
          </w:p>
        </w:tc>
        <w:tc>
          <w:tcPr>
            <w:tcW w:w="1949" w:type="dxa"/>
          </w:tcPr>
          <w:p w14:paraId="39B33725" w14:textId="77777777" w:rsidR="001C490B" w:rsidRPr="005D0827" w:rsidRDefault="001C490B" w:rsidP="0068264F">
            <w:pPr>
              <w:pStyle w:val="Title2"/>
              <w:spacing w:line="276" w:lineRule="auto"/>
              <w:jc w:val="right"/>
              <w:rPr>
                <w:rFonts w:asciiTheme="majorHAnsi" w:hAnsiTheme="majorHAnsi" w:cstheme="majorHAnsi"/>
                <w:sz w:val="20"/>
                <w:szCs w:val="20"/>
              </w:rPr>
            </w:pPr>
            <w:r w:rsidRPr="005D0827">
              <w:rPr>
                <w:rStyle w:val="mi"/>
                <w:rFonts w:asciiTheme="majorHAnsi" w:hAnsiTheme="majorHAnsi" w:cstheme="majorHAnsi"/>
                <w:i/>
                <w:iCs/>
                <w:sz w:val="20"/>
                <w:szCs w:val="20"/>
              </w:rPr>
              <w:t>η</w:t>
            </w:r>
            <w:r w:rsidR="00C66FF3" w:rsidRPr="005D0827">
              <w:rPr>
                <w:rStyle w:val="mi"/>
                <w:rFonts w:ascii="Calibri" w:hAnsi="Calibri" w:cs="Calibri"/>
                <w:i/>
                <w:iCs/>
                <w:sz w:val="20"/>
                <w:szCs w:val="20"/>
                <w:vertAlign w:val="superscript"/>
              </w:rPr>
              <w:t>2</w:t>
            </w:r>
          </w:p>
        </w:tc>
        <w:tc>
          <w:tcPr>
            <w:tcW w:w="2255" w:type="dxa"/>
          </w:tcPr>
          <w:p w14:paraId="2B576BAC" w14:textId="77777777" w:rsidR="001C490B" w:rsidRPr="005D0827" w:rsidRDefault="001C490B" w:rsidP="0068264F">
            <w:pPr>
              <w:pStyle w:val="Title2"/>
              <w:spacing w:line="276" w:lineRule="auto"/>
              <w:jc w:val="right"/>
              <w:rPr>
                <w:rFonts w:asciiTheme="majorHAnsi" w:hAnsiTheme="majorHAnsi" w:cstheme="majorHAnsi"/>
                <w:sz w:val="20"/>
                <w:szCs w:val="20"/>
              </w:rPr>
            </w:pPr>
            <w:r w:rsidRPr="005D0827">
              <w:rPr>
                <w:rFonts w:asciiTheme="majorHAnsi" w:hAnsiTheme="majorHAnsi" w:cstheme="majorHAnsi"/>
                <w:b/>
                <w:i/>
                <w:iCs/>
                <w:sz w:val="20"/>
                <w:szCs w:val="20"/>
                <w:lang w:val="en-GB"/>
              </w:rPr>
              <w:t>p</w:t>
            </w:r>
            <w:r w:rsidRPr="005D0827">
              <w:rPr>
                <w:rStyle w:val="mwe-math-mathml-inline"/>
                <w:rFonts w:asciiTheme="majorHAnsi" w:hAnsiTheme="majorHAnsi" w:cstheme="majorHAnsi"/>
                <w:bCs/>
                <w:vanish/>
                <w:sz w:val="20"/>
                <w:szCs w:val="20"/>
              </w:rPr>
              <w:t>χ 2 {\displaystyle \chi ^{2}}</w:t>
            </w:r>
          </w:p>
        </w:tc>
      </w:tr>
      <w:tr w:rsidR="001C490B" w:rsidRPr="005D0827" w14:paraId="1C1FF7A0" w14:textId="77777777" w:rsidTr="005D0827">
        <w:tc>
          <w:tcPr>
            <w:tcW w:w="2977" w:type="dxa"/>
          </w:tcPr>
          <w:p w14:paraId="170B2CCA" w14:textId="77777777" w:rsidR="001C490B" w:rsidRPr="005D0827" w:rsidRDefault="001C490B" w:rsidP="00E42759">
            <w:pPr>
              <w:pStyle w:val="Title2"/>
              <w:spacing w:line="276" w:lineRule="auto"/>
              <w:jc w:val="left"/>
              <w:rPr>
                <w:rFonts w:asciiTheme="majorHAnsi" w:hAnsiTheme="majorHAnsi" w:cstheme="majorHAnsi"/>
                <w:b/>
                <w:bCs/>
                <w:sz w:val="20"/>
                <w:szCs w:val="20"/>
              </w:rPr>
            </w:pPr>
          </w:p>
          <w:p w14:paraId="22C1FBD4" w14:textId="77777777" w:rsidR="001C490B" w:rsidRPr="005D0827" w:rsidRDefault="001C490B" w:rsidP="00E42759">
            <w:pPr>
              <w:pStyle w:val="Title2"/>
              <w:spacing w:line="276" w:lineRule="auto"/>
              <w:jc w:val="left"/>
              <w:rPr>
                <w:rFonts w:asciiTheme="majorHAnsi" w:hAnsiTheme="majorHAnsi" w:cstheme="majorHAnsi"/>
                <w:sz w:val="20"/>
                <w:szCs w:val="20"/>
              </w:rPr>
            </w:pPr>
            <w:r w:rsidRPr="005D0827">
              <w:rPr>
                <w:rFonts w:asciiTheme="majorHAnsi" w:hAnsiTheme="majorHAnsi" w:cstheme="majorHAnsi"/>
                <w:b/>
                <w:bCs/>
                <w:sz w:val="20"/>
                <w:szCs w:val="20"/>
              </w:rPr>
              <w:t>All Patients vs. HC</w:t>
            </w:r>
          </w:p>
        </w:tc>
        <w:tc>
          <w:tcPr>
            <w:tcW w:w="1838" w:type="dxa"/>
          </w:tcPr>
          <w:p w14:paraId="06E6C192" w14:textId="77777777" w:rsidR="001C490B" w:rsidRPr="005D0827" w:rsidRDefault="001C490B" w:rsidP="00E42759">
            <w:pPr>
              <w:pStyle w:val="Title2"/>
              <w:spacing w:line="276" w:lineRule="auto"/>
              <w:jc w:val="right"/>
              <w:rPr>
                <w:rFonts w:asciiTheme="majorHAnsi" w:hAnsiTheme="majorHAnsi" w:cstheme="majorHAnsi"/>
                <w:sz w:val="20"/>
                <w:szCs w:val="20"/>
              </w:rPr>
            </w:pPr>
          </w:p>
        </w:tc>
        <w:tc>
          <w:tcPr>
            <w:tcW w:w="1949" w:type="dxa"/>
          </w:tcPr>
          <w:p w14:paraId="5D9CB170" w14:textId="77777777" w:rsidR="001C490B" w:rsidRPr="005D0827" w:rsidRDefault="001C490B" w:rsidP="00E42759">
            <w:pPr>
              <w:pStyle w:val="Title2"/>
              <w:spacing w:line="276" w:lineRule="auto"/>
              <w:jc w:val="right"/>
              <w:rPr>
                <w:rFonts w:asciiTheme="majorHAnsi" w:hAnsiTheme="majorHAnsi" w:cstheme="majorHAnsi"/>
                <w:sz w:val="20"/>
                <w:szCs w:val="20"/>
              </w:rPr>
            </w:pPr>
          </w:p>
        </w:tc>
        <w:tc>
          <w:tcPr>
            <w:tcW w:w="2255" w:type="dxa"/>
          </w:tcPr>
          <w:p w14:paraId="5F5006C1" w14:textId="77777777" w:rsidR="001C490B" w:rsidRPr="005D0827" w:rsidRDefault="001C490B" w:rsidP="00E42759">
            <w:pPr>
              <w:pStyle w:val="Title2"/>
              <w:spacing w:line="276" w:lineRule="auto"/>
              <w:jc w:val="right"/>
              <w:rPr>
                <w:rFonts w:asciiTheme="majorHAnsi" w:hAnsiTheme="majorHAnsi" w:cstheme="majorHAnsi"/>
                <w:sz w:val="20"/>
                <w:szCs w:val="20"/>
              </w:rPr>
            </w:pPr>
          </w:p>
        </w:tc>
      </w:tr>
      <w:tr w:rsidR="0068264F" w:rsidRPr="005D0827" w14:paraId="7D82CC4F" w14:textId="77777777" w:rsidTr="005D0827">
        <w:tc>
          <w:tcPr>
            <w:tcW w:w="2977" w:type="dxa"/>
          </w:tcPr>
          <w:p w14:paraId="116B82FB" w14:textId="77777777" w:rsidR="0068264F" w:rsidRPr="005D0827" w:rsidRDefault="0068264F" w:rsidP="00E42759">
            <w:pPr>
              <w:pStyle w:val="Title2"/>
              <w:spacing w:line="276" w:lineRule="auto"/>
              <w:jc w:val="left"/>
              <w:rPr>
                <w:rFonts w:asciiTheme="majorHAnsi" w:hAnsiTheme="majorHAnsi" w:cstheme="majorHAnsi"/>
                <w:b/>
                <w:bCs/>
                <w:sz w:val="20"/>
                <w:szCs w:val="20"/>
              </w:rPr>
            </w:pPr>
          </w:p>
        </w:tc>
        <w:tc>
          <w:tcPr>
            <w:tcW w:w="1838" w:type="dxa"/>
          </w:tcPr>
          <w:p w14:paraId="648C8018" w14:textId="77777777" w:rsidR="0068264F" w:rsidRPr="005D0827" w:rsidRDefault="0068264F" w:rsidP="00E42759">
            <w:pPr>
              <w:pStyle w:val="Title2"/>
              <w:spacing w:line="276" w:lineRule="auto"/>
              <w:jc w:val="right"/>
              <w:rPr>
                <w:rFonts w:asciiTheme="majorHAnsi" w:hAnsiTheme="majorHAnsi" w:cstheme="majorHAnsi"/>
                <w:sz w:val="20"/>
                <w:szCs w:val="20"/>
              </w:rPr>
            </w:pPr>
          </w:p>
        </w:tc>
        <w:tc>
          <w:tcPr>
            <w:tcW w:w="1949" w:type="dxa"/>
          </w:tcPr>
          <w:p w14:paraId="7D1AF94C" w14:textId="77777777" w:rsidR="0068264F" w:rsidRPr="005D0827" w:rsidRDefault="0068264F" w:rsidP="00E42759">
            <w:pPr>
              <w:pStyle w:val="Title2"/>
              <w:spacing w:line="276" w:lineRule="auto"/>
              <w:jc w:val="right"/>
              <w:rPr>
                <w:rFonts w:asciiTheme="majorHAnsi" w:hAnsiTheme="majorHAnsi" w:cstheme="majorHAnsi"/>
                <w:sz w:val="20"/>
                <w:szCs w:val="20"/>
              </w:rPr>
            </w:pPr>
          </w:p>
        </w:tc>
        <w:tc>
          <w:tcPr>
            <w:tcW w:w="2255" w:type="dxa"/>
          </w:tcPr>
          <w:p w14:paraId="0EDADDFC" w14:textId="77777777" w:rsidR="0068264F" w:rsidRPr="005D0827" w:rsidRDefault="0068264F" w:rsidP="00E42759">
            <w:pPr>
              <w:pStyle w:val="Title2"/>
              <w:spacing w:line="276" w:lineRule="auto"/>
              <w:jc w:val="right"/>
              <w:rPr>
                <w:rFonts w:asciiTheme="majorHAnsi" w:hAnsiTheme="majorHAnsi" w:cstheme="majorHAnsi"/>
                <w:sz w:val="20"/>
                <w:szCs w:val="20"/>
              </w:rPr>
            </w:pPr>
          </w:p>
        </w:tc>
      </w:tr>
      <w:tr w:rsidR="001C490B" w:rsidRPr="005D0827" w14:paraId="06A15F5E" w14:textId="77777777" w:rsidTr="005D0827">
        <w:tc>
          <w:tcPr>
            <w:tcW w:w="2977" w:type="dxa"/>
          </w:tcPr>
          <w:p w14:paraId="1DE4E2A5" w14:textId="77777777" w:rsidR="001C490B" w:rsidRPr="005D0827" w:rsidRDefault="007C2758" w:rsidP="007C2758">
            <w:pPr>
              <w:pStyle w:val="Title2"/>
              <w:spacing w:line="276" w:lineRule="auto"/>
              <w:jc w:val="left"/>
              <w:rPr>
                <w:rFonts w:asciiTheme="majorHAnsi" w:hAnsiTheme="majorHAnsi" w:cstheme="majorHAnsi"/>
                <w:sz w:val="20"/>
                <w:szCs w:val="20"/>
              </w:rPr>
            </w:pPr>
            <w:r w:rsidRPr="005D0827">
              <w:rPr>
                <w:rFonts w:ascii="Calibri" w:hAnsi="Calibri" w:cs="Calibri"/>
                <w:sz w:val="20"/>
                <w:szCs w:val="20"/>
              </w:rPr>
              <w:t xml:space="preserve">posterior </w:t>
            </w:r>
            <w:r w:rsidR="001C490B" w:rsidRPr="005D0827">
              <w:rPr>
                <w:rFonts w:asciiTheme="majorHAnsi" w:hAnsiTheme="majorHAnsi" w:cstheme="majorHAnsi"/>
                <w:sz w:val="20"/>
                <w:szCs w:val="20"/>
              </w:rPr>
              <w:t>Insula</w:t>
            </w:r>
            <w:r w:rsidRPr="005D0827">
              <w:rPr>
                <w:rFonts w:asciiTheme="majorHAnsi" w:hAnsiTheme="majorHAnsi" w:cstheme="majorHAnsi"/>
                <w:sz w:val="20"/>
                <w:szCs w:val="20"/>
              </w:rPr>
              <w:t xml:space="preserve"> (l)</w:t>
            </w:r>
            <w:r w:rsidR="001C490B" w:rsidRPr="005D0827">
              <w:rPr>
                <w:rFonts w:asciiTheme="majorHAnsi" w:hAnsiTheme="majorHAnsi" w:cstheme="majorHAnsi"/>
                <w:sz w:val="20"/>
                <w:szCs w:val="20"/>
              </w:rPr>
              <w:t xml:space="preserve"> </w:t>
            </w:r>
            <w:r w:rsidRPr="005D0827">
              <w:rPr>
                <w:rFonts w:asciiTheme="majorHAnsi" w:hAnsiTheme="majorHAnsi" w:cstheme="majorHAnsi"/>
                <w:sz w:val="20"/>
                <w:szCs w:val="20"/>
              </w:rPr>
              <w:t>-</w:t>
            </w:r>
            <w:r w:rsidR="001C490B" w:rsidRPr="005D0827">
              <w:rPr>
                <w:rFonts w:asciiTheme="majorHAnsi" w:hAnsiTheme="majorHAnsi" w:cstheme="majorHAnsi"/>
                <w:sz w:val="20"/>
                <w:szCs w:val="20"/>
              </w:rPr>
              <w:t xml:space="preserve"> Thalamus</w:t>
            </w:r>
            <w:r w:rsidRPr="005D0827">
              <w:rPr>
                <w:rFonts w:asciiTheme="majorHAnsi" w:hAnsiTheme="majorHAnsi" w:cstheme="majorHAnsi"/>
                <w:sz w:val="20"/>
                <w:szCs w:val="20"/>
              </w:rPr>
              <w:t xml:space="preserve"> (r)</w:t>
            </w:r>
          </w:p>
        </w:tc>
        <w:tc>
          <w:tcPr>
            <w:tcW w:w="1838" w:type="dxa"/>
          </w:tcPr>
          <w:p w14:paraId="70D795CD" w14:textId="77777777" w:rsidR="001C490B" w:rsidRPr="005D0827" w:rsidRDefault="001C490B" w:rsidP="00E42759">
            <w:pPr>
              <w:pStyle w:val="Title2"/>
              <w:spacing w:line="276" w:lineRule="auto"/>
              <w:jc w:val="right"/>
              <w:rPr>
                <w:rFonts w:asciiTheme="majorHAnsi" w:hAnsiTheme="majorHAnsi" w:cstheme="majorHAnsi"/>
                <w:sz w:val="20"/>
                <w:szCs w:val="20"/>
              </w:rPr>
            </w:pPr>
            <w:r w:rsidRPr="005D0827">
              <w:rPr>
                <w:rFonts w:asciiTheme="majorHAnsi" w:hAnsiTheme="majorHAnsi" w:cstheme="majorHAnsi"/>
                <w:sz w:val="20"/>
                <w:szCs w:val="20"/>
              </w:rPr>
              <w:t>15.44 (1,533)</w:t>
            </w:r>
          </w:p>
        </w:tc>
        <w:tc>
          <w:tcPr>
            <w:tcW w:w="1949" w:type="dxa"/>
          </w:tcPr>
          <w:p w14:paraId="199ACCB7" w14:textId="77777777" w:rsidR="001C490B" w:rsidRPr="005D0827" w:rsidRDefault="001C490B" w:rsidP="00E42759">
            <w:pPr>
              <w:pStyle w:val="Title2"/>
              <w:spacing w:line="276" w:lineRule="auto"/>
              <w:jc w:val="right"/>
              <w:rPr>
                <w:rFonts w:asciiTheme="majorHAnsi" w:hAnsiTheme="majorHAnsi" w:cstheme="majorHAnsi"/>
                <w:sz w:val="20"/>
                <w:szCs w:val="20"/>
              </w:rPr>
            </w:pPr>
            <w:r w:rsidRPr="005D0827">
              <w:rPr>
                <w:rFonts w:asciiTheme="majorHAnsi" w:hAnsiTheme="majorHAnsi" w:cstheme="majorHAnsi"/>
                <w:color w:val="000000"/>
                <w:sz w:val="20"/>
                <w:szCs w:val="20"/>
              </w:rPr>
              <w:t>0.03</w:t>
            </w:r>
          </w:p>
        </w:tc>
        <w:tc>
          <w:tcPr>
            <w:tcW w:w="2255" w:type="dxa"/>
          </w:tcPr>
          <w:p w14:paraId="62AC4A0A" w14:textId="77777777" w:rsidR="001C490B" w:rsidRPr="005D0827" w:rsidRDefault="001C490B" w:rsidP="00E42759">
            <w:pPr>
              <w:pStyle w:val="Title2"/>
              <w:spacing w:line="276" w:lineRule="auto"/>
              <w:jc w:val="right"/>
              <w:rPr>
                <w:rFonts w:asciiTheme="majorHAnsi" w:hAnsiTheme="majorHAnsi" w:cstheme="majorHAnsi"/>
                <w:sz w:val="20"/>
                <w:szCs w:val="20"/>
              </w:rPr>
            </w:pPr>
            <w:r w:rsidRPr="005D0827">
              <w:rPr>
                <w:rFonts w:asciiTheme="majorHAnsi" w:hAnsiTheme="majorHAnsi" w:cstheme="majorHAnsi"/>
                <w:sz w:val="20"/>
                <w:szCs w:val="20"/>
              </w:rPr>
              <w:t>.037</w:t>
            </w:r>
          </w:p>
        </w:tc>
      </w:tr>
      <w:tr w:rsidR="001C490B" w:rsidRPr="005D0827" w14:paraId="6F94B10B" w14:textId="77777777" w:rsidTr="005D0827">
        <w:tc>
          <w:tcPr>
            <w:tcW w:w="2977" w:type="dxa"/>
          </w:tcPr>
          <w:p w14:paraId="77D444AE" w14:textId="77777777" w:rsidR="001C490B" w:rsidRPr="005D0827" w:rsidRDefault="001C490B" w:rsidP="00E42759">
            <w:pPr>
              <w:pStyle w:val="Title2"/>
              <w:spacing w:line="276" w:lineRule="auto"/>
              <w:jc w:val="left"/>
              <w:rPr>
                <w:rFonts w:asciiTheme="majorHAnsi" w:hAnsiTheme="majorHAnsi" w:cstheme="majorHAnsi"/>
                <w:b/>
                <w:bCs/>
                <w:sz w:val="20"/>
                <w:szCs w:val="20"/>
              </w:rPr>
            </w:pPr>
          </w:p>
          <w:p w14:paraId="255BB582" w14:textId="77777777" w:rsidR="001C490B" w:rsidRPr="005D0827" w:rsidRDefault="001C490B" w:rsidP="00E42759">
            <w:pPr>
              <w:pStyle w:val="Title2"/>
              <w:spacing w:line="276" w:lineRule="auto"/>
              <w:jc w:val="left"/>
              <w:rPr>
                <w:rFonts w:asciiTheme="majorHAnsi" w:hAnsiTheme="majorHAnsi" w:cstheme="majorHAnsi"/>
                <w:sz w:val="20"/>
                <w:szCs w:val="20"/>
              </w:rPr>
            </w:pPr>
            <w:r w:rsidRPr="005D0827">
              <w:rPr>
                <w:rFonts w:asciiTheme="majorHAnsi" w:hAnsiTheme="majorHAnsi" w:cstheme="majorHAnsi"/>
                <w:b/>
                <w:bCs/>
                <w:sz w:val="20"/>
                <w:szCs w:val="20"/>
              </w:rPr>
              <w:t>PD/AG vs. HC</w:t>
            </w:r>
          </w:p>
        </w:tc>
        <w:tc>
          <w:tcPr>
            <w:tcW w:w="1838" w:type="dxa"/>
          </w:tcPr>
          <w:p w14:paraId="4A4EFE17" w14:textId="77777777" w:rsidR="001C490B" w:rsidRPr="005D0827" w:rsidRDefault="001C490B" w:rsidP="00E42759">
            <w:pPr>
              <w:pStyle w:val="Title2"/>
              <w:spacing w:line="276" w:lineRule="auto"/>
              <w:jc w:val="right"/>
              <w:rPr>
                <w:rFonts w:asciiTheme="majorHAnsi" w:hAnsiTheme="majorHAnsi" w:cstheme="majorHAnsi"/>
                <w:sz w:val="20"/>
                <w:szCs w:val="20"/>
              </w:rPr>
            </w:pPr>
          </w:p>
        </w:tc>
        <w:tc>
          <w:tcPr>
            <w:tcW w:w="1949" w:type="dxa"/>
          </w:tcPr>
          <w:p w14:paraId="5376853B" w14:textId="77777777" w:rsidR="001C490B" w:rsidRPr="005D0827" w:rsidRDefault="001C490B" w:rsidP="00E42759">
            <w:pPr>
              <w:pStyle w:val="Title2"/>
              <w:spacing w:line="276" w:lineRule="auto"/>
              <w:jc w:val="right"/>
              <w:rPr>
                <w:rFonts w:asciiTheme="majorHAnsi" w:hAnsiTheme="majorHAnsi" w:cstheme="majorHAnsi"/>
                <w:sz w:val="20"/>
                <w:szCs w:val="20"/>
              </w:rPr>
            </w:pPr>
          </w:p>
        </w:tc>
        <w:tc>
          <w:tcPr>
            <w:tcW w:w="2255" w:type="dxa"/>
          </w:tcPr>
          <w:p w14:paraId="04E21037" w14:textId="77777777" w:rsidR="001C490B" w:rsidRPr="005D0827" w:rsidRDefault="001C490B" w:rsidP="00E42759">
            <w:pPr>
              <w:pStyle w:val="Title2"/>
              <w:spacing w:line="276" w:lineRule="auto"/>
              <w:jc w:val="right"/>
              <w:rPr>
                <w:rFonts w:asciiTheme="majorHAnsi" w:hAnsiTheme="majorHAnsi" w:cstheme="majorHAnsi"/>
                <w:sz w:val="20"/>
                <w:szCs w:val="20"/>
              </w:rPr>
            </w:pPr>
          </w:p>
        </w:tc>
      </w:tr>
      <w:tr w:rsidR="007C2758" w:rsidRPr="005D0827" w14:paraId="2E7C0E04" w14:textId="77777777" w:rsidTr="005D0827">
        <w:tc>
          <w:tcPr>
            <w:tcW w:w="2977" w:type="dxa"/>
          </w:tcPr>
          <w:p w14:paraId="3658F380" w14:textId="77777777" w:rsidR="007C2758" w:rsidRPr="005D0827" w:rsidRDefault="007C2758" w:rsidP="007C2758">
            <w:pPr>
              <w:pStyle w:val="Title2"/>
              <w:spacing w:line="276" w:lineRule="auto"/>
              <w:jc w:val="left"/>
              <w:rPr>
                <w:rFonts w:asciiTheme="majorHAnsi" w:hAnsiTheme="majorHAnsi" w:cstheme="majorHAnsi"/>
                <w:sz w:val="20"/>
                <w:szCs w:val="20"/>
              </w:rPr>
            </w:pPr>
            <w:r w:rsidRPr="005D0827">
              <w:rPr>
                <w:rFonts w:ascii="Calibri" w:hAnsi="Calibri" w:cs="Calibri"/>
                <w:sz w:val="20"/>
                <w:szCs w:val="20"/>
              </w:rPr>
              <w:t>pregenual ACC (l) - PAG (r)</w:t>
            </w:r>
          </w:p>
        </w:tc>
        <w:tc>
          <w:tcPr>
            <w:tcW w:w="1838" w:type="dxa"/>
          </w:tcPr>
          <w:p w14:paraId="0D823CC3" w14:textId="77777777" w:rsidR="007C2758" w:rsidRPr="005D0827" w:rsidRDefault="007C2758" w:rsidP="007C2758">
            <w:pPr>
              <w:pStyle w:val="Title2"/>
              <w:spacing w:line="276" w:lineRule="auto"/>
              <w:jc w:val="right"/>
              <w:rPr>
                <w:rFonts w:asciiTheme="majorHAnsi" w:hAnsiTheme="majorHAnsi" w:cstheme="majorHAnsi"/>
                <w:sz w:val="20"/>
                <w:szCs w:val="20"/>
              </w:rPr>
            </w:pPr>
            <w:r w:rsidRPr="005D0827">
              <w:rPr>
                <w:rFonts w:asciiTheme="majorHAnsi" w:hAnsiTheme="majorHAnsi" w:cstheme="majorHAnsi"/>
                <w:color w:val="000000"/>
                <w:sz w:val="20"/>
                <w:szCs w:val="20"/>
              </w:rPr>
              <w:t>-11.90</w:t>
            </w:r>
            <w:r w:rsidRPr="005D0827">
              <w:rPr>
                <w:rFonts w:asciiTheme="majorHAnsi" w:hAnsiTheme="majorHAnsi" w:cstheme="majorHAnsi"/>
                <w:sz w:val="20"/>
                <w:szCs w:val="20"/>
              </w:rPr>
              <w:t xml:space="preserve"> (1,265)</w:t>
            </w:r>
          </w:p>
        </w:tc>
        <w:tc>
          <w:tcPr>
            <w:tcW w:w="1949" w:type="dxa"/>
          </w:tcPr>
          <w:p w14:paraId="5861AE59" w14:textId="77777777" w:rsidR="007C2758" w:rsidRPr="005D0827" w:rsidRDefault="007C2758" w:rsidP="007C2758">
            <w:pPr>
              <w:pStyle w:val="Title2"/>
              <w:spacing w:line="276" w:lineRule="auto"/>
              <w:jc w:val="right"/>
              <w:rPr>
                <w:rFonts w:asciiTheme="majorHAnsi" w:hAnsiTheme="majorHAnsi" w:cstheme="majorHAnsi"/>
                <w:sz w:val="20"/>
                <w:szCs w:val="20"/>
              </w:rPr>
            </w:pPr>
            <w:r w:rsidRPr="005D0827">
              <w:rPr>
                <w:rFonts w:asciiTheme="majorHAnsi" w:hAnsiTheme="majorHAnsi" w:cstheme="majorHAnsi"/>
                <w:color w:val="000000"/>
                <w:sz w:val="20"/>
                <w:szCs w:val="20"/>
              </w:rPr>
              <w:t>-0.05</w:t>
            </w:r>
          </w:p>
        </w:tc>
        <w:tc>
          <w:tcPr>
            <w:tcW w:w="2255" w:type="dxa"/>
          </w:tcPr>
          <w:p w14:paraId="366A7E4D" w14:textId="77777777" w:rsidR="007C2758" w:rsidRPr="005D0827" w:rsidRDefault="007C2758" w:rsidP="007C2758">
            <w:pPr>
              <w:pStyle w:val="Title2"/>
              <w:spacing w:line="276" w:lineRule="auto"/>
              <w:jc w:val="right"/>
              <w:rPr>
                <w:rFonts w:asciiTheme="majorHAnsi" w:hAnsiTheme="majorHAnsi" w:cstheme="majorHAnsi"/>
                <w:sz w:val="20"/>
                <w:szCs w:val="20"/>
              </w:rPr>
            </w:pPr>
            <w:r w:rsidRPr="005D0827">
              <w:rPr>
                <w:rFonts w:asciiTheme="majorHAnsi" w:hAnsiTheme="majorHAnsi" w:cstheme="majorHAnsi"/>
                <w:sz w:val="20"/>
                <w:szCs w:val="20"/>
              </w:rPr>
              <w:t>.023</w:t>
            </w:r>
          </w:p>
        </w:tc>
      </w:tr>
      <w:tr w:rsidR="007C2758" w:rsidRPr="005D0827" w14:paraId="64335425" w14:textId="77777777" w:rsidTr="005D0827">
        <w:tc>
          <w:tcPr>
            <w:tcW w:w="2977" w:type="dxa"/>
          </w:tcPr>
          <w:p w14:paraId="68327236" w14:textId="77777777" w:rsidR="007C2758" w:rsidRPr="005D0827" w:rsidRDefault="007C2758" w:rsidP="007C2758">
            <w:pPr>
              <w:pStyle w:val="Title2"/>
              <w:spacing w:line="276" w:lineRule="auto"/>
              <w:jc w:val="left"/>
              <w:rPr>
                <w:rFonts w:asciiTheme="majorHAnsi" w:hAnsiTheme="majorHAnsi" w:cstheme="majorHAnsi"/>
                <w:strike/>
                <w:sz w:val="20"/>
                <w:szCs w:val="20"/>
              </w:rPr>
            </w:pPr>
            <w:r w:rsidRPr="005D0827">
              <w:rPr>
                <w:rFonts w:ascii="Calibri" w:hAnsi="Calibri" w:cs="Calibri"/>
                <w:strike/>
                <w:sz w:val="20"/>
                <w:szCs w:val="20"/>
              </w:rPr>
              <w:t>subgenual ACC (r) - dmPFC (r)</w:t>
            </w:r>
          </w:p>
        </w:tc>
        <w:tc>
          <w:tcPr>
            <w:tcW w:w="1838" w:type="dxa"/>
          </w:tcPr>
          <w:p w14:paraId="72547BBF" w14:textId="77777777" w:rsidR="007C2758" w:rsidRPr="005D0827" w:rsidRDefault="007C2758" w:rsidP="007C2758">
            <w:pPr>
              <w:pStyle w:val="Title2"/>
              <w:spacing w:line="276" w:lineRule="auto"/>
              <w:jc w:val="right"/>
              <w:rPr>
                <w:rFonts w:asciiTheme="majorHAnsi" w:hAnsiTheme="majorHAnsi" w:cstheme="majorHAnsi"/>
                <w:strike/>
                <w:sz w:val="20"/>
                <w:szCs w:val="20"/>
              </w:rPr>
            </w:pPr>
            <w:r w:rsidRPr="005D0827">
              <w:rPr>
                <w:rFonts w:asciiTheme="majorHAnsi" w:hAnsiTheme="majorHAnsi" w:cstheme="majorHAnsi"/>
                <w:strike/>
                <w:sz w:val="20"/>
                <w:szCs w:val="20"/>
              </w:rPr>
              <w:t>-10.89 (1,248)</w:t>
            </w:r>
          </w:p>
        </w:tc>
        <w:tc>
          <w:tcPr>
            <w:tcW w:w="1949" w:type="dxa"/>
          </w:tcPr>
          <w:p w14:paraId="2E1C5170" w14:textId="77777777" w:rsidR="007C2758" w:rsidRPr="005D0827" w:rsidRDefault="007C2758" w:rsidP="007C2758">
            <w:pPr>
              <w:pStyle w:val="Title2"/>
              <w:spacing w:line="276" w:lineRule="auto"/>
              <w:jc w:val="right"/>
              <w:rPr>
                <w:rFonts w:asciiTheme="majorHAnsi" w:hAnsiTheme="majorHAnsi" w:cstheme="majorHAnsi"/>
                <w:strike/>
                <w:sz w:val="20"/>
                <w:szCs w:val="20"/>
              </w:rPr>
            </w:pPr>
            <w:r w:rsidRPr="005D0827">
              <w:rPr>
                <w:rFonts w:asciiTheme="majorHAnsi" w:hAnsiTheme="majorHAnsi" w:cstheme="majorHAnsi"/>
                <w:strike/>
                <w:color w:val="000000"/>
                <w:sz w:val="20"/>
                <w:szCs w:val="20"/>
              </w:rPr>
              <w:t>-0.05</w:t>
            </w:r>
          </w:p>
        </w:tc>
        <w:tc>
          <w:tcPr>
            <w:tcW w:w="2255" w:type="dxa"/>
          </w:tcPr>
          <w:p w14:paraId="0F6D03B1" w14:textId="77777777" w:rsidR="007C2758" w:rsidRPr="005D0827" w:rsidRDefault="007C2758" w:rsidP="007C2758">
            <w:pPr>
              <w:pStyle w:val="Title2"/>
              <w:spacing w:line="276" w:lineRule="auto"/>
              <w:jc w:val="right"/>
              <w:rPr>
                <w:rFonts w:asciiTheme="majorHAnsi" w:hAnsiTheme="majorHAnsi" w:cstheme="majorHAnsi"/>
                <w:strike/>
                <w:sz w:val="20"/>
                <w:szCs w:val="20"/>
              </w:rPr>
            </w:pPr>
            <w:r w:rsidRPr="005D0827">
              <w:rPr>
                <w:rFonts w:asciiTheme="majorHAnsi" w:hAnsiTheme="majorHAnsi" w:cstheme="majorHAnsi"/>
                <w:strike/>
                <w:sz w:val="20"/>
                <w:szCs w:val="20"/>
              </w:rPr>
              <w:t>.043</w:t>
            </w:r>
          </w:p>
        </w:tc>
      </w:tr>
      <w:tr w:rsidR="007C2758" w:rsidRPr="005D0827" w14:paraId="786E83E4" w14:textId="77777777" w:rsidTr="005D0827">
        <w:tc>
          <w:tcPr>
            <w:tcW w:w="2977" w:type="dxa"/>
          </w:tcPr>
          <w:p w14:paraId="20300E26" w14:textId="77777777" w:rsidR="007C2758" w:rsidRPr="005D0827" w:rsidRDefault="007C2758" w:rsidP="007C2758">
            <w:pPr>
              <w:pStyle w:val="Title2"/>
              <w:spacing w:line="276" w:lineRule="auto"/>
              <w:jc w:val="left"/>
              <w:rPr>
                <w:rFonts w:asciiTheme="majorHAnsi" w:hAnsiTheme="majorHAnsi" w:cstheme="majorHAnsi"/>
                <w:sz w:val="20"/>
                <w:szCs w:val="20"/>
              </w:rPr>
            </w:pPr>
            <w:r w:rsidRPr="005D0827">
              <w:rPr>
                <w:rFonts w:ascii="Calibri" w:hAnsi="Calibri" w:cs="Calibri"/>
                <w:sz w:val="20"/>
                <w:szCs w:val="20"/>
              </w:rPr>
              <w:t>posterior Insula (r) - Thalamus (r)</w:t>
            </w:r>
          </w:p>
        </w:tc>
        <w:tc>
          <w:tcPr>
            <w:tcW w:w="1838" w:type="dxa"/>
          </w:tcPr>
          <w:p w14:paraId="6E9B8132" w14:textId="77777777" w:rsidR="007C2758" w:rsidRPr="005D0827" w:rsidRDefault="007C2758" w:rsidP="007C2758">
            <w:pPr>
              <w:pStyle w:val="Title2"/>
              <w:spacing w:line="276" w:lineRule="auto"/>
              <w:jc w:val="right"/>
              <w:rPr>
                <w:rFonts w:asciiTheme="majorHAnsi" w:hAnsiTheme="majorHAnsi" w:cstheme="majorHAnsi"/>
                <w:sz w:val="20"/>
                <w:szCs w:val="20"/>
              </w:rPr>
            </w:pPr>
            <w:r w:rsidRPr="005D0827">
              <w:rPr>
                <w:rFonts w:asciiTheme="majorHAnsi" w:hAnsiTheme="majorHAnsi" w:cstheme="majorHAnsi"/>
                <w:color w:val="000000"/>
                <w:sz w:val="20"/>
                <w:szCs w:val="20"/>
              </w:rPr>
              <w:t xml:space="preserve">18.06 </w:t>
            </w:r>
            <w:r w:rsidRPr="005D0827">
              <w:rPr>
                <w:rFonts w:asciiTheme="majorHAnsi" w:hAnsiTheme="majorHAnsi" w:cstheme="majorHAnsi"/>
                <w:sz w:val="20"/>
                <w:szCs w:val="20"/>
              </w:rPr>
              <w:t xml:space="preserve"> (1,265)</w:t>
            </w:r>
          </w:p>
        </w:tc>
        <w:tc>
          <w:tcPr>
            <w:tcW w:w="1949" w:type="dxa"/>
          </w:tcPr>
          <w:p w14:paraId="5EB8609C" w14:textId="77777777" w:rsidR="007C2758" w:rsidRPr="005D0827" w:rsidRDefault="007C2758" w:rsidP="007C2758">
            <w:pPr>
              <w:pStyle w:val="Title2"/>
              <w:spacing w:line="276" w:lineRule="auto"/>
              <w:jc w:val="right"/>
              <w:rPr>
                <w:rFonts w:asciiTheme="majorHAnsi" w:hAnsiTheme="majorHAnsi" w:cstheme="majorHAnsi"/>
                <w:sz w:val="20"/>
                <w:szCs w:val="20"/>
              </w:rPr>
            </w:pPr>
            <w:r w:rsidRPr="005D0827">
              <w:rPr>
                <w:rFonts w:asciiTheme="majorHAnsi" w:hAnsiTheme="majorHAnsi" w:cstheme="majorHAnsi"/>
                <w:color w:val="000000"/>
                <w:sz w:val="20"/>
                <w:szCs w:val="20"/>
              </w:rPr>
              <w:t>0.06</w:t>
            </w:r>
          </w:p>
        </w:tc>
        <w:tc>
          <w:tcPr>
            <w:tcW w:w="2255" w:type="dxa"/>
          </w:tcPr>
          <w:p w14:paraId="625F2DD7" w14:textId="77777777" w:rsidR="007C2758" w:rsidRPr="005D0827" w:rsidRDefault="007C2758" w:rsidP="007C2758">
            <w:pPr>
              <w:pStyle w:val="Title2"/>
              <w:spacing w:line="276" w:lineRule="auto"/>
              <w:jc w:val="right"/>
              <w:rPr>
                <w:rFonts w:asciiTheme="majorHAnsi" w:hAnsiTheme="majorHAnsi" w:cstheme="majorHAnsi"/>
                <w:sz w:val="20"/>
                <w:szCs w:val="20"/>
              </w:rPr>
            </w:pPr>
            <w:r w:rsidRPr="005D0827">
              <w:rPr>
                <w:rFonts w:asciiTheme="majorHAnsi" w:hAnsiTheme="majorHAnsi" w:cstheme="majorHAnsi"/>
                <w:sz w:val="20"/>
                <w:szCs w:val="20"/>
              </w:rPr>
              <w:t>.004</w:t>
            </w:r>
          </w:p>
        </w:tc>
      </w:tr>
      <w:tr w:rsidR="007C2758" w:rsidRPr="005D0827" w14:paraId="44EC0717" w14:textId="77777777" w:rsidTr="005D0827">
        <w:tc>
          <w:tcPr>
            <w:tcW w:w="2977" w:type="dxa"/>
          </w:tcPr>
          <w:p w14:paraId="42C6CC85" w14:textId="77777777" w:rsidR="007C2758" w:rsidRPr="005D0827" w:rsidRDefault="007C2758" w:rsidP="007C2758">
            <w:pPr>
              <w:pStyle w:val="Title2"/>
              <w:spacing w:line="276" w:lineRule="auto"/>
              <w:jc w:val="left"/>
              <w:rPr>
                <w:rFonts w:asciiTheme="majorHAnsi" w:hAnsiTheme="majorHAnsi" w:cstheme="majorHAnsi"/>
                <w:sz w:val="20"/>
                <w:szCs w:val="20"/>
              </w:rPr>
            </w:pPr>
            <w:r w:rsidRPr="005D0827">
              <w:rPr>
                <w:rFonts w:ascii="Calibri" w:hAnsi="Calibri" w:cs="Calibri"/>
                <w:sz w:val="20"/>
                <w:szCs w:val="20"/>
              </w:rPr>
              <w:t>posterior Insula (r) - Thalamus (l)</w:t>
            </w:r>
          </w:p>
        </w:tc>
        <w:tc>
          <w:tcPr>
            <w:tcW w:w="1838" w:type="dxa"/>
          </w:tcPr>
          <w:p w14:paraId="5FA0EC8C" w14:textId="77777777" w:rsidR="007C2758" w:rsidRPr="005D0827" w:rsidRDefault="007C2758" w:rsidP="007C2758">
            <w:pPr>
              <w:pStyle w:val="Title2"/>
              <w:spacing w:line="276" w:lineRule="auto"/>
              <w:jc w:val="right"/>
              <w:rPr>
                <w:rFonts w:asciiTheme="majorHAnsi" w:hAnsiTheme="majorHAnsi" w:cstheme="majorHAnsi"/>
                <w:sz w:val="20"/>
                <w:szCs w:val="20"/>
              </w:rPr>
            </w:pPr>
            <w:r w:rsidRPr="005D0827">
              <w:rPr>
                <w:rFonts w:asciiTheme="majorHAnsi" w:hAnsiTheme="majorHAnsi" w:cstheme="majorHAnsi"/>
                <w:color w:val="000000"/>
                <w:sz w:val="20"/>
                <w:szCs w:val="20"/>
              </w:rPr>
              <w:t>15.52</w:t>
            </w:r>
            <w:r w:rsidRPr="005D0827">
              <w:rPr>
                <w:rFonts w:asciiTheme="majorHAnsi" w:hAnsiTheme="majorHAnsi" w:cstheme="majorHAnsi"/>
                <w:sz w:val="20"/>
                <w:szCs w:val="20"/>
              </w:rPr>
              <w:t xml:space="preserve"> (1,265)</w:t>
            </w:r>
          </w:p>
        </w:tc>
        <w:tc>
          <w:tcPr>
            <w:tcW w:w="1949" w:type="dxa"/>
          </w:tcPr>
          <w:p w14:paraId="3B9F95B8" w14:textId="77777777" w:rsidR="007C2758" w:rsidRPr="005D0827" w:rsidRDefault="007C2758" w:rsidP="007C2758">
            <w:pPr>
              <w:pStyle w:val="Title2"/>
              <w:spacing w:line="276" w:lineRule="auto"/>
              <w:jc w:val="right"/>
              <w:rPr>
                <w:rFonts w:asciiTheme="majorHAnsi" w:hAnsiTheme="majorHAnsi" w:cstheme="majorHAnsi"/>
                <w:sz w:val="20"/>
                <w:szCs w:val="20"/>
              </w:rPr>
            </w:pPr>
            <w:r w:rsidRPr="005D0827">
              <w:rPr>
                <w:rFonts w:asciiTheme="majorHAnsi" w:hAnsiTheme="majorHAnsi" w:cstheme="majorHAnsi"/>
                <w:color w:val="000000"/>
                <w:sz w:val="20"/>
                <w:szCs w:val="20"/>
              </w:rPr>
              <w:t>0.06</w:t>
            </w:r>
          </w:p>
        </w:tc>
        <w:tc>
          <w:tcPr>
            <w:tcW w:w="2255" w:type="dxa"/>
          </w:tcPr>
          <w:p w14:paraId="743F8C08" w14:textId="77777777" w:rsidR="007C2758" w:rsidRPr="005D0827" w:rsidRDefault="007C2758" w:rsidP="007C2758">
            <w:pPr>
              <w:pStyle w:val="Title2"/>
              <w:spacing w:line="276" w:lineRule="auto"/>
              <w:jc w:val="right"/>
              <w:rPr>
                <w:rFonts w:asciiTheme="majorHAnsi" w:hAnsiTheme="majorHAnsi" w:cstheme="majorHAnsi"/>
                <w:sz w:val="20"/>
                <w:szCs w:val="20"/>
              </w:rPr>
            </w:pPr>
            <w:r w:rsidRPr="005D0827">
              <w:rPr>
                <w:rFonts w:asciiTheme="majorHAnsi" w:hAnsiTheme="majorHAnsi" w:cstheme="majorHAnsi"/>
                <w:sz w:val="20"/>
                <w:szCs w:val="20"/>
              </w:rPr>
              <w:t>.007</w:t>
            </w:r>
          </w:p>
        </w:tc>
      </w:tr>
      <w:tr w:rsidR="007C2758" w:rsidRPr="005D0827" w14:paraId="254B6AE3" w14:textId="77777777" w:rsidTr="005D0827">
        <w:tc>
          <w:tcPr>
            <w:tcW w:w="2977" w:type="dxa"/>
          </w:tcPr>
          <w:p w14:paraId="2DD8E4AF" w14:textId="77777777" w:rsidR="007C2758" w:rsidRPr="005D0827" w:rsidRDefault="007C2758" w:rsidP="007C2758">
            <w:pPr>
              <w:pStyle w:val="Title2"/>
              <w:spacing w:line="276" w:lineRule="auto"/>
              <w:jc w:val="left"/>
              <w:rPr>
                <w:rFonts w:asciiTheme="majorHAnsi" w:hAnsiTheme="majorHAnsi" w:cstheme="majorHAnsi"/>
                <w:sz w:val="20"/>
                <w:szCs w:val="20"/>
              </w:rPr>
            </w:pPr>
            <w:r w:rsidRPr="005D0827">
              <w:rPr>
                <w:rFonts w:ascii="Calibri" w:hAnsi="Calibri" w:cs="Calibri"/>
                <w:sz w:val="20"/>
                <w:szCs w:val="20"/>
              </w:rPr>
              <w:t>posterior Insula</w:t>
            </w:r>
            <w:r w:rsidR="00504833" w:rsidRPr="005D0827">
              <w:rPr>
                <w:rFonts w:ascii="Calibri" w:hAnsi="Calibri" w:cs="Calibri"/>
                <w:sz w:val="20"/>
                <w:szCs w:val="20"/>
              </w:rPr>
              <w:t xml:space="preserve"> </w:t>
            </w:r>
            <w:r w:rsidRPr="005D0827">
              <w:rPr>
                <w:rFonts w:ascii="Calibri" w:hAnsi="Calibri" w:cs="Calibri"/>
                <w:sz w:val="20"/>
                <w:szCs w:val="20"/>
              </w:rPr>
              <w:t>(l) - Thalamus (r)</w:t>
            </w:r>
          </w:p>
        </w:tc>
        <w:tc>
          <w:tcPr>
            <w:tcW w:w="1838" w:type="dxa"/>
          </w:tcPr>
          <w:p w14:paraId="74C9D38E" w14:textId="77777777" w:rsidR="007C2758" w:rsidRPr="005D0827" w:rsidRDefault="007C2758" w:rsidP="007C2758">
            <w:pPr>
              <w:pStyle w:val="Title2"/>
              <w:spacing w:line="276" w:lineRule="auto"/>
              <w:jc w:val="right"/>
              <w:rPr>
                <w:rFonts w:asciiTheme="majorHAnsi" w:hAnsiTheme="majorHAnsi" w:cstheme="majorHAnsi"/>
                <w:sz w:val="20"/>
                <w:szCs w:val="20"/>
              </w:rPr>
            </w:pPr>
            <w:r w:rsidRPr="005D0827">
              <w:rPr>
                <w:rFonts w:asciiTheme="majorHAnsi" w:hAnsiTheme="majorHAnsi" w:cstheme="majorHAnsi"/>
                <w:color w:val="000000"/>
                <w:sz w:val="20"/>
                <w:szCs w:val="20"/>
              </w:rPr>
              <w:t>16.97</w:t>
            </w:r>
            <w:r w:rsidRPr="005D0827">
              <w:rPr>
                <w:rFonts w:asciiTheme="majorHAnsi" w:hAnsiTheme="majorHAnsi" w:cstheme="majorHAnsi"/>
                <w:sz w:val="20"/>
                <w:szCs w:val="20"/>
              </w:rPr>
              <w:t xml:space="preserve"> (1,265)</w:t>
            </w:r>
          </w:p>
        </w:tc>
        <w:tc>
          <w:tcPr>
            <w:tcW w:w="1949" w:type="dxa"/>
          </w:tcPr>
          <w:p w14:paraId="7DC5E173" w14:textId="77777777" w:rsidR="007C2758" w:rsidRPr="005D0827" w:rsidRDefault="007C2758" w:rsidP="007C2758">
            <w:pPr>
              <w:pStyle w:val="Title2"/>
              <w:spacing w:line="276" w:lineRule="auto"/>
              <w:jc w:val="right"/>
              <w:rPr>
                <w:rFonts w:asciiTheme="majorHAnsi" w:hAnsiTheme="majorHAnsi" w:cstheme="majorHAnsi"/>
                <w:sz w:val="20"/>
                <w:szCs w:val="20"/>
              </w:rPr>
            </w:pPr>
            <w:r w:rsidRPr="005D0827">
              <w:rPr>
                <w:rFonts w:asciiTheme="majorHAnsi" w:hAnsiTheme="majorHAnsi" w:cstheme="majorHAnsi"/>
                <w:color w:val="000000"/>
                <w:sz w:val="20"/>
                <w:szCs w:val="20"/>
              </w:rPr>
              <w:t>0.06</w:t>
            </w:r>
          </w:p>
        </w:tc>
        <w:tc>
          <w:tcPr>
            <w:tcW w:w="2255" w:type="dxa"/>
          </w:tcPr>
          <w:p w14:paraId="2B66E427" w14:textId="77777777" w:rsidR="007C2758" w:rsidRPr="005D0827" w:rsidRDefault="007C2758" w:rsidP="007C2758">
            <w:pPr>
              <w:pStyle w:val="Title2"/>
              <w:spacing w:line="276" w:lineRule="auto"/>
              <w:jc w:val="right"/>
              <w:rPr>
                <w:rFonts w:asciiTheme="majorHAnsi" w:hAnsiTheme="majorHAnsi" w:cstheme="majorHAnsi"/>
                <w:sz w:val="20"/>
                <w:szCs w:val="20"/>
              </w:rPr>
            </w:pPr>
            <w:r w:rsidRPr="005D0827">
              <w:rPr>
                <w:rFonts w:asciiTheme="majorHAnsi" w:hAnsiTheme="majorHAnsi" w:cstheme="majorHAnsi"/>
                <w:sz w:val="20"/>
                <w:szCs w:val="20"/>
              </w:rPr>
              <w:t>.004</w:t>
            </w:r>
          </w:p>
        </w:tc>
      </w:tr>
      <w:tr w:rsidR="001C490B" w:rsidRPr="005D0827" w14:paraId="1177A08B" w14:textId="77777777" w:rsidTr="005D0827">
        <w:tc>
          <w:tcPr>
            <w:tcW w:w="2977" w:type="dxa"/>
          </w:tcPr>
          <w:p w14:paraId="59503B37" w14:textId="77777777" w:rsidR="001C490B" w:rsidRPr="005D0827" w:rsidRDefault="007C2758" w:rsidP="007C2758">
            <w:pPr>
              <w:pStyle w:val="Title2"/>
              <w:spacing w:line="276" w:lineRule="auto"/>
              <w:jc w:val="left"/>
              <w:rPr>
                <w:rFonts w:asciiTheme="majorHAnsi" w:hAnsiTheme="majorHAnsi" w:cstheme="majorHAnsi"/>
                <w:sz w:val="20"/>
                <w:szCs w:val="20"/>
              </w:rPr>
            </w:pPr>
            <w:r w:rsidRPr="005D0827">
              <w:rPr>
                <w:rFonts w:ascii="Calibri" w:hAnsi="Calibri" w:cs="Calibri"/>
                <w:sz w:val="20"/>
                <w:szCs w:val="20"/>
              </w:rPr>
              <w:t xml:space="preserve">posterior </w:t>
            </w:r>
            <w:r w:rsidRPr="005D0827">
              <w:rPr>
                <w:rFonts w:asciiTheme="majorHAnsi" w:hAnsiTheme="majorHAnsi" w:cstheme="majorHAnsi"/>
                <w:i/>
                <w:sz w:val="20"/>
                <w:szCs w:val="20"/>
              </w:rPr>
              <w:t>Insula (l) - Thalamus (</w:t>
            </w:r>
            <w:r w:rsidR="001C490B" w:rsidRPr="005D0827">
              <w:rPr>
                <w:rFonts w:asciiTheme="majorHAnsi" w:hAnsiTheme="majorHAnsi" w:cstheme="majorHAnsi"/>
                <w:i/>
                <w:sz w:val="20"/>
                <w:szCs w:val="20"/>
              </w:rPr>
              <w:t>l</w:t>
            </w:r>
            <w:r w:rsidRPr="005D0827">
              <w:rPr>
                <w:rFonts w:asciiTheme="majorHAnsi" w:hAnsiTheme="majorHAnsi" w:cstheme="majorHAnsi"/>
                <w:i/>
                <w:sz w:val="20"/>
                <w:szCs w:val="20"/>
              </w:rPr>
              <w:t>)</w:t>
            </w:r>
          </w:p>
        </w:tc>
        <w:tc>
          <w:tcPr>
            <w:tcW w:w="1838" w:type="dxa"/>
          </w:tcPr>
          <w:p w14:paraId="75FC8205" w14:textId="77777777" w:rsidR="001C490B" w:rsidRPr="005D0827" w:rsidRDefault="001C490B" w:rsidP="00E42759">
            <w:pPr>
              <w:pStyle w:val="Title2"/>
              <w:spacing w:line="276" w:lineRule="auto"/>
              <w:jc w:val="right"/>
              <w:rPr>
                <w:rFonts w:asciiTheme="majorHAnsi" w:hAnsiTheme="majorHAnsi" w:cstheme="majorHAnsi"/>
                <w:sz w:val="20"/>
                <w:szCs w:val="20"/>
              </w:rPr>
            </w:pPr>
            <w:r w:rsidRPr="005D0827">
              <w:rPr>
                <w:rFonts w:asciiTheme="majorHAnsi" w:hAnsiTheme="majorHAnsi" w:cstheme="majorHAnsi"/>
                <w:i/>
                <w:sz w:val="20"/>
                <w:szCs w:val="20"/>
              </w:rPr>
              <w:t>12.18 (1,265)</w:t>
            </w:r>
          </w:p>
        </w:tc>
        <w:tc>
          <w:tcPr>
            <w:tcW w:w="1949" w:type="dxa"/>
          </w:tcPr>
          <w:p w14:paraId="7315003C" w14:textId="77777777" w:rsidR="001C490B" w:rsidRPr="005D0827" w:rsidRDefault="001C490B" w:rsidP="00E42759">
            <w:pPr>
              <w:pStyle w:val="Title2"/>
              <w:spacing w:line="276" w:lineRule="auto"/>
              <w:jc w:val="right"/>
              <w:rPr>
                <w:rFonts w:asciiTheme="majorHAnsi" w:hAnsiTheme="majorHAnsi" w:cstheme="majorHAnsi"/>
                <w:sz w:val="20"/>
                <w:szCs w:val="20"/>
              </w:rPr>
            </w:pPr>
            <w:r w:rsidRPr="005D0827">
              <w:rPr>
                <w:rFonts w:asciiTheme="majorHAnsi" w:hAnsiTheme="majorHAnsi" w:cstheme="majorHAnsi"/>
                <w:i/>
                <w:sz w:val="20"/>
                <w:szCs w:val="20"/>
              </w:rPr>
              <w:t>0.04</w:t>
            </w:r>
          </w:p>
        </w:tc>
        <w:tc>
          <w:tcPr>
            <w:tcW w:w="2255" w:type="dxa"/>
          </w:tcPr>
          <w:p w14:paraId="07B6F8E8" w14:textId="77777777" w:rsidR="001C490B" w:rsidRPr="005D0827" w:rsidRDefault="001C490B" w:rsidP="00E42759">
            <w:pPr>
              <w:pStyle w:val="Title2"/>
              <w:spacing w:line="276" w:lineRule="auto"/>
              <w:jc w:val="right"/>
              <w:rPr>
                <w:rFonts w:asciiTheme="majorHAnsi" w:hAnsiTheme="majorHAnsi" w:cstheme="majorHAnsi"/>
                <w:sz w:val="20"/>
                <w:szCs w:val="20"/>
              </w:rPr>
            </w:pPr>
            <w:r w:rsidRPr="005D0827">
              <w:rPr>
                <w:rFonts w:asciiTheme="majorHAnsi" w:hAnsiTheme="majorHAnsi" w:cstheme="majorHAnsi"/>
                <w:i/>
                <w:sz w:val="20"/>
                <w:szCs w:val="20"/>
              </w:rPr>
              <w:t>.021</w:t>
            </w:r>
          </w:p>
        </w:tc>
      </w:tr>
      <w:tr w:rsidR="007C2758" w:rsidRPr="005D0827" w14:paraId="27F50EA7" w14:textId="77777777" w:rsidTr="005D0827">
        <w:tc>
          <w:tcPr>
            <w:tcW w:w="2977" w:type="dxa"/>
          </w:tcPr>
          <w:p w14:paraId="3556BA2E" w14:textId="77777777" w:rsidR="007C2758" w:rsidRPr="005D0827" w:rsidRDefault="007C2758" w:rsidP="007C2758">
            <w:pPr>
              <w:pStyle w:val="Title2"/>
              <w:spacing w:line="276" w:lineRule="auto"/>
              <w:jc w:val="left"/>
              <w:rPr>
                <w:rFonts w:asciiTheme="majorHAnsi" w:hAnsiTheme="majorHAnsi" w:cstheme="majorHAnsi"/>
                <w:sz w:val="20"/>
                <w:szCs w:val="20"/>
              </w:rPr>
            </w:pPr>
            <w:r w:rsidRPr="005D0827">
              <w:rPr>
                <w:rFonts w:ascii="Calibri" w:hAnsi="Calibri" w:cs="Calibri"/>
                <w:sz w:val="20"/>
                <w:szCs w:val="20"/>
              </w:rPr>
              <w:t>Hippocampus (r) - Thalamus (r)</w:t>
            </w:r>
          </w:p>
        </w:tc>
        <w:tc>
          <w:tcPr>
            <w:tcW w:w="1838" w:type="dxa"/>
          </w:tcPr>
          <w:p w14:paraId="5B314DB4" w14:textId="77777777" w:rsidR="007C2758" w:rsidRPr="005D0827" w:rsidRDefault="007C2758" w:rsidP="007C2758">
            <w:pPr>
              <w:pStyle w:val="Title2"/>
              <w:spacing w:line="276" w:lineRule="auto"/>
              <w:jc w:val="right"/>
              <w:rPr>
                <w:rFonts w:asciiTheme="majorHAnsi" w:hAnsiTheme="majorHAnsi" w:cstheme="majorHAnsi"/>
                <w:sz w:val="20"/>
                <w:szCs w:val="20"/>
              </w:rPr>
            </w:pPr>
            <w:r w:rsidRPr="005D0827">
              <w:rPr>
                <w:rFonts w:asciiTheme="majorHAnsi" w:hAnsiTheme="majorHAnsi" w:cstheme="majorHAnsi"/>
                <w:color w:val="000000"/>
                <w:sz w:val="20"/>
                <w:szCs w:val="20"/>
              </w:rPr>
              <w:t>17.39</w:t>
            </w:r>
            <w:r w:rsidRPr="005D0827">
              <w:rPr>
                <w:rFonts w:asciiTheme="majorHAnsi" w:hAnsiTheme="majorHAnsi" w:cstheme="majorHAnsi"/>
                <w:sz w:val="20"/>
                <w:szCs w:val="20"/>
              </w:rPr>
              <w:t xml:space="preserve"> (1,265)</w:t>
            </w:r>
          </w:p>
        </w:tc>
        <w:tc>
          <w:tcPr>
            <w:tcW w:w="1949" w:type="dxa"/>
          </w:tcPr>
          <w:p w14:paraId="0D7EC7D0" w14:textId="77777777" w:rsidR="007C2758" w:rsidRPr="005D0827" w:rsidRDefault="007C2758" w:rsidP="007C2758">
            <w:pPr>
              <w:pStyle w:val="Title2"/>
              <w:spacing w:line="276" w:lineRule="auto"/>
              <w:jc w:val="right"/>
              <w:rPr>
                <w:rFonts w:asciiTheme="majorHAnsi" w:hAnsiTheme="majorHAnsi" w:cstheme="majorHAnsi"/>
                <w:sz w:val="20"/>
                <w:szCs w:val="20"/>
              </w:rPr>
            </w:pPr>
            <w:r w:rsidRPr="005D0827">
              <w:rPr>
                <w:rFonts w:asciiTheme="majorHAnsi" w:hAnsiTheme="majorHAnsi" w:cstheme="majorHAnsi"/>
                <w:color w:val="000000"/>
                <w:sz w:val="20"/>
                <w:szCs w:val="20"/>
              </w:rPr>
              <w:t>0.06</w:t>
            </w:r>
          </w:p>
        </w:tc>
        <w:tc>
          <w:tcPr>
            <w:tcW w:w="2255" w:type="dxa"/>
          </w:tcPr>
          <w:p w14:paraId="53C42CBC" w14:textId="77777777" w:rsidR="007C2758" w:rsidRPr="005D0827" w:rsidRDefault="007C2758" w:rsidP="007C2758">
            <w:pPr>
              <w:pStyle w:val="Title2"/>
              <w:spacing w:line="276" w:lineRule="auto"/>
              <w:jc w:val="right"/>
              <w:rPr>
                <w:rFonts w:asciiTheme="majorHAnsi" w:hAnsiTheme="majorHAnsi" w:cstheme="majorHAnsi"/>
                <w:sz w:val="20"/>
                <w:szCs w:val="20"/>
              </w:rPr>
            </w:pPr>
            <w:r w:rsidRPr="005D0827">
              <w:rPr>
                <w:rFonts w:asciiTheme="majorHAnsi" w:hAnsiTheme="majorHAnsi" w:cstheme="majorHAnsi"/>
                <w:sz w:val="20"/>
                <w:szCs w:val="20"/>
              </w:rPr>
              <w:t>.004</w:t>
            </w:r>
          </w:p>
        </w:tc>
      </w:tr>
      <w:tr w:rsidR="007C2758" w:rsidRPr="005D0827" w14:paraId="5A4048C8" w14:textId="77777777" w:rsidTr="005D0827">
        <w:tc>
          <w:tcPr>
            <w:tcW w:w="2977" w:type="dxa"/>
          </w:tcPr>
          <w:p w14:paraId="7F3FD4C9" w14:textId="77777777" w:rsidR="007C2758" w:rsidRPr="005D0827" w:rsidRDefault="007C2758" w:rsidP="007C2758">
            <w:pPr>
              <w:pStyle w:val="Title2"/>
              <w:spacing w:line="276" w:lineRule="auto"/>
              <w:jc w:val="left"/>
              <w:rPr>
                <w:rFonts w:asciiTheme="majorHAnsi" w:hAnsiTheme="majorHAnsi" w:cstheme="majorHAnsi"/>
                <w:sz w:val="20"/>
                <w:szCs w:val="20"/>
              </w:rPr>
            </w:pPr>
            <w:r w:rsidRPr="005D0827">
              <w:rPr>
                <w:rFonts w:ascii="Calibri" w:hAnsi="Calibri" w:cs="Calibri"/>
                <w:sz w:val="20"/>
                <w:szCs w:val="20"/>
              </w:rPr>
              <w:t>Hippocampus (r) - Thalamus (l)</w:t>
            </w:r>
          </w:p>
        </w:tc>
        <w:tc>
          <w:tcPr>
            <w:tcW w:w="1838" w:type="dxa"/>
          </w:tcPr>
          <w:p w14:paraId="4ED32518" w14:textId="77777777" w:rsidR="007C2758" w:rsidRPr="005D0827" w:rsidRDefault="007C2758" w:rsidP="007C2758">
            <w:pPr>
              <w:pStyle w:val="Title2"/>
              <w:spacing w:line="276" w:lineRule="auto"/>
              <w:jc w:val="right"/>
              <w:rPr>
                <w:rFonts w:asciiTheme="majorHAnsi" w:hAnsiTheme="majorHAnsi" w:cstheme="majorHAnsi"/>
                <w:sz w:val="20"/>
                <w:szCs w:val="20"/>
              </w:rPr>
            </w:pPr>
            <w:r w:rsidRPr="005D0827">
              <w:rPr>
                <w:rFonts w:asciiTheme="majorHAnsi" w:hAnsiTheme="majorHAnsi" w:cstheme="majorHAnsi"/>
                <w:color w:val="000000"/>
                <w:sz w:val="20"/>
                <w:szCs w:val="20"/>
              </w:rPr>
              <w:t>14.52</w:t>
            </w:r>
            <w:r w:rsidRPr="005D0827">
              <w:rPr>
                <w:rFonts w:asciiTheme="majorHAnsi" w:hAnsiTheme="majorHAnsi" w:cstheme="majorHAnsi"/>
                <w:sz w:val="20"/>
                <w:szCs w:val="20"/>
              </w:rPr>
              <w:t xml:space="preserve"> (1,265)</w:t>
            </w:r>
          </w:p>
        </w:tc>
        <w:tc>
          <w:tcPr>
            <w:tcW w:w="1949" w:type="dxa"/>
          </w:tcPr>
          <w:p w14:paraId="1542F026" w14:textId="77777777" w:rsidR="007C2758" w:rsidRPr="005D0827" w:rsidRDefault="007C2758" w:rsidP="007C2758">
            <w:pPr>
              <w:pStyle w:val="Title2"/>
              <w:spacing w:line="276" w:lineRule="auto"/>
              <w:jc w:val="right"/>
              <w:rPr>
                <w:rFonts w:asciiTheme="majorHAnsi" w:hAnsiTheme="majorHAnsi" w:cstheme="majorHAnsi"/>
                <w:sz w:val="20"/>
                <w:szCs w:val="20"/>
              </w:rPr>
            </w:pPr>
            <w:r w:rsidRPr="005D0827">
              <w:rPr>
                <w:rFonts w:asciiTheme="majorHAnsi" w:hAnsiTheme="majorHAnsi" w:cstheme="majorHAnsi"/>
                <w:color w:val="000000"/>
                <w:sz w:val="20"/>
                <w:szCs w:val="20"/>
              </w:rPr>
              <w:t>0.05</w:t>
            </w:r>
          </w:p>
        </w:tc>
        <w:tc>
          <w:tcPr>
            <w:tcW w:w="2255" w:type="dxa"/>
          </w:tcPr>
          <w:p w14:paraId="4403A0E5" w14:textId="77777777" w:rsidR="007C2758" w:rsidRPr="005D0827" w:rsidRDefault="007C2758" w:rsidP="007C2758">
            <w:pPr>
              <w:pStyle w:val="Title2"/>
              <w:spacing w:line="276" w:lineRule="auto"/>
              <w:jc w:val="right"/>
              <w:rPr>
                <w:rFonts w:asciiTheme="majorHAnsi" w:hAnsiTheme="majorHAnsi" w:cstheme="majorHAnsi"/>
                <w:sz w:val="20"/>
                <w:szCs w:val="20"/>
              </w:rPr>
            </w:pPr>
            <w:r w:rsidRPr="005D0827">
              <w:rPr>
                <w:rFonts w:asciiTheme="majorHAnsi" w:hAnsiTheme="majorHAnsi" w:cstheme="majorHAnsi"/>
                <w:sz w:val="20"/>
                <w:szCs w:val="20"/>
              </w:rPr>
              <w:t>.009</w:t>
            </w:r>
          </w:p>
        </w:tc>
      </w:tr>
      <w:tr w:rsidR="007C2758" w:rsidRPr="005D0827" w14:paraId="1BB5DE1C" w14:textId="77777777" w:rsidTr="005D0827">
        <w:tc>
          <w:tcPr>
            <w:tcW w:w="2977" w:type="dxa"/>
          </w:tcPr>
          <w:p w14:paraId="6F350775" w14:textId="77777777" w:rsidR="007C2758" w:rsidRPr="005D0827" w:rsidRDefault="007C2758" w:rsidP="007C2758">
            <w:pPr>
              <w:pStyle w:val="Title2"/>
              <w:spacing w:line="276" w:lineRule="auto"/>
              <w:jc w:val="left"/>
              <w:rPr>
                <w:rFonts w:asciiTheme="majorHAnsi" w:hAnsiTheme="majorHAnsi" w:cstheme="majorHAnsi"/>
                <w:sz w:val="20"/>
                <w:szCs w:val="20"/>
              </w:rPr>
            </w:pPr>
            <w:r w:rsidRPr="005D0827">
              <w:rPr>
                <w:rFonts w:ascii="Calibri" w:hAnsi="Calibri" w:cs="Calibri"/>
                <w:sz w:val="20"/>
                <w:szCs w:val="20"/>
              </w:rPr>
              <w:t>Hippocampus (l) - Thalamus (r)</w:t>
            </w:r>
          </w:p>
        </w:tc>
        <w:tc>
          <w:tcPr>
            <w:tcW w:w="1838" w:type="dxa"/>
          </w:tcPr>
          <w:p w14:paraId="606BF56F" w14:textId="77777777" w:rsidR="007C2758" w:rsidRPr="005D0827" w:rsidRDefault="007C2758" w:rsidP="007C2758">
            <w:pPr>
              <w:pStyle w:val="Title2"/>
              <w:spacing w:line="276" w:lineRule="auto"/>
              <w:jc w:val="right"/>
              <w:rPr>
                <w:rFonts w:asciiTheme="majorHAnsi" w:hAnsiTheme="majorHAnsi" w:cstheme="majorHAnsi"/>
                <w:sz w:val="20"/>
                <w:szCs w:val="20"/>
              </w:rPr>
            </w:pPr>
            <w:r w:rsidRPr="005D0827">
              <w:rPr>
                <w:rFonts w:asciiTheme="majorHAnsi" w:hAnsiTheme="majorHAnsi" w:cstheme="majorHAnsi"/>
                <w:sz w:val="20"/>
                <w:szCs w:val="20"/>
              </w:rPr>
              <w:t>13.84 (1,265)</w:t>
            </w:r>
          </w:p>
        </w:tc>
        <w:tc>
          <w:tcPr>
            <w:tcW w:w="1949" w:type="dxa"/>
          </w:tcPr>
          <w:p w14:paraId="28B38CC0" w14:textId="77777777" w:rsidR="007C2758" w:rsidRPr="005D0827" w:rsidRDefault="007C2758" w:rsidP="007C2758">
            <w:pPr>
              <w:pStyle w:val="Title2"/>
              <w:spacing w:line="276" w:lineRule="auto"/>
              <w:jc w:val="right"/>
              <w:rPr>
                <w:rFonts w:asciiTheme="majorHAnsi" w:hAnsiTheme="majorHAnsi" w:cstheme="majorHAnsi"/>
                <w:sz w:val="20"/>
                <w:szCs w:val="20"/>
              </w:rPr>
            </w:pPr>
            <w:r w:rsidRPr="005D0827">
              <w:rPr>
                <w:rFonts w:asciiTheme="majorHAnsi" w:hAnsiTheme="majorHAnsi" w:cstheme="majorHAnsi"/>
                <w:color w:val="000000"/>
                <w:sz w:val="20"/>
                <w:szCs w:val="20"/>
              </w:rPr>
              <w:t>0.05</w:t>
            </w:r>
          </w:p>
        </w:tc>
        <w:tc>
          <w:tcPr>
            <w:tcW w:w="2255" w:type="dxa"/>
          </w:tcPr>
          <w:p w14:paraId="0B2B6B09" w14:textId="77777777" w:rsidR="007C2758" w:rsidRPr="005D0827" w:rsidRDefault="007C2758" w:rsidP="007C2758">
            <w:pPr>
              <w:pStyle w:val="Title2"/>
              <w:spacing w:line="276" w:lineRule="auto"/>
              <w:jc w:val="right"/>
              <w:rPr>
                <w:rFonts w:asciiTheme="majorHAnsi" w:hAnsiTheme="majorHAnsi" w:cstheme="majorHAnsi"/>
                <w:sz w:val="20"/>
                <w:szCs w:val="20"/>
              </w:rPr>
            </w:pPr>
            <w:r w:rsidRPr="005D0827">
              <w:rPr>
                <w:rFonts w:asciiTheme="majorHAnsi" w:hAnsiTheme="majorHAnsi" w:cstheme="majorHAnsi"/>
                <w:sz w:val="20"/>
                <w:szCs w:val="20"/>
              </w:rPr>
              <w:t>.012</w:t>
            </w:r>
          </w:p>
        </w:tc>
      </w:tr>
      <w:tr w:rsidR="001C490B" w:rsidRPr="005D0827" w14:paraId="6005E7EE" w14:textId="77777777" w:rsidTr="005D0827">
        <w:tc>
          <w:tcPr>
            <w:tcW w:w="2977" w:type="dxa"/>
          </w:tcPr>
          <w:p w14:paraId="2B16A799" w14:textId="77777777" w:rsidR="001C490B" w:rsidRPr="005D0827" w:rsidRDefault="001C490B" w:rsidP="007C2758">
            <w:pPr>
              <w:pStyle w:val="Title2"/>
              <w:spacing w:line="276" w:lineRule="auto"/>
              <w:jc w:val="left"/>
              <w:rPr>
                <w:rFonts w:asciiTheme="majorHAnsi" w:hAnsiTheme="majorHAnsi" w:cstheme="majorHAnsi"/>
                <w:sz w:val="20"/>
                <w:szCs w:val="20"/>
              </w:rPr>
            </w:pPr>
            <w:r w:rsidRPr="005D0827">
              <w:rPr>
                <w:rFonts w:asciiTheme="majorHAnsi" w:hAnsiTheme="majorHAnsi" w:cstheme="majorHAnsi"/>
                <w:i/>
                <w:sz w:val="20"/>
                <w:szCs w:val="20"/>
              </w:rPr>
              <w:t>Hippocampus</w:t>
            </w:r>
            <w:r w:rsidR="007C2758" w:rsidRPr="005D0827">
              <w:rPr>
                <w:rFonts w:asciiTheme="majorHAnsi" w:hAnsiTheme="majorHAnsi" w:cstheme="majorHAnsi"/>
                <w:i/>
                <w:sz w:val="20"/>
                <w:szCs w:val="20"/>
              </w:rPr>
              <w:t xml:space="preserve"> (l) – Thalamus (</w:t>
            </w:r>
            <w:r w:rsidRPr="005D0827">
              <w:rPr>
                <w:rFonts w:asciiTheme="majorHAnsi" w:hAnsiTheme="majorHAnsi" w:cstheme="majorHAnsi"/>
                <w:i/>
                <w:sz w:val="20"/>
                <w:szCs w:val="20"/>
              </w:rPr>
              <w:t>l</w:t>
            </w:r>
            <w:r w:rsidR="007C2758" w:rsidRPr="005D0827">
              <w:rPr>
                <w:rFonts w:asciiTheme="majorHAnsi" w:hAnsiTheme="majorHAnsi" w:cstheme="majorHAnsi"/>
                <w:i/>
                <w:sz w:val="20"/>
                <w:szCs w:val="20"/>
              </w:rPr>
              <w:t>)</w:t>
            </w:r>
          </w:p>
        </w:tc>
        <w:tc>
          <w:tcPr>
            <w:tcW w:w="1838" w:type="dxa"/>
          </w:tcPr>
          <w:p w14:paraId="1F2860BE" w14:textId="77777777" w:rsidR="001C490B" w:rsidRPr="005D0827" w:rsidRDefault="001C490B" w:rsidP="00E42759">
            <w:pPr>
              <w:pStyle w:val="Title2"/>
              <w:spacing w:line="276" w:lineRule="auto"/>
              <w:jc w:val="right"/>
              <w:rPr>
                <w:rFonts w:asciiTheme="majorHAnsi" w:hAnsiTheme="majorHAnsi" w:cstheme="majorHAnsi"/>
                <w:sz w:val="20"/>
                <w:szCs w:val="20"/>
              </w:rPr>
            </w:pPr>
            <w:r w:rsidRPr="005D0827">
              <w:rPr>
                <w:rFonts w:asciiTheme="majorHAnsi" w:hAnsiTheme="majorHAnsi" w:cstheme="majorHAnsi"/>
                <w:i/>
                <w:sz w:val="20"/>
                <w:szCs w:val="20"/>
              </w:rPr>
              <w:t>12.53 (1,265)</w:t>
            </w:r>
          </w:p>
        </w:tc>
        <w:tc>
          <w:tcPr>
            <w:tcW w:w="1949" w:type="dxa"/>
          </w:tcPr>
          <w:p w14:paraId="6B14096D" w14:textId="77777777" w:rsidR="001C490B" w:rsidRPr="005D0827" w:rsidRDefault="001C490B" w:rsidP="00E42759">
            <w:pPr>
              <w:pStyle w:val="Title2"/>
              <w:spacing w:line="276" w:lineRule="auto"/>
              <w:jc w:val="right"/>
              <w:rPr>
                <w:rFonts w:asciiTheme="majorHAnsi" w:hAnsiTheme="majorHAnsi" w:cstheme="majorHAnsi"/>
                <w:sz w:val="20"/>
                <w:szCs w:val="20"/>
              </w:rPr>
            </w:pPr>
            <w:r w:rsidRPr="005D0827">
              <w:rPr>
                <w:rFonts w:asciiTheme="majorHAnsi" w:hAnsiTheme="majorHAnsi" w:cstheme="majorHAnsi"/>
                <w:i/>
                <w:sz w:val="20"/>
                <w:szCs w:val="20"/>
              </w:rPr>
              <w:t>0.05</w:t>
            </w:r>
          </w:p>
        </w:tc>
        <w:tc>
          <w:tcPr>
            <w:tcW w:w="2255" w:type="dxa"/>
          </w:tcPr>
          <w:p w14:paraId="7ABA8179" w14:textId="77777777" w:rsidR="001C490B" w:rsidRPr="005D0827" w:rsidRDefault="001C490B" w:rsidP="00E42759">
            <w:pPr>
              <w:pStyle w:val="Title2"/>
              <w:spacing w:line="276" w:lineRule="auto"/>
              <w:jc w:val="right"/>
              <w:rPr>
                <w:rFonts w:asciiTheme="majorHAnsi" w:hAnsiTheme="majorHAnsi" w:cstheme="majorHAnsi"/>
                <w:sz w:val="20"/>
                <w:szCs w:val="20"/>
              </w:rPr>
            </w:pPr>
            <w:r w:rsidRPr="005D0827">
              <w:rPr>
                <w:rFonts w:asciiTheme="majorHAnsi" w:hAnsiTheme="majorHAnsi" w:cstheme="majorHAnsi"/>
                <w:i/>
                <w:sz w:val="20"/>
                <w:szCs w:val="20"/>
              </w:rPr>
              <w:t>.020</w:t>
            </w:r>
          </w:p>
        </w:tc>
      </w:tr>
      <w:tr w:rsidR="007C2758" w:rsidRPr="005D0827" w14:paraId="5BF51C55" w14:textId="77777777" w:rsidTr="005D0827">
        <w:tc>
          <w:tcPr>
            <w:tcW w:w="2977" w:type="dxa"/>
          </w:tcPr>
          <w:p w14:paraId="5D9F81BB" w14:textId="77777777" w:rsidR="007C2758" w:rsidRPr="005D0827" w:rsidRDefault="007C2758" w:rsidP="007C2758">
            <w:pPr>
              <w:pStyle w:val="Title2"/>
              <w:spacing w:line="276" w:lineRule="auto"/>
              <w:jc w:val="left"/>
              <w:rPr>
                <w:rFonts w:asciiTheme="majorHAnsi" w:hAnsiTheme="majorHAnsi" w:cstheme="majorHAnsi"/>
                <w:sz w:val="20"/>
                <w:szCs w:val="20"/>
              </w:rPr>
            </w:pPr>
            <w:r w:rsidRPr="005D0827">
              <w:rPr>
                <w:rFonts w:ascii="Calibri" w:hAnsi="Calibri" w:cs="Calibri"/>
                <w:sz w:val="20"/>
                <w:szCs w:val="20"/>
              </w:rPr>
              <w:t>Amygdala (l) - Thalamus (l)</w:t>
            </w:r>
          </w:p>
        </w:tc>
        <w:tc>
          <w:tcPr>
            <w:tcW w:w="1838" w:type="dxa"/>
          </w:tcPr>
          <w:p w14:paraId="4B40CED4" w14:textId="77777777" w:rsidR="007C2758" w:rsidRPr="005D0827" w:rsidRDefault="007C2758" w:rsidP="007C2758">
            <w:pPr>
              <w:pStyle w:val="Title2"/>
              <w:spacing w:line="276" w:lineRule="auto"/>
              <w:jc w:val="right"/>
              <w:rPr>
                <w:rFonts w:asciiTheme="majorHAnsi" w:hAnsiTheme="majorHAnsi" w:cstheme="majorHAnsi"/>
                <w:sz w:val="20"/>
                <w:szCs w:val="20"/>
              </w:rPr>
            </w:pPr>
            <w:r w:rsidRPr="005D0827">
              <w:rPr>
                <w:rFonts w:asciiTheme="majorHAnsi" w:hAnsiTheme="majorHAnsi" w:cstheme="majorHAnsi"/>
                <w:color w:val="000000"/>
                <w:sz w:val="20"/>
                <w:szCs w:val="20"/>
              </w:rPr>
              <w:t>19.71</w:t>
            </w:r>
            <w:r w:rsidRPr="005D0827">
              <w:rPr>
                <w:rFonts w:asciiTheme="majorHAnsi" w:hAnsiTheme="majorHAnsi" w:cstheme="majorHAnsi"/>
                <w:sz w:val="20"/>
                <w:szCs w:val="20"/>
              </w:rPr>
              <w:t xml:space="preserve"> (1,265)</w:t>
            </w:r>
          </w:p>
        </w:tc>
        <w:tc>
          <w:tcPr>
            <w:tcW w:w="1949" w:type="dxa"/>
          </w:tcPr>
          <w:p w14:paraId="104B8A70" w14:textId="77777777" w:rsidR="007C2758" w:rsidRPr="005D0827" w:rsidRDefault="007C2758" w:rsidP="007C2758">
            <w:pPr>
              <w:pStyle w:val="Title2"/>
              <w:spacing w:line="276" w:lineRule="auto"/>
              <w:jc w:val="right"/>
              <w:rPr>
                <w:rFonts w:asciiTheme="majorHAnsi" w:hAnsiTheme="majorHAnsi" w:cstheme="majorHAnsi"/>
                <w:sz w:val="20"/>
                <w:szCs w:val="20"/>
              </w:rPr>
            </w:pPr>
            <w:r w:rsidRPr="005D0827">
              <w:rPr>
                <w:rFonts w:asciiTheme="majorHAnsi" w:hAnsiTheme="majorHAnsi" w:cstheme="majorHAnsi"/>
                <w:color w:val="000000"/>
                <w:sz w:val="20"/>
                <w:szCs w:val="20"/>
              </w:rPr>
              <w:t>0.07</w:t>
            </w:r>
          </w:p>
        </w:tc>
        <w:tc>
          <w:tcPr>
            <w:tcW w:w="2255" w:type="dxa"/>
          </w:tcPr>
          <w:p w14:paraId="3D0AA1FC" w14:textId="77777777" w:rsidR="007C2758" w:rsidRPr="005D0827" w:rsidRDefault="007C2758" w:rsidP="007C2758">
            <w:pPr>
              <w:pStyle w:val="Title2"/>
              <w:spacing w:line="276" w:lineRule="auto"/>
              <w:jc w:val="right"/>
              <w:rPr>
                <w:rFonts w:asciiTheme="majorHAnsi" w:hAnsiTheme="majorHAnsi" w:cstheme="majorHAnsi"/>
                <w:sz w:val="20"/>
                <w:szCs w:val="20"/>
              </w:rPr>
            </w:pPr>
            <w:r w:rsidRPr="005D0827">
              <w:rPr>
                <w:rFonts w:asciiTheme="majorHAnsi" w:hAnsiTheme="majorHAnsi" w:cstheme="majorHAnsi"/>
                <w:sz w:val="20"/>
                <w:szCs w:val="20"/>
              </w:rPr>
              <w:t>.003</w:t>
            </w:r>
          </w:p>
        </w:tc>
      </w:tr>
      <w:tr w:rsidR="007C2758" w:rsidRPr="005D0827" w14:paraId="6B52E239" w14:textId="77777777" w:rsidTr="005D0827">
        <w:tc>
          <w:tcPr>
            <w:tcW w:w="2977" w:type="dxa"/>
          </w:tcPr>
          <w:p w14:paraId="654CD646" w14:textId="77777777" w:rsidR="007C2758" w:rsidRPr="005D0827" w:rsidRDefault="007C2758" w:rsidP="007C2758">
            <w:pPr>
              <w:pStyle w:val="Title2"/>
              <w:spacing w:line="276" w:lineRule="auto"/>
              <w:jc w:val="left"/>
              <w:rPr>
                <w:rFonts w:asciiTheme="majorHAnsi" w:hAnsiTheme="majorHAnsi" w:cstheme="majorHAnsi"/>
                <w:sz w:val="20"/>
                <w:szCs w:val="20"/>
              </w:rPr>
            </w:pPr>
            <w:r w:rsidRPr="005D0827">
              <w:rPr>
                <w:rFonts w:ascii="Calibri" w:hAnsi="Calibri" w:cs="Calibri"/>
                <w:sz w:val="20"/>
                <w:szCs w:val="20"/>
              </w:rPr>
              <w:t>Amygdala (l) - Thalamus  (r)</w:t>
            </w:r>
          </w:p>
        </w:tc>
        <w:tc>
          <w:tcPr>
            <w:tcW w:w="1838" w:type="dxa"/>
          </w:tcPr>
          <w:p w14:paraId="4FC51CC3" w14:textId="77777777" w:rsidR="007C2758" w:rsidRPr="005D0827" w:rsidRDefault="007C2758" w:rsidP="007C2758">
            <w:pPr>
              <w:pStyle w:val="Title2"/>
              <w:spacing w:line="276" w:lineRule="auto"/>
              <w:jc w:val="right"/>
              <w:rPr>
                <w:rFonts w:asciiTheme="majorHAnsi" w:hAnsiTheme="majorHAnsi" w:cstheme="majorHAnsi"/>
                <w:sz w:val="20"/>
                <w:szCs w:val="20"/>
              </w:rPr>
            </w:pPr>
            <w:r w:rsidRPr="005D0827">
              <w:rPr>
                <w:rFonts w:asciiTheme="majorHAnsi" w:hAnsiTheme="majorHAnsi" w:cstheme="majorHAnsi"/>
                <w:color w:val="000000"/>
                <w:sz w:val="20"/>
                <w:szCs w:val="20"/>
              </w:rPr>
              <w:t xml:space="preserve">20.79 </w:t>
            </w:r>
            <w:r w:rsidRPr="005D0827">
              <w:rPr>
                <w:rFonts w:asciiTheme="majorHAnsi" w:hAnsiTheme="majorHAnsi" w:cstheme="majorHAnsi"/>
                <w:sz w:val="20"/>
                <w:szCs w:val="20"/>
              </w:rPr>
              <w:t xml:space="preserve"> (1,265)</w:t>
            </w:r>
          </w:p>
        </w:tc>
        <w:tc>
          <w:tcPr>
            <w:tcW w:w="1949" w:type="dxa"/>
          </w:tcPr>
          <w:p w14:paraId="57ED3CCE" w14:textId="77777777" w:rsidR="007C2758" w:rsidRPr="005D0827" w:rsidRDefault="007C2758" w:rsidP="007C2758">
            <w:pPr>
              <w:pStyle w:val="Title2"/>
              <w:spacing w:line="276" w:lineRule="auto"/>
              <w:jc w:val="right"/>
              <w:rPr>
                <w:rFonts w:asciiTheme="majorHAnsi" w:hAnsiTheme="majorHAnsi" w:cstheme="majorHAnsi"/>
                <w:sz w:val="20"/>
                <w:szCs w:val="20"/>
              </w:rPr>
            </w:pPr>
            <w:r w:rsidRPr="005D0827">
              <w:rPr>
                <w:rFonts w:asciiTheme="majorHAnsi" w:hAnsiTheme="majorHAnsi" w:cstheme="majorHAnsi"/>
                <w:color w:val="000000"/>
                <w:sz w:val="20"/>
                <w:szCs w:val="20"/>
              </w:rPr>
              <w:t>0.07</w:t>
            </w:r>
          </w:p>
        </w:tc>
        <w:tc>
          <w:tcPr>
            <w:tcW w:w="2255" w:type="dxa"/>
          </w:tcPr>
          <w:p w14:paraId="43428E1E" w14:textId="77777777" w:rsidR="007C2758" w:rsidRPr="005D0827" w:rsidRDefault="007C2758" w:rsidP="007C2758">
            <w:pPr>
              <w:pStyle w:val="Title2"/>
              <w:spacing w:line="276" w:lineRule="auto"/>
              <w:jc w:val="right"/>
              <w:rPr>
                <w:rFonts w:asciiTheme="majorHAnsi" w:hAnsiTheme="majorHAnsi" w:cstheme="majorHAnsi"/>
                <w:sz w:val="20"/>
                <w:szCs w:val="20"/>
              </w:rPr>
            </w:pPr>
            <w:r w:rsidRPr="005D0827">
              <w:rPr>
                <w:rFonts w:asciiTheme="majorHAnsi" w:hAnsiTheme="majorHAnsi" w:cstheme="majorHAnsi"/>
                <w:sz w:val="20"/>
                <w:szCs w:val="20"/>
              </w:rPr>
              <w:t>.003</w:t>
            </w:r>
          </w:p>
        </w:tc>
      </w:tr>
      <w:tr w:rsidR="001C490B" w:rsidRPr="005D0827" w14:paraId="692E6646" w14:textId="77777777" w:rsidTr="005D0827">
        <w:tc>
          <w:tcPr>
            <w:tcW w:w="2977" w:type="dxa"/>
          </w:tcPr>
          <w:p w14:paraId="65BD8FED" w14:textId="77777777" w:rsidR="001C490B" w:rsidRPr="005D0827" w:rsidRDefault="001C490B" w:rsidP="00E42759">
            <w:pPr>
              <w:pStyle w:val="Title2"/>
              <w:spacing w:line="276" w:lineRule="auto"/>
              <w:jc w:val="left"/>
              <w:rPr>
                <w:rFonts w:asciiTheme="majorHAnsi" w:hAnsiTheme="majorHAnsi" w:cstheme="majorHAnsi"/>
                <w:b/>
                <w:bCs/>
                <w:sz w:val="20"/>
                <w:szCs w:val="20"/>
                <w:lang w:val="en-GB"/>
              </w:rPr>
            </w:pPr>
          </w:p>
          <w:p w14:paraId="3447749B" w14:textId="77777777" w:rsidR="001C490B" w:rsidRPr="005D0827" w:rsidRDefault="001C490B" w:rsidP="00E42759">
            <w:pPr>
              <w:pStyle w:val="Title2"/>
              <w:spacing w:line="276" w:lineRule="auto"/>
              <w:jc w:val="left"/>
              <w:rPr>
                <w:rFonts w:asciiTheme="majorHAnsi" w:hAnsiTheme="majorHAnsi" w:cstheme="majorHAnsi"/>
                <w:sz w:val="20"/>
                <w:szCs w:val="20"/>
              </w:rPr>
            </w:pPr>
            <w:r w:rsidRPr="005D0827">
              <w:rPr>
                <w:rFonts w:asciiTheme="majorHAnsi" w:hAnsiTheme="majorHAnsi" w:cstheme="majorHAnsi"/>
                <w:b/>
                <w:bCs/>
                <w:sz w:val="20"/>
                <w:szCs w:val="20"/>
                <w:lang w:val="en-GB"/>
              </w:rPr>
              <w:t>SAD vs. HC</w:t>
            </w:r>
          </w:p>
        </w:tc>
        <w:tc>
          <w:tcPr>
            <w:tcW w:w="1838" w:type="dxa"/>
          </w:tcPr>
          <w:p w14:paraId="34511B4D" w14:textId="77777777" w:rsidR="001C490B" w:rsidRPr="005D0827" w:rsidRDefault="001C490B" w:rsidP="00E42759">
            <w:pPr>
              <w:pStyle w:val="Title2"/>
              <w:spacing w:line="276" w:lineRule="auto"/>
              <w:jc w:val="right"/>
              <w:rPr>
                <w:rFonts w:asciiTheme="majorHAnsi" w:hAnsiTheme="majorHAnsi" w:cstheme="majorHAnsi"/>
                <w:sz w:val="20"/>
                <w:szCs w:val="20"/>
              </w:rPr>
            </w:pPr>
          </w:p>
        </w:tc>
        <w:tc>
          <w:tcPr>
            <w:tcW w:w="1949" w:type="dxa"/>
          </w:tcPr>
          <w:p w14:paraId="26912D45" w14:textId="77777777" w:rsidR="001C490B" w:rsidRPr="005D0827" w:rsidRDefault="001C490B" w:rsidP="00E42759">
            <w:pPr>
              <w:pStyle w:val="Title2"/>
              <w:spacing w:line="276" w:lineRule="auto"/>
              <w:jc w:val="right"/>
              <w:rPr>
                <w:rFonts w:asciiTheme="majorHAnsi" w:hAnsiTheme="majorHAnsi" w:cstheme="majorHAnsi"/>
                <w:sz w:val="20"/>
                <w:szCs w:val="20"/>
              </w:rPr>
            </w:pPr>
          </w:p>
        </w:tc>
        <w:tc>
          <w:tcPr>
            <w:tcW w:w="2255" w:type="dxa"/>
          </w:tcPr>
          <w:p w14:paraId="2A8270CE" w14:textId="77777777" w:rsidR="001C490B" w:rsidRPr="005D0827" w:rsidRDefault="001C490B" w:rsidP="00E42759">
            <w:pPr>
              <w:pStyle w:val="Title2"/>
              <w:spacing w:line="276" w:lineRule="auto"/>
              <w:jc w:val="right"/>
              <w:rPr>
                <w:rFonts w:asciiTheme="majorHAnsi" w:hAnsiTheme="majorHAnsi" w:cstheme="majorHAnsi"/>
                <w:sz w:val="20"/>
                <w:szCs w:val="20"/>
              </w:rPr>
            </w:pPr>
          </w:p>
        </w:tc>
      </w:tr>
      <w:tr w:rsidR="001C490B" w:rsidRPr="005D0827" w14:paraId="57FF8C28" w14:textId="77777777" w:rsidTr="005D0827">
        <w:trPr>
          <w:trHeight w:val="45"/>
        </w:trPr>
        <w:tc>
          <w:tcPr>
            <w:tcW w:w="2977" w:type="dxa"/>
          </w:tcPr>
          <w:p w14:paraId="34168AA9" w14:textId="77777777" w:rsidR="001C490B" w:rsidRPr="005D0827" w:rsidRDefault="007C2758" w:rsidP="009F4E5D">
            <w:pPr>
              <w:pStyle w:val="Title2"/>
              <w:spacing w:line="276" w:lineRule="auto"/>
              <w:jc w:val="left"/>
              <w:rPr>
                <w:rFonts w:asciiTheme="majorHAnsi" w:hAnsiTheme="majorHAnsi" w:cstheme="majorHAnsi"/>
                <w:b/>
                <w:bCs/>
                <w:sz w:val="20"/>
                <w:szCs w:val="20"/>
                <w:lang w:val="en-GB"/>
              </w:rPr>
            </w:pPr>
            <w:r w:rsidRPr="005D0827">
              <w:rPr>
                <w:rFonts w:asciiTheme="majorHAnsi" w:hAnsiTheme="majorHAnsi" w:cstheme="majorHAnsi"/>
                <w:sz w:val="20"/>
                <w:szCs w:val="20"/>
              </w:rPr>
              <w:t>posterior Insula (</w:t>
            </w:r>
            <w:r w:rsidR="001C490B" w:rsidRPr="005D0827">
              <w:rPr>
                <w:rFonts w:asciiTheme="majorHAnsi" w:hAnsiTheme="majorHAnsi" w:cstheme="majorHAnsi"/>
                <w:sz w:val="20"/>
                <w:szCs w:val="20"/>
              </w:rPr>
              <w:t>l</w:t>
            </w:r>
            <w:r w:rsidRPr="005D0827">
              <w:rPr>
                <w:rFonts w:asciiTheme="majorHAnsi" w:hAnsiTheme="majorHAnsi" w:cstheme="majorHAnsi"/>
                <w:sz w:val="20"/>
                <w:szCs w:val="20"/>
              </w:rPr>
              <w:t>)</w:t>
            </w:r>
            <w:r w:rsidR="001C490B" w:rsidRPr="005D0827">
              <w:rPr>
                <w:rFonts w:asciiTheme="majorHAnsi" w:hAnsiTheme="majorHAnsi" w:cstheme="majorHAnsi"/>
                <w:sz w:val="20"/>
                <w:szCs w:val="20"/>
              </w:rPr>
              <w:t xml:space="preserve"> </w:t>
            </w:r>
            <w:r w:rsidRPr="005D0827">
              <w:rPr>
                <w:rFonts w:asciiTheme="majorHAnsi" w:hAnsiTheme="majorHAnsi" w:cstheme="majorHAnsi"/>
                <w:sz w:val="20"/>
                <w:szCs w:val="20"/>
              </w:rPr>
              <w:t>-</w:t>
            </w:r>
            <w:r w:rsidR="001C490B" w:rsidRPr="005D0827">
              <w:rPr>
                <w:rFonts w:asciiTheme="majorHAnsi" w:hAnsiTheme="majorHAnsi" w:cstheme="majorHAnsi"/>
                <w:sz w:val="20"/>
                <w:szCs w:val="20"/>
              </w:rPr>
              <w:t xml:space="preserve"> OF</w:t>
            </w:r>
            <w:r w:rsidRPr="005D0827">
              <w:rPr>
                <w:rFonts w:asciiTheme="majorHAnsi" w:hAnsiTheme="majorHAnsi" w:cstheme="majorHAnsi"/>
                <w:sz w:val="20"/>
                <w:szCs w:val="20"/>
              </w:rPr>
              <w:t>C (r)</w:t>
            </w:r>
          </w:p>
        </w:tc>
        <w:tc>
          <w:tcPr>
            <w:tcW w:w="1838" w:type="dxa"/>
          </w:tcPr>
          <w:p w14:paraId="5FD23934" w14:textId="77777777" w:rsidR="001C490B" w:rsidRPr="005D0827" w:rsidRDefault="001C490B" w:rsidP="00E42759">
            <w:pPr>
              <w:pStyle w:val="Title2"/>
              <w:spacing w:line="276" w:lineRule="auto"/>
              <w:jc w:val="right"/>
              <w:rPr>
                <w:rFonts w:asciiTheme="majorHAnsi" w:hAnsiTheme="majorHAnsi" w:cstheme="majorHAnsi"/>
                <w:sz w:val="20"/>
                <w:szCs w:val="20"/>
              </w:rPr>
            </w:pPr>
            <w:r w:rsidRPr="005D0827">
              <w:rPr>
                <w:rFonts w:asciiTheme="majorHAnsi" w:hAnsiTheme="majorHAnsi" w:cstheme="majorHAnsi"/>
                <w:sz w:val="20"/>
                <w:szCs w:val="20"/>
              </w:rPr>
              <w:t>15.45 (1,189)</w:t>
            </w:r>
          </w:p>
        </w:tc>
        <w:tc>
          <w:tcPr>
            <w:tcW w:w="1949" w:type="dxa"/>
          </w:tcPr>
          <w:p w14:paraId="1EE9687E" w14:textId="77777777" w:rsidR="001C490B" w:rsidRPr="005D0827" w:rsidRDefault="001C490B" w:rsidP="00E42759">
            <w:pPr>
              <w:pStyle w:val="Title2"/>
              <w:spacing w:line="276" w:lineRule="auto"/>
              <w:jc w:val="right"/>
              <w:rPr>
                <w:rFonts w:asciiTheme="majorHAnsi" w:hAnsiTheme="majorHAnsi" w:cstheme="majorHAnsi"/>
                <w:sz w:val="20"/>
                <w:szCs w:val="20"/>
              </w:rPr>
            </w:pPr>
            <w:r w:rsidRPr="005D0827">
              <w:rPr>
                <w:rFonts w:asciiTheme="majorHAnsi" w:hAnsiTheme="majorHAnsi" w:cstheme="majorHAnsi"/>
                <w:color w:val="000000"/>
                <w:sz w:val="20"/>
                <w:szCs w:val="20"/>
              </w:rPr>
              <w:t>0.07</w:t>
            </w:r>
          </w:p>
        </w:tc>
        <w:tc>
          <w:tcPr>
            <w:tcW w:w="2255" w:type="dxa"/>
          </w:tcPr>
          <w:p w14:paraId="7B5A7320" w14:textId="77777777" w:rsidR="001C490B" w:rsidRPr="005D0827" w:rsidRDefault="001C490B" w:rsidP="00E42759">
            <w:pPr>
              <w:pStyle w:val="Title2"/>
              <w:spacing w:line="276" w:lineRule="auto"/>
              <w:jc w:val="right"/>
              <w:rPr>
                <w:rFonts w:asciiTheme="majorHAnsi" w:hAnsiTheme="majorHAnsi" w:cstheme="majorHAnsi"/>
                <w:sz w:val="20"/>
                <w:szCs w:val="20"/>
              </w:rPr>
            </w:pPr>
            <w:r w:rsidRPr="005D0827">
              <w:rPr>
                <w:rFonts w:asciiTheme="majorHAnsi" w:hAnsiTheme="majorHAnsi" w:cstheme="majorHAnsi"/>
                <w:sz w:val="20"/>
                <w:szCs w:val="20"/>
                <w:lang w:val="en-GB"/>
              </w:rPr>
              <w:t>.043</w:t>
            </w:r>
          </w:p>
        </w:tc>
      </w:tr>
      <w:tr w:rsidR="001C490B" w:rsidRPr="005D0827" w14:paraId="283F5373" w14:textId="77777777" w:rsidTr="005D0827">
        <w:trPr>
          <w:trHeight w:val="45"/>
        </w:trPr>
        <w:tc>
          <w:tcPr>
            <w:tcW w:w="2977" w:type="dxa"/>
          </w:tcPr>
          <w:p w14:paraId="01B0CC5A" w14:textId="77777777" w:rsidR="001C490B" w:rsidRPr="005D0827" w:rsidRDefault="001C490B" w:rsidP="00E42759">
            <w:pPr>
              <w:pStyle w:val="Title2"/>
              <w:spacing w:line="276" w:lineRule="auto"/>
              <w:jc w:val="left"/>
              <w:rPr>
                <w:rFonts w:asciiTheme="majorHAnsi" w:hAnsiTheme="majorHAnsi" w:cstheme="majorHAnsi"/>
                <w:b/>
                <w:bCs/>
                <w:sz w:val="20"/>
                <w:szCs w:val="20"/>
                <w:lang w:val="en-GB"/>
              </w:rPr>
            </w:pPr>
          </w:p>
          <w:p w14:paraId="769C48CC" w14:textId="77777777" w:rsidR="001C490B" w:rsidRPr="005D0827" w:rsidRDefault="001C490B" w:rsidP="00E42759">
            <w:pPr>
              <w:pStyle w:val="Title2"/>
              <w:spacing w:line="276" w:lineRule="auto"/>
              <w:jc w:val="left"/>
              <w:rPr>
                <w:rFonts w:asciiTheme="majorHAnsi" w:hAnsiTheme="majorHAnsi" w:cstheme="majorHAnsi"/>
                <w:sz w:val="20"/>
                <w:szCs w:val="20"/>
              </w:rPr>
            </w:pPr>
            <w:r w:rsidRPr="005D0827">
              <w:rPr>
                <w:rFonts w:asciiTheme="majorHAnsi" w:hAnsiTheme="majorHAnsi" w:cstheme="majorHAnsi"/>
                <w:b/>
                <w:bCs/>
                <w:sz w:val="20"/>
                <w:szCs w:val="20"/>
                <w:lang w:val="en-GB"/>
              </w:rPr>
              <w:t>SP vs. HC</w:t>
            </w:r>
          </w:p>
        </w:tc>
        <w:tc>
          <w:tcPr>
            <w:tcW w:w="1838" w:type="dxa"/>
          </w:tcPr>
          <w:p w14:paraId="64A1AB7A" w14:textId="77777777" w:rsidR="001C490B" w:rsidRPr="005D0827" w:rsidRDefault="001C490B" w:rsidP="00E42759">
            <w:pPr>
              <w:pStyle w:val="Title2"/>
              <w:spacing w:line="276" w:lineRule="auto"/>
              <w:jc w:val="right"/>
              <w:rPr>
                <w:rFonts w:asciiTheme="majorHAnsi" w:hAnsiTheme="majorHAnsi" w:cstheme="majorHAnsi"/>
                <w:sz w:val="20"/>
                <w:szCs w:val="20"/>
              </w:rPr>
            </w:pPr>
          </w:p>
        </w:tc>
        <w:tc>
          <w:tcPr>
            <w:tcW w:w="1949" w:type="dxa"/>
          </w:tcPr>
          <w:p w14:paraId="293C5158" w14:textId="77777777" w:rsidR="001C490B" w:rsidRPr="005D0827" w:rsidRDefault="001C490B" w:rsidP="00E42759">
            <w:pPr>
              <w:pStyle w:val="Title2"/>
              <w:spacing w:line="276" w:lineRule="auto"/>
              <w:jc w:val="right"/>
              <w:rPr>
                <w:rFonts w:asciiTheme="majorHAnsi" w:hAnsiTheme="majorHAnsi" w:cstheme="majorHAnsi"/>
                <w:color w:val="000000"/>
                <w:sz w:val="20"/>
                <w:szCs w:val="20"/>
              </w:rPr>
            </w:pPr>
          </w:p>
        </w:tc>
        <w:tc>
          <w:tcPr>
            <w:tcW w:w="2255" w:type="dxa"/>
          </w:tcPr>
          <w:p w14:paraId="0A0977A3" w14:textId="77777777" w:rsidR="001C490B" w:rsidRPr="005D0827" w:rsidRDefault="001C490B" w:rsidP="00E42759">
            <w:pPr>
              <w:pStyle w:val="Title2"/>
              <w:spacing w:line="276" w:lineRule="auto"/>
              <w:jc w:val="right"/>
              <w:rPr>
                <w:rFonts w:asciiTheme="majorHAnsi" w:hAnsiTheme="majorHAnsi" w:cstheme="majorHAnsi"/>
                <w:sz w:val="20"/>
                <w:szCs w:val="20"/>
                <w:lang w:val="en-GB"/>
              </w:rPr>
            </w:pPr>
          </w:p>
        </w:tc>
      </w:tr>
      <w:tr w:rsidR="001C490B" w:rsidRPr="005D0827" w14:paraId="4EB71429" w14:textId="77777777" w:rsidTr="005D0827">
        <w:trPr>
          <w:trHeight w:val="45"/>
        </w:trPr>
        <w:tc>
          <w:tcPr>
            <w:tcW w:w="2977" w:type="dxa"/>
          </w:tcPr>
          <w:p w14:paraId="20713533" w14:textId="77777777" w:rsidR="001C490B" w:rsidRPr="005D0827" w:rsidRDefault="001C490B" w:rsidP="00E42759">
            <w:pPr>
              <w:pStyle w:val="Title2"/>
              <w:spacing w:line="276" w:lineRule="auto"/>
              <w:jc w:val="left"/>
              <w:rPr>
                <w:rFonts w:asciiTheme="majorHAnsi" w:hAnsiTheme="majorHAnsi" w:cstheme="majorHAnsi"/>
                <w:sz w:val="20"/>
                <w:szCs w:val="20"/>
              </w:rPr>
            </w:pPr>
            <w:r w:rsidRPr="005D0827">
              <w:rPr>
                <w:rFonts w:asciiTheme="majorHAnsi" w:hAnsiTheme="majorHAnsi" w:cstheme="majorHAnsi"/>
                <w:sz w:val="20"/>
                <w:szCs w:val="20"/>
              </w:rPr>
              <w:t>No significant results</w:t>
            </w:r>
          </w:p>
        </w:tc>
        <w:tc>
          <w:tcPr>
            <w:tcW w:w="1838" w:type="dxa"/>
          </w:tcPr>
          <w:p w14:paraId="3212B7E0" w14:textId="77777777" w:rsidR="001C490B" w:rsidRPr="005D0827" w:rsidRDefault="001C490B" w:rsidP="00E42759">
            <w:pPr>
              <w:pStyle w:val="Title2"/>
              <w:spacing w:line="276" w:lineRule="auto"/>
              <w:jc w:val="right"/>
              <w:rPr>
                <w:rFonts w:asciiTheme="majorHAnsi" w:hAnsiTheme="majorHAnsi" w:cstheme="majorHAnsi"/>
                <w:sz w:val="20"/>
                <w:szCs w:val="20"/>
              </w:rPr>
            </w:pPr>
          </w:p>
        </w:tc>
        <w:tc>
          <w:tcPr>
            <w:tcW w:w="1949" w:type="dxa"/>
          </w:tcPr>
          <w:p w14:paraId="1324D7C2" w14:textId="77777777" w:rsidR="001C490B" w:rsidRPr="005D0827" w:rsidRDefault="001C490B" w:rsidP="00E42759">
            <w:pPr>
              <w:pStyle w:val="Title2"/>
              <w:spacing w:line="276" w:lineRule="auto"/>
              <w:jc w:val="right"/>
              <w:rPr>
                <w:rFonts w:asciiTheme="majorHAnsi" w:hAnsiTheme="majorHAnsi" w:cstheme="majorHAnsi"/>
                <w:color w:val="000000"/>
                <w:sz w:val="20"/>
                <w:szCs w:val="20"/>
              </w:rPr>
            </w:pPr>
          </w:p>
        </w:tc>
        <w:tc>
          <w:tcPr>
            <w:tcW w:w="2255" w:type="dxa"/>
          </w:tcPr>
          <w:p w14:paraId="0775D69E" w14:textId="77777777" w:rsidR="001C490B" w:rsidRPr="005D0827" w:rsidRDefault="001C490B" w:rsidP="00E42759">
            <w:pPr>
              <w:pStyle w:val="Title2"/>
              <w:spacing w:line="276" w:lineRule="auto"/>
              <w:jc w:val="right"/>
              <w:rPr>
                <w:rFonts w:asciiTheme="majorHAnsi" w:hAnsiTheme="majorHAnsi" w:cstheme="majorHAnsi"/>
                <w:sz w:val="20"/>
                <w:szCs w:val="20"/>
                <w:lang w:val="en-GB"/>
              </w:rPr>
            </w:pPr>
          </w:p>
        </w:tc>
      </w:tr>
    </w:tbl>
    <w:p w14:paraId="608D3B8A" w14:textId="77777777" w:rsidR="007C2758" w:rsidRPr="007C2758" w:rsidRDefault="009E46D4">
      <w:pPr>
        <w:pBdr>
          <w:top w:val="nil"/>
          <w:left w:val="nil"/>
          <w:bottom w:val="nil"/>
          <w:right w:val="nil"/>
          <w:between w:val="nil"/>
        </w:pBdr>
        <w:spacing w:after="240" w:line="276" w:lineRule="auto"/>
        <w:ind w:firstLine="0"/>
        <w:rPr>
          <w:rFonts w:ascii="Calibri" w:eastAsia="Calibri" w:hAnsi="Calibri" w:cs="Calibri"/>
          <w:color w:val="000000"/>
          <w:sz w:val="20"/>
          <w:szCs w:val="20"/>
        </w:rPr>
      </w:pPr>
      <w:r>
        <w:rPr>
          <w:rFonts w:ascii="Calibri" w:eastAsia="Calibri" w:hAnsi="Calibri" w:cs="Calibri"/>
          <w:sz w:val="20"/>
          <w:szCs w:val="20"/>
        </w:rPr>
        <w:t>N</w:t>
      </w:r>
      <w:r>
        <w:rPr>
          <w:rFonts w:ascii="Calibri" w:eastAsia="Calibri" w:hAnsi="Calibri" w:cs="Calibri"/>
          <w:color w:val="000000"/>
          <w:sz w:val="20"/>
          <w:szCs w:val="20"/>
        </w:rPr>
        <w:t xml:space="preserve">ote. crossed out – only significant in primaryDx results; </w:t>
      </w:r>
      <w:r w:rsidRPr="001C490B">
        <w:rPr>
          <w:rFonts w:ascii="Calibri" w:eastAsia="Calibri" w:hAnsi="Calibri" w:cs="Calibri"/>
          <w:color w:val="000000"/>
          <w:sz w:val="20"/>
          <w:szCs w:val="20"/>
        </w:rPr>
        <w:t>italic</w:t>
      </w:r>
      <w:r>
        <w:rPr>
          <w:rFonts w:ascii="Calibri" w:eastAsia="Calibri" w:hAnsi="Calibri" w:cs="Calibri"/>
          <w:color w:val="000000"/>
          <w:sz w:val="20"/>
          <w:szCs w:val="20"/>
        </w:rPr>
        <w:t xml:space="preserve"> – only significant in anyDx results</w:t>
      </w:r>
      <w:r w:rsidR="007C2758">
        <w:rPr>
          <w:rFonts w:ascii="Calibri" w:eastAsia="Calibri" w:hAnsi="Calibri" w:cs="Calibri"/>
          <w:color w:val="000000"/>
          <w:sz w:val="20"/>
          <w:szCs w:val="20"/>
        </w:rPr>
        <w:t>;</w:t>
      </w:r>
      <w:r w:rsidR="007C2758">
        <w:rPr>
          <w:rFonts w:ascii="Calibri" w:eastAsia="Calibri" w:hAnsi="Calibri" w:cs="Calibri"/>
          <w:sz w:val="22"/>
          <w:szCs w:val="22"/>
        </w:rPr>
        <w:t xml:space="preserve"> F – F-statistic, </w:t>
      </w:r>
      <w:r w:rsidR="007C2758">
        <w:rPr>
          <w:rFonts w:ascii="Calibri" w:eastAsia="Calibri" w:hAnsi="Calibri" w:cs="Calibri"/>
          <w:i/>
          <w:sz w:val="22"/>
          <w:szCs w:val="22"/>
        </w:rPr>
        <w:t>η</w:t>
      </w:r>
      <w:r w:rsidR="00C66FF3" w:rsidRPr="00F51601">
        <w:rPr>
          <w:rStyle w:val="mi"/>
          <w:rFonts w:ascii="Calibri" w:hAnsi="Calibri" w:cs="Calibri"/>
          <w:i/>
          <w:iCs/>
          <w:sz w:val="18"/>
          <w:szCs w:val="20"/>
          <w:vertAlign w:val="superscript"/>
        </w:rPr>
        <w:t>2</w:t>
      </w:r>
      <w:r w:rsidR="007C2758">
        <w:rPr>
          <w:rFonts w:ascii="Calibri" w:eastAsia="Calibri" w:hAnsi="Calibri" w:cs="Calibri"/>
          <w:i/>
          <w:sz w:val="22"/>
          <w:szCs w:val="22"/>
        </w:rPr>
        <w:t xml:space="preserve"> </w:t>
      </w:r>
      <w:r w:rsidR="007C2758">
        <w:rPr>
          <w:rFonts w:ascii="Calibri" w:eastAsia="Calibri" w:hAnsi="Calibri" w:cs="Calibri"/>
          <w:sz w:val="22"/>
          <w:szCs w:val="22"/>
        </w:rPr>
        <w:t xml:space="preserve">– effect size, </w:t>
      </w:r>
      <w:r w:rsidR="007C2758">
        <w:rPr>
          <w:rFonts w:ascii="Calibri" w:eastAsia="Calibri" w:hAnsi="Calibri" w:cs="Calibri"/>
          <w:i/>
          <w:sz w:val="22"/>
          <w:szCs w:val="22"/>
        </w:rPr>
        <w:t>p</w:t>
      </w:r>
      <w:r w:rsidR="007C2758">
        <w:rPr>
          <w:rFonts w:ascii="Calibri" w:eastAsia="Calibri" w:hAnsi="Calibri" w:cs="Calibri"/>
          <w:sz w:val="22"/>
          <w:szCs w:val="22"/>
        </w:rPr>
        <w:t xml:space="preserve"> –</w:t>
      </w:r>
      <w:r w:rsidR="007C2758">
        <w:rPr>
          <w:rFonts w:ascii="Calibri" w:eastAsia="Calibri" w:hAnsi="Calibri" w:cs="Calibri"/>
          <w:sz w:val="18"/>
          <w:szCs w:val="18"/>
        </w:rPr>
        <w:t xml:space="preserve"> </w:t>
      </w:r>
      <w:r w:rsidR="007C2758">
        <w:rPr>
          <w:rFonts w:ascii="Calibri" w:eastAsia="Calibri" w:hAnsi="Calibri" w:cs="Calibri"/>
          <w:sz w:val="22"/>
          <w:szCs w:val="22"/>
        </w:rPr>
        <w:t xml:space="preserve">significance level, </w:t>
      </w:r>
      <w:r w:rsidR="007C2758">
        <w:rPr>
          <w:rFonts w:ascii="Calibri" w:eastAsia="Calibri" w:hAnsi="Calibri" w:cs="Calibri"/>
          <w:color w:val="000000"/>
          <w:sz w:val="22"/>
          <w:szCs w:val="22"/>
        </w:rPr>
        <w:t>(r)=right hemisphere, (l)=left hemisphere</w:t>
      </w:r>
      <w:r w:rsidR="007C2758">
        <w:rPr>
          <w:rFonts w:ascii="Calibri" w:eastAsia="Calibri" w:hAnsi="Calibri" w:cs="Calibri"/>
          <w:sz w:val="22"/>
          <w:szCs w:val="22"/>
        </w:rPr>
        <w:t>.</w:t>
      </w:r>
    </w:p>
    <w:p w14:paraId="3E1B96C3" w14:textId="1130C67D" w:rsidR="007E312B" w:rsidRDefault="00C33167" w:rsidP="00E47B64">
      <w:pPr>
        <w:spacing w:after="240"/>
        <w:ind w:firstLine="0"/>
        <w:rPr>
          <w:rFonts w:ascii="Calibri" w:eastAsia="Calibri" w:hAnsi="Calibri" w:cs="Calibri"/>
          <w:i/>
          <w:color w:val="000000"/>
        </w:rPr>
      </w:pPr>
      <w:r>
        <w:rPr>
          <w:rFonts w:ascii="Calibri" w:eastAsia="Calibri" w:hAnsi="Calibri" w:cs="Calibri"/>
          <w:i/>
          <w:color w:val="000000"/>
        </w:rPr>
        <w:t>3</w:t>
      </w:r>
      <w:r w:rsidR="001C490B">
        <w:rPr>
          <w:rFonts w:ascii="Calibri" w:eastAsia="Calibri" w:hAnsi="Calibri" w:cs="Calibri"/>
          <w:i/>
          <w:color w:val="000000"/>
        </w:rPr>
        <w:t xml:space="preserve">.2 </w:t>
      </w:r>
      <w:r w:rsidR="007E312B">
        <w:rPr>
          <w:rFonts w:ascii="Calibri" w:eastAsia="Calibri" w:hAnsi="Calibri" w:cs="Calibri"/>
          <w:i/>
          <w:color w:val="000000"/>
        </w:rPr>
        <w:t>Post hoc dimensional analysis within the categorical model</w:t>
      </w:r>
    </w:p>
    <w:p w14:paraId="5D4A2C69" w14:textId="0CF3723B" w:rsidR="00697CA9" w:rsidRDefault="00697CA9" w:rsidP="00697CA9">
      <w:pPr>
        <w:pBdr>
          <w:top w:val="nil"/>
          <w:left w:val="nil"/>
          <w:bottom w:val="nil"/>
          <w:right w:val="nil"/>
          <w:between w:val="nil"/>
        </w:pBdr>
        <w:spacing w:after="240" w:line="276" w:lineRule="auto"/>
        <w:ind w:firstLine="0"/>
        <w:rPr>
          <w:rFonts w:ascii="Calibri" w:eastAsia="Calibri" w:hAnsi="Calibri" w:cs="Calibri"/>
          <w:b/>
          <w:color w:val="000000"/>
        </w:rPr>
      </w:pPr>
      <w:r>
        <w:rPr>
          <w:rFonts w:ascii="Calibri" w:eastAsia="Calibri" w:hAnsi="Calibri" w:cs="Calibri"/>
          <w:b/>
          <w:color w:val="000000"/>
        </w:rPr>
        <w:t xml:space="preserve">Table S3. </w:t>
      </w:r>
      <w:r>
        <w:rPr>
          <w:rFonts w:ascii="Calibri" w:eastAsia="Calibri" w:hAnsi="Calibri" w:cs="Calibri"/>
          <w:b/>
          <w:color w:val="000000"/>
        </w:rPr>
        <w:t>Correlations between c</w:t>
      </w:r>
      <w:r>
        <w:rPr>
          <w:rFonts w:ascii="Calibri" w:eastAsia="Calibri" w:hAnsi="Calibri" w:cs="Calibri"/>
          <w:b/>
          <w:color w:val="000000"/>
        </w:rPr>
        <w:t xml:space="preserve">onnectivity </w:t>
      </w:r>
      <w:r>
        <w:rPr>
          <w:rFonts w:ascii="Calibri" w:eastAsia="Calibri" w:hAnsi="Calibri" w:cs="Calibri"/>
          <w:b/>
          <w:color w:val="000000"/>
        </w:rPr>
        <w:t>and symptom severity in patient groups</w:t>
      </w:r>
    </w:p>
    <w:tbl>
      <w:tblPr>
        <w:tblStyle w:val="APAReport"/>
        <w:tblW w:w="0" w:type="auto"/>
        <w:tblLook w:val="04A0" w:firstRow="1" w:lastRow="0" w:firstColumn="1" w:lastColumn="0" w:noHBand="0" w:noVBand="1"/>
      </w:tblPr>
      <w:tblGrid>
        <w:gridCol w:w="3402"/>
        <w:gridCol w:w="1413"/>
        <w:gridCol w:w="1949"/>
        <w:gridCol w:w="2255"/>
      </w:tblGrid>
      <w:tr w:rsidR="007E312B" w14:paraId="17CB93A7" w14:textId="77777777" w:rsidTr="007E312B">
        <w:trPr>
          <w:cnfStyle w:val="100000000000" w:firstRow="1" w:lastRow="0" w:firstColumn="0" w:lastColumn="0" w:oddVBand="0" w:evenVBand="0" w:oddHBand="0" w:evenHBand="0" w:firstRowFirstColumn="0" w:firstRowLastColumn="0" w:lastRowFirstColumn="0" w:lastRowLastColumn="0"/>
        </w:trPr>
        <w:tc>
          <w:tcPr>
            <w:tcW w:w="3402" w:type="dxa"/>
          </w:tcPr>
          <w:p w14:paraId="548349B7" w14:textId="77777777" w:rsidR="007E312B" w:rsidRDefault="007E312B" w:rsidP="00C21B15">
            <w:pPr>
              <w:pStyle w:val="Title2"/>
              <w:spacing w:line="276" w:lineRule="auto"/>
              <w:jc w:val="left"/>
              <w:rPr>
                <w:rFonts w:asciiTheme="majorHAnsi" w:hAnsiTheme="majorHAnsi" w:cstheme="majorHAnsi"/>
              </w:rPr>
            </w:pPr>
            <w:r w:rsidRPr="00A36A60">
              <w:rPr>
                <w:rFonts w:asciiTheme="majorHAnsi" w:hAnsiTheme="majorHAnsi" w:cstheme="majorHAnsi"/>
                <w:b/>
                <w:sz w:val="20"/>
                <w:szCs w:val="20"/>
                <w:lang w:val="en-GB"/>
              </w:rPr>
              <w:t>Connection</w:t>
            </w:r>
          </w:p>
        </w:tc>
        <w:tc>
          <w:tcPr>
            <w:tcW w:w="1413" w:type="dxa"/>
          </w:tcPr>
          <w:p w14:paraId="4BAFDCDA" w14:textId="253AB701" w:rsidR="007E312B" w:rsidRPr="00995F36" w:rsidRDefault="007E312B" w:rsidP="00C21B15">
            <w:pPr>
              <w:pStyle w:val="Title2"/>
              <w:spacing w:line="276" w:lineRule="auto"/>
              <w:jc w:val="right"/>
              <w:rPr>
                <w:rFonts w:asciiTheme="majorHAnsi" w:hAnsiTheme="majorHAnsi" w:cstheme="majorHAnsi"/>
                <w:i/>
              </w:rPr>
            </w:pPr>
            <w:r w:rsidRPr="00995F36">
              <w:rPr>
                <w:rFonts w:asciiTheme="majorHAnsi" w:hAnsiTheme="majorHAnsi" w:cstheme="majorHAnsi"/>
                <w:b/>
                <w:i/>
                <w:sz w:val="20"/>
                <w:szCs w:val="20"/>
                <w:lang w:val="en-GB"/>
              </w:rPr>
              <w:t>r</w:t>
            </w:r>
          </w:p>
        </w:tc>
        <w:tc>
          <w:tcPr>
            <w:tcW w:w="1949" w:type="dxa"/>
          </w:tcPr>
          <w:p w14:paraId="34B87C33" w14:textId="581C3879" w:rsidR="007E312B" w:rsidRDefault="00995F36" w:rsidP="00C21B15">
            <w:pPr>
              <w:pStyle w:val="Title2"/>
              <w:spacing w:line="276" w:lineRule="auto"/>
              <w:jc w:val="right"/>
              <w:rPr>
                <w:rFonts w:asciiTheme="majorHAnsi" w:hAnsiTheme="majorHAnsi" w:cstheme="majorHAnsi"/>
              </w:rPr>
            </w:pPr>
            <w:r>
              <w:rPr>
                <w:rFonts w:asciiTheme="majorHAnsi" w:hAnsiTheme="majorHAnsi" w:cstheme="majorHAnsi"/>
                <w:b/>
                <w:i/>
                <w:iCs/>
                <w:sz w:val="20"/>
                <w:szCs w:val="20"/>
                <w:lang w:val="en-GB"/>
              </w:rPr>
              <w:t>p (uncorrected)</w:t>
            </w:r>
          </w:p>
        </w:tc>
        <w:tc>
          <w:tcPr>
            <w:tcW w:w="2255" w:type="dxa"/>
          </w:tcPr>
          <w:p w14:paraId="248184AC" w14:textId="53B397B5" w:rsidR="007E312B" w:rsidRPr="00995F36" w:rsidRDefault="006B4199" w:rsidP="00C21B15">
            <w:pPr>
              <w:pStyle w:val="Title2"/>
              <w:spacing w:line="276" w:lineRule="auto"/>
              <w:jc w:val="right"/>
              <w:rPr>
                <w:rFonts w:asciiTheme="majorHAnsi" w:hAnsiTheme="majorHAnsi" w:cstheme="majorHAnsi"/>
                <w:b/>
              </w:rPr>
            </w:pPr>
            <w:r w:rsidRPr="00995F36">
              <w:rPr>
                <w:rStyle w:val="mwe-math-mathml-inline"/>
                <w:rFonts w:asciiTheme="majorHAnsi" w:hAnsiTheme="majorHAnsi" w:cstheme="majorHAnsi"/>
                <w:b/>
                <w:bCs/>
                <w:sz w:val="20"/>
                <w:szCs w:val="20"/>
              </w:rPr>
              <w:t>N</w:t>
            </w:r>
            <w:r w:rsidR="007E312B" w:rsidRPr="00995F36">
              <w:rPr>
                <w:rStyle w:val="mwe-math-mathml-inline"/>
                <w:rFonts w:asciiTheme="majorHAnsi" w:hAnsiTheme="majorHAnsi" w:cstheme="majorHAnsi"/>
                <w:b/>
                <w:bCs/>
                <w:vanish/>
                <w:sz w:val="20"/>
                <w:szCs w:val="20"/>
              </w:rPr>
              <w:t>χ 2 {\displaystyle \chi ^{2}}</w:t>
            </w:r>
          </w:p>
        </w:tc>
      </w:tr>
      <w:tr w:rsidR="007E312B" w14:paraId="469C32F6" w14:textId="77777777" w:rsidTr="007E312B">
        <w:tc>
          <w:tcPr>
            <w:tcW w:w="3402" w:type="dxa"/>
          </w:tcPr>
          <w:p w14:paraId="39A09007" w14:textId="4C369F80" w:rsidR="007E312B" w:rsidRDefault="006B4199" w:rsidP="00995F36">
            <w:pPr>
              <w:pStyle w:val="Title2"/>
              <w:spacing w:line="276" w:lineRule="auto"/>
              <w:jc w:val="left"/>
              <w:rPr>
                <w:rFonts w:asciiTheme="majorHAnsi" w:hAnsiTheme="majorHAnsi" w:cstheme="majorHAnsi"/>
              </w:rPr>
            </w:pPr>
            <w:r>
              <w:rPr>
                <w:rFonts w:ascii="Calibri" w:eastAsia="Times New Roman" w:hAnsi="Calibri" w:cs="Calibri"/>
                <w:b/>
                <w:bCs/>
                <w:sz w:val="18"/>
                <w:szCs w:val="20"/>
                <w:lang w:eastAsia="de-DE"/>
              </w:rPr>
              <w:t>All Patients</w:t>
            </w:r>
            <w:r w:rsidR="00995F36">
              <w:rPr>
                <w:rFonts w:ascii="Calibri" w:eastAsia="Times New Roman" w:hAnsi="Calibri" w:cs="Calibri"/>
                <w:b/>
                <w:bCs/>
                <w:sz w:val="18"/>
                <w:szCs w:val="20"/>
                <w:lang w:eastAsia="de-DE"/>
              </w:rPr>
              <w:t xml:space="preserve"> (SIGH-A)</w:t>
            </w:r>
          </w:p>
        </w:tc>
        <w:tc>
          <w:tcPr>
            <w:tcW w:w="1413" w:type="dxa"/>
          </w:tcPr>
          <w:p w14:paraId="5FC22765" w14:textId="77777777" w:rsidR="007E312B" w:rsidRDefault="007E312B" w:rsidP="007E312B">
            <w:pPr>
              <w:pStyle w:val="Title2"/>
              <w:spacing w:line="276" w:lineRule="auto"/>
              <w:jc w:val="right"/>
              <w:rPr>
                <w:rFonts w:asciiTheme="majorHAnsi" w:hAnsiTheme="majorHAnsi" w:cstheme="majorHAnsi"/>
              </w:rPr>
            </w:pPr>
          </w:p>
        </w:tc>
        <w:tc>
          <w:tcPr>
            <w:tcW w:w="1949" w:type="dxa"/>
          </w:tcPr>
          <w:p w14:paraId="366E3924" w14:textId="77777777" w:rsidR="007E312B" w:rsidRDefault="007E312B" w:rsidP="007E312B">
            <w:pPr>
              <w:pStyle w:val="Title2"/>
              <w:spacing w:line="276" w:lineRule="auto"/>
              <w:jc w:val="right"/>
              <w:rPr>
                <w:rFonts w:asciiTheme="majorHAnsi" w:hAnsiTheme="majorHAnsi" w:cstheme="majorHAnsi"/>
              </w:rPr>
            </w:pPr>
          </w:p>
        </w:tc>
        <w:tc>
          <w:tcPr>
            <w:tcW w:w="2255" w:type="dxa"/>
          </w:tcPr>
          <w:p w14:paraId="3D92DFB0" w14:textId="77777777" w:rsidR="007E312B" w:rsidRDefault="007E312B" w:rsidP="007E312B">
            <w:pPr>
              <w:pStyle w:val="Title2"/>
              <w:spacing w:line="276" w:lineRule="auto"/>
              <w:jc w:val="right"/>
              <w:rPr>
                <w:rFonts w:asciiTheme="majorHAnsi" w:hAnsiTheme="majorHAnsi" w:cstheme="majorHAnsi"/>
              </w:rPr>
            </w:pPr>
          </w:p>
        </w:tc>
      </w:tr>
      <w:tr w:rsidR="007E312B" w14:paraId="1F1FD426" w14:textId="77777777" w:rsidTr="007E312B">
        <w:tc>
          <w:tcPr>
            <w:tcW w:w="3402" w:type="dxa"/>
          </w:tcPr>
          <w:p w14:paraId="715BE0E7" w14:textId="53D39F47" w:rsidR="007E312B" w:rsidRDefault="007E312B" w:rsidP="007E312B">
            <w:pPr>
              <w:pStyle w:val="Title2"/>
              <w:spacing w:line="276" w:lineRule="auto"/>
              <w:jc w:val="left"/>
              <w:rPr>
                <w:rFonts w:asciiTheme="majorHAnsi" w:hAnsiTheme="majorHAnsi" w:cstheme="majorHAnsi"/>
              </w:rPr>
            </w:pPr>
            <w:r w:rsidRPr="00A978B3">
              <w:rPr>
                <w:rFonts w:ascii="Calibri" w:eastAsia="Times New Roman" w:hAnsi="Calibri" w:cs="Calibri"/>
                <w:sz w:val="18"/>
                <w:szCs w:val="20"/>
                <w:lang w:eastAsia="de-DE"/>
              </w:rPr>
              <w:t>posterior Insula (l) - Thalamus (r)</w:t>
            </w:r>
          </w:p>
        </w:tc>
        <w:tc>
          <w:tcPr>
            <w:tcW w:w="1413" w:type="dxa"/>
          </w:tcPr>
          <w:p w14:paraId="6CD00071" w14:textId="3B0FF90B" w:rsidR="007E312B" w:rsidRPr="00E00F30" w:rsidRDefault="00E00F30" w:rsidP="007E312B">
            <w:pPr>
              <w:pStyle w:val="Title2"/>
              <w:spacing w:line="276" w:lineRule="auto"/>
              <w:jc w:val="right"/>
              <w:rPr>
                <w:rFonts w:ascii="Calibri" w:hAnsi="Calibri" w:cs="Calibri"/>
                <w:sz w:val="18"/>
                <w:szCs w:val="18"/>
              </w:rPr>
            </w:pPr>
            <w:r w:rsidRPr="00E00F30">
              <w:rPr>
                <w:rFonts w:ascii="Calibri" w:hAnsi="Calibri" w:cs="Calibri"/>
                <w:sz w:val="18"/>
                <w:szCs w:val="18"/>
              </w:rPr>
              <w:t>-.040</w:t>
            </w:r>
          </w:p>
        </w:tc>
        <w:tc>
          <w:tcPr>
            <w:tcW w:w="1949" w:type="dxa"/>
          </w:tcPr>
          <w:p w14:paraId="02ADD914" w14:textId="19268E18" w:rsidR="007E312B" w:rsidRPr="00E00F30" w:rsidRDefault="00E00F30" w:rsidP="007E312B">
            <w:pPr>
              <w:pStyle w:val="Title2"/>
              <w:spacing w:line="276" w:lineRule="auto"/>
              <w:jc w:val="right"/>
              <w:rPr>
                <w:rFonts w:ascii="Calibri" w:hAnsi="Calibri" w:cs="Calibri"/>
                <w:sz w:val="18"/>
                <w:szCs w:val="18"/>
              </w:rPr>
            </w:pPr>
            <w:r w:rsidRPr="00E00F30">
              <w:rPr>
                <w:rFonts w:ascii="Calibri" w:hAnsi="Calibri" w:cs="Calibri"/>
                <w:sz w:val="18"/>
                <w:szCs w:val="18"/>
              </w:rPr>
              <w:t>.511</w:t>
            </w:r>
          </w:p>
        </w:tc>
        <w:tc>
          <w:tcPr>
            <w:tcW w:w="2255" w:type="dxa"/>
          </w:tcPr>
          <w:p w14:paraId="626D88A4" w14:textId="5567D4FD" w:rsidR="007E312B" w:rsidRPr="00E00F30" w:rsidRDefault="00E00F30" w:rsidP="007E312B">
            <w:pPr>
              <w:pStyle w:val="Title2"/>
              <w:spacing w:line="276" w:lineRule="auto"/>
              <w:jc w:val="right"/>
              <w:rPr>
                <w:rFonts w:ascii="Calibri" w:hAnsi="Calibri" w:cs="Calibri"/>
                <w:sz w:val="18"/>
                <w:szCs w:val="18"/>
              </w:rPr>
            </w:pPr>
            <w:r w:rsidRPr="00E00F30">
              <w:rPr>
                <w:rFonts w:ascii="Calibri" w:hAnsi="Calibri" w:cs="Calibri"/>
                <w:sz w:val="18"/>
                <w:szCs w:val="18"/>
              </w:rPr>
              <w:t>274</w:t>
            </w:r>
          </w:p>
        </w:tc>
      </w:tr>
      <w:tr w:rsidR="007E312B" w14:paraId="6C60F1EF" w14:textId="77777777" w:rsidTr="007E312B">
        <w:tc>
          <w:tcPr>
            <w:tcW w:w="3402" w:type="dxa"/>
          </w:tcPr>
          <w:p w14:paraId="1E8F8F79" w14:textId="77777777" w:rsidR="007E312B" w:rsidRPr="00A978B3" w:rsidRDefault="007E312B" w:rsidP="007E312B">
            <w:pPr>
              <w:rPr>
                <w:rFonts w:ascii="Calibri" w:eastAsia="Times New Roman" w:hAnsi="Calibri" w:cs="Calibri"/>
                <w:b/>
                <w:bCs/>
                <w:sz w:val="18"/>
                <w:szCs w:val="20"/>
                <w:lang w:eastAsia="de-DE"/>
              </w:rPr>
            </w:pPr>
          </w:p>
          <w:p w14:paraId="231A74BF" w14:textId="248A22C1" w:rsidR="007E312B" w:rsidRDefault="006B4199" w:rsidP="007E312B">
            <w:pPr>
              <w:pStyle w:val="Title2"/>
              <w:spacing w:line="276" w:lineRule="auto"/>
              <w:jc w:val="left"/>
              <w:rPr>
                <w:rFonts w:asciiTheme="majorHAnsi" w:hAnsiTheme="majorHAnsi" w:cstheme="majorHAnsi"/>
              </w:rPr>
            </w:pPr>
            <w:r>
              <w:rPr>
                <w:rFonts w:ascii="Calibri" w:eastAsia="Times New Roman" w:hAnsi="Calibri" w:cs="Calibri"/>
                <w:b/>
                <w:bCs/>
                <w:sz w:val="18"/>
                <w:szCs w:val="20"/>
                <w:lang w:eastAsia="de-DE"/>
              </w:rPr>
              <w:t>PD/AG</w:t>
            </w:r>
            <w:r w:rsidR="00995F36">
              <w:rPr>
                <w:rFonts w:ascii="Calibri" w:eastAsia="Times New Roman" w:hAnsi="Calibri" w:cs="Calibri"/>
                <w:b/>
                <w:bCs/>
                <w:sz w:val="18"/>
                <w:szCs w:val="20"/>
                <w:lang w:eastAsia="de-DE"/>
              </w:rPr>
              <w:t xml:space="preserve"> (PAS)</w:t>
            </w:r>
          </w:p>
        </w:tc>
        <w:tc>
          <w:tcPr>
            <w:tcW w:w="1413" w:type="dxa"/>
          </w:tcPr>
          <w:p w14:paraId="48FD8D0A" w14:textId="38EF9D01" w:rsidR="007E312B" w:rsidRDefault="007E312B" w:rsidP="007E312B">
            <w:pPr>
              <w:pStyle w:val="Title2"/>
              <w:spacing w:line="276" w:lineRule="auto"/>
              <w:jc w:val="right"/>
              <w:rPr>
                <w:rFonts w:asciiTheme="majorHAnsi" w:hAnsiTheme="majorHAnsi" w:cstheme="majorHAnsi"/>
              </w:rPr>
            </w:pPr>
          </w:p>
        </w:tc>
        <w:tc>
          <w:tcPr>
            <w:tcW w:w="1949" w:type="dxa"/>
          </w:tcPr>
          <w:p w14:paraId="4218A7AD" w14:textId="7CE6AFB5" w:rsidR="007E312B" w:rsidRDefault="007E312B" w:rsidP="007E312B">
            <w:pPr>
              <w:pStyle w:val="Title2"/>
              <w:spacing w:line="276" w:lineRule="auto"/>
              <w:jc w:val="right"/>
              <w:rPr>
                <w:rFonts w:asciiTheme="majorHAnsi" w:hAnsiTheme="majorHAnsi" w:cstheme="majorHAnsi"/>
              </w:rPr>
            </w:pPr>
          </w:p>
        </w:tc>
        <w:tc>
          <w:tcPr>
            <w:tcW w:w="2255" w:type="dxa"/>
          </w:tcPr>
          <w:p w14:paraId="46E57908" w14:textId="32F505A7" w:rsidR="007E312B" w:rsidRDefault="007E312B" w:rsidP="007E312B">
            <w:pPr>
              <w:pStyle w:val="Title2"/>
              <w:spacing w:line="276" w:lineRule="auto"/>
              <w:jc w:val="right"/>
              <w:rPr>
                <w:rFonts w:asciiTheme="majorHAnsi" w:hAnsiTheme="majorHAnsi" w:cstheme="majorHAnsi"/>
              </w:rPr>
            </w:pPr>
          </w:p>
        </w:tc>
      </w:tr>
      <w:tr w:rsidR="007E312B" w14:paraId="4378DAAD" w14:textId="77777777" w:rsidTr="007E312B">
        <w:tc>
          <w:tcPr>
            <w:tcW w:w="3402" w:type="dxa"/>
          </w:tcPr>
          <w:p w14:paraId="30C0A7FC" w14:textId="4CF724C9" w:rsidR="007E312B" w:rsidRDefault="007E312B" w:rsidP="007E312B">
            <w:pPr>
              <w:pStyle w:val="Title2"/>
              <w:spacing w:line="276" w:lineRule="auto"/>
              <w:jc w:val="left"/>
              <w:rPr>
                <w:rFonts w:asciiTheme="majorHAnsi" w:hAnsiTheme="majorHAnsi" w:cstheme="majorHAnsi"/>
              </w:rPr>
            </w:pPr>
            <w:r w:rsidRPr="00A978B3">
              <w:rPr>
                <w:rFonts w:ascii="Calibri" w:eastAsia="Times New Roman" w:hAnsi="Calibri" w:cs="Calibri"/>
                <w:sz w:val="18"/>
                <w:szCs w:val="20"/>
                <w:lang w:eastAsia="de-DE"/>
              </w:rPr>
              <w:t>pregenual ACC (l) - PAG (r)</w:t>
            </w:r>
          </w:p>
        </w:tc>
        <w:tc>
          <w:tcPr>
            <w:tcW w:w="1413" w:type="dxa"/>
          </w:tcPr>
          <w:p w14:paraId="69F9416A" w14:textId="51D8EA1E" w:rsidR="007E312B" w:rsidRPr="00995F36" w:rsidRDefault="00995F36" w:rsidP="007E312B">
            <w:pPr>
              <w:pStyle w:val="Title2"/>
              <w:spacing w:line="276" w:lineRule="auto"/>
              <w:jc w:val="right"/>
              <w:rPr>
                <w:rFonts w:ascii="Calibri" w:hAnsi="Calibri" w:cs="Calibri"/>
                <w:sz w:val="18"/>
                <w:szCs w:val="18"/>
              </w:rPr>
            </w:pPr>
            <w:r w:rsidRPr="00995F36">
              <w:rPr>
                <w:rFonts w:ascii="Calibri" w:hAnsi="Calibri" w:cs="Calibri"/>
                <w:sz w:val="18"/>
                <w:szCs w:val="18"/>
              </w:rPr>
              <w:t>-.033</w:t>
            </w:r>
          </w:p>
        </w:tc>
        <w:tc>
          <w:tcPr>
            <w:tcW w:w="1949" w:type="dxa"/>
          </w:tcPr>
          <w:p w14:paraId="1A4F7BAB" w14:textId="46C83168" w:rsidR="007E312B" w:rsidRPr="00995F36" w:rsidRDefault="00995F36" w:rsidP="007E312B">
            <w:pPr>
              <w:pStyle w:val="Title2"/>
              <w:spacing w:line="276" w:lineRule="auto"/>
              <w:jc w:val="right"/>
              <w:rPr>
                <w:rFonts w:ascii="Calibri" w:hAnsi="Calibri" w:cs="Calibri"/>
                <w:sz w:val="18"/>
                <w:szCs w:val="18"/>
              </w:rPr>
            </w:pPr>
            <w:r w:rsidRPr="00995F36">
              <w:rPr>
                <w:rFonts w:ascii="Calibri" w:hAnsi="Calibri" w:cs="Calibri"/>
                <w:sz w:val="18"/>
                <w:szCs w:val="18"/>
              </w:rPr>
              <w:t>.682</w:t>
            </w:r>
          </w:p>
        </w:tc>
        <w:tc>
          <w:tcPr>
            <w:tcW w:w="2255" w:type="dxa"/>
          </w:tcPr>
          <w:p w14:paraId="764801C5" w14:textId="03271A9D" w:rsidR="007E312B" w:rsidRPr="00995F36" w:rsidRDefault="00995F36" w:rsidP="007E312B">
            <w:pPr>
              <w:pStyle w:val="Title2"/>
              <w:spacing w:line="276" w:lineRule="auto"/>
              <w:jc w:val="right"/>
              <w:rPr>
                <w:rFonts w:ascii="Calibri" w:hAnsi="Calibri" w:cs="Calibri"/>
                <w:sz w:val="18"/>
                <w:szCs w:val="18"/>
              </w:rPr>
            </w:pPr>
            <w:r w:rsidRPr="00995F36">
              <w:rPr>
                <w:rFonts w:ascii="Calibri" w:hAnsi="Calibri" w:cs="Calibri"/>
                <w:sz w:val="18"/>
                <w:szCs w:val="18"/>
              </w:rPr>
              <w:t>152</w:t>
            </w:r>
          </w:p>
        </w:tc>
      </w:tr>
      <w:tr w:rsidR="007E312B" w14:paraId="6E814262" w14:textId="77777777" w:rsidTr="007E312B">
        <w:tc>
          <w:tcPr>
            <w:tcW w:w="3402" w:type="dxa"/>
          </w:tcPr>
          <w:p w14:paraId="221030BD" w14:textId="1A7582E1" w:rsidR="007E312B" w:rsidRPr="00A36A60" w:rsidRDefault="007E312B" w:rsidP="007E312B">
            <w:pPr>
              <w:pStyle w:val="Title2"/>
              <w:spacing w:line="276" w:lineRule="auto"/>
              <w:jc w:val="left"/>
              <w:rPr>
                <w:rFonts w:asciiTheme="majorHAnsi" w:hAnsiTheme="majorHAnsi" w:cstheme="majorHAnsi"/>
                <w:b/>
                <w:bCs/>
                <w:sz w:val="20"/>
                <w:szCs w:val="20"/>
                <w:lang w:val="en-GB"/>
              </w:rPr>
            </w:pPr>
            <w:r w:rsidRPr="00A978B3">
              <w:rPr>
                <w:rFonts w:ascii="Calibri" w:eastAsia="Times New Roman" w:hAnsi="Calibri" w:cs="Calibri"/>
                <w:sz w:val="18"/>
                <w:szCs w:val="20"/>
                <w:lang w:eastAsia="de-DE"/>
              </w:rPr>
              <w:t>subgenual ACC (r) - dmPFC (r)</w:t>
            </w:r>
          </w:p>
        </w:tc>
        <w:tc>
          <w:tcPr>
            <w:tcW w:w="1413" w:type="dxa"/>
          </w:tcPr>
          <w:p w14:paraId="622A7D68" w14:textId="494D1D6D" w:rsidR="007E312B" w:rsidRPr="00995F36" w:rsidRDefault="00995F36" w:rsidP="007E312B">
            <w:pPr>
              <w:pStyle w:val="Title2"/>
              <w:spacing w:line="276" w:lineRule="auto"/>
              <w:jc w:val="right"/>
              <w:rPr>
                <w:rFonts w:ascii="Calibri" w:hAnsi="Calibri" w:cs="Calibri"/>
                <w:sz w:val="18"/>
                <w:szCs w:val="18"/>
              </w:rPr>
            </w:pPr>
            <w:r w:rsidRPr="00995F36">
              <w:rPr>
                <w:rFonts w:ascii="Calibri" w:hAnsi="Calibri" w:cs="Calibri"/>
                <w:sz w:val="18"/>
                <w:szCs w:val="18"/>
              </w:rPr>
              <w:t>-.134</w:t>
            </w:r>
          </w:p>
        </w:tc>
        <w:tc>
          <w:tcPr>
            <w:tcW w:w="1949" w:type="dxa"/>
          </w:tcPr>
          <w:p w14:paraId="1319D8D9" w14:textId="4DF9528B" w:rsidR="007E312B" w:rsidRPr="00995F36" w:rsidRDefault="00995F36" w:rsidP="007E312B">
            <w:pPr>
              <w:pStyle w:val="Title2"/>
              <w:spacing w:line="276" w:lineRule="auto"/>
              <w:jc w:val="right"/>
              <w:rPr>
                <w:rFonts w:ascii="Calibri" w:hAnsi="Calibri" w:cs="Calibri"/>
                <w:sz w:val="18"/>
                <w:szCs w:val="18"/>
              </w:rPr>
            </w:pPr>
            <w:r w:rsidRPr="00995F36">
              <w:rPr>
                <w:rFonts w:ascii="Calibri" w:hAnsi="Calibri" w:cs="Calibri"/>
                <w:sz w:val="18"/>
                <w:szCs w:val="18"/>
              </w:rPr>
              <w:t>.099</w:t>
            </w:r>
          </w:p>
        </w:tc>
        <w:tc>
          <w:tcPr>
            <w:tcW w:w="2255" w:type="dxa"/>
          </w:tcPr>
          <w:p w14:paraId="61A0BD0B" w14:textId="0B6208DD" w:rsidR="007E312B" w:rsidRPr="00995F36" w:rsidRDefault="00995F36" w:rsidP="007E312B">
            <w:pPr>
              <w:pStyle w:val="Title2"/>
              <w:spacing w:line="276" w:lineRule="auto"/>
              <w:jc w:val="right"/>
              <w:rPr>
                <w:rFonts w:ascii="Calibri" w:hAnsi="Calibri" w:cs="Calibri"/>
                <w:sz w:val="18"/>
                <w:szCs w:val="18"/>
              </w:rPr>
            </w:pPr>
            <w:r w:rsidRPr="00995F36">
              <w:rPr>
                <w:rFonts w:ascii="Calibri" w:hAnsi="Calibri" w:cs="Calibri"/>
                <w:sz w:val="18"/>
                <w:szCs w:val="18"/>
              </w:rPr>
              <w:t>152</w:t>
            </w:r>
          </w:p>
        </w:tc>
      </w:tr>
      <w:tr w:rsidR="007E312B" w14:paraId="10A00E6C" w14:textId="77777777" w:rsidTr="007E312B">
        <w:tc>
          <w:tcPr>
            <w:tcW w:w="3402" w:type="dxa"/>
          </w:tcPr>
          <w:p w14:paraId="7E2CA441" w14:textId="6846F027" w:rsidR="007E312B" w:rsidRPr="00A36A60" w:rsidRDefault="007E312B" w:rsidP="007E312B">
            <w:pPr>
              <w:pStyle w:val="Title2"/>
              <w:spacing w:line="276" w:lineRule="auto"/>
              <w:jc w:val="left"/>
              <w:rPr>
                <w:rFonts w:asciiTheme="majorHAnsi" w:hAnsiTheme="majorHAnsi" w:cstheme="majorHAnsi"/>
                <w:b/>
                <w:bCs/>
                <w:sz w:val="20"/>
                <w:szCs w:val="20"/>
                <w:lang w:val="en-GB"/>
              </w:rPr>
            </w:pPr>
            <w:r w:rsidRPr="00A978B3">
              <w:rPr>
                <w:rFonts w:ascii="Calibri" w:eastAsia="Times New Roman" w:hAnsi="Calibri" w:cs="Calibri"/>
                <w:sz w:val="18"/>
                <w:szCs w:val="20"/>
                <w:lang w:eastAsia="de-DE"/>
              </w:rPr>
              <w:t>posterior Insula (r) - Thalamus (r)</w:t>
            </w:r>
          </w:p>
        </w:tc>
        <w:tc>
          <w:tcPr>
            <w:tcW w:w="1413" w:type="dxa"/>
          </w:tcPr>
          <w:p w14:paraId="11A64B26" w14:textId="1A1B5DAF" w:rsidR="007E312B" w:rsidRPr="00995F36" w:rsidRDefault="00995F36" w:rsidP="007E312B">
            <w:pPr>
              <w:pStyle w:val="Title2"/>
              <w:spacing w:line="276" w:lineRule="auto"/>
              <w:jc w:val="right"/>
              <w:rPr>
                <w:rFonts w:ascii="Calibri" w:hAnsi="Calibri" w:cs="Calibri"/>
                <w:sz w:val="18"/>
                <w:szCs w:val="18"/>
              </w:rPr>
            </w:pPr>
            <w:r w:rsidRPr="00995F36">
              <w:rPr>
                <w:rFonts w:ascii="Calibri" w:hAnsi="Calibri" w:cs="Calibri"/>
                <w:sz w:val="18"/>
                <w:szCs w:val="18"/>
              </w:rPr>
              <w:t>-.047</w:t>
            </w:r>
          </w:p>
        </w:tc>
        <w:tc>
          <w:tcPr>
            <w:tcW w:w="1949" w:type="dxa"/>
          </w:tcPr>
          <w:p w14:paraId="339DBC42" w14:textId="05F70627" w:rsidR="007E312B" w:rsidRPr="00995F36" w:rsidRDefault="00995F36" w:rsidP="007E312B">
            <w:pPr>
              <w:pStyle w:val="Title2"/>
              <w:spacing w:line="276" w:lineRule="auto"/>
              <w:jc w:val="right"/>
              <w:rPr>
                <w:rFonts w:ascii="Calibri" w:hAnsi="Calibri" w:cs="Calibri"/>
                <w:sz w:val="18"/>
                <w:szCs w:val="18"/>
              </w:rPr>
            </w:pPr>
            <w:r w:rsidRPr="00995F36">
              <w:rPr>
                <w:rFonts w:ascii="Calibri" w:hAnsi="Calibri" w:cs="Calibri"/>
                <w:sz w:val="18"/>
                <w:szCs w:val="18"/>
              </w:rPr>
              <w:t>.563</w:t>
            </w:r>
          </w:p>
        </w:tc>
        <w:tc>
          <w:tcPr>
            <w:tcW w:w="2255" w:type="dxa"/>
          </w:tcPr>
          <w:p w14:paraId="454C0672" w14:textId="7FA3260D" w:rsidR="007E312B" w:rsidRPr="00995F36" w:rsidRDefault="00995F36" w:rsidP="007E312B">
            <w:pPr>
              <w:pStyle w:val="Title2"/>
              <w:spacing w:line="276" w:lineRule="auto"/>
              <w:jc w:val="right"/>
              <w:rPr>
                <w:rFonts w:ascii="Calibri" w:hAnsi="Calibri" w:cs="Calibri"/>
                <w:sz w:val="18"/>
                <w:szCs w:val="18"/>
              </w:rPr>
            </w:pPr>
            <w:r w:rsidRPr="00995F36">
              <w:rPr>
                <w:rFonts w:ascii="Calibri" w:hAnsi="Calibri" w:cs="Calibri"/>
                <w:sz w:val="18"/>
                <w:szCs w:val="18"/>
              </w:rPr>
              <w:t>152</w:t>
            </w:r>
          </w:p>
        </w:tc>
      </w:tr>
      <w:tr w:rsidR="007E312B" w14:paraId="5F1549B3" w14:textId="77777777" w:rsidTr="007E312B">
        <w:tc>
          <w:tcPr>
            <w:tcW w:w="3402" w:type="dxa"/>
          </w:tcPr>
          <w:p w14:paraId="26B738DD" w14:textId="0A33E9B7" w:rsidR="007E312B" w:rsidRPr="00A36A60" w:rsidRDefault="007E312B" w:rsidP="007E312B">
            <w:pPr>
              <w:pStyle w:val="Title2"/>
              <w:spacing w:line="276" w:lineRule="auto"/>
              <w:jc w:val="left"/>
              <w:rPr>
                <w:rFonts w:asciiTheme="majorHAnsi" w:hAnsiTheme="majorHAnsi" w:cstheme="majorHAnsi"/>
                <w:b/>
                <w:bCs/>
                <w:sz w:val="20"/>
                <w:szCs w:val="20"/>
                <w:lang w:val="en-GB"/>
              </w:rPr>
            </w:pPr>
            <w:r w:rsidRPr="00A978B3">
              <w:rPr>
                <w:rFonts w:ascii="Calibri" w:eastAsia="Times New Roman" w:hAnsi="Calibri" w:cs="Calibri"/>
                <w:sz w:val="18"/>
                <w:szCs w:val="20"/>
                <w:lang w:eastAsia="de-DE"/>
              </w:rPr>
              <w:t>posterior Insula (r) - Thalamus (l)</w:t>
            </w:r>
          </w:p>
        </w:tc>
        <w:tc>
          <w:tcPr>
            <w:tcW w:w="1413" w:type="dxa"/>
          </w:tcPr>
          <w:p w14:paraId="5E0D31A0" w14:textId="602AED8D" w:rsidR="007E312B" w:rsidRPr="00995F36" w:rsidRDefault="00995F36" w:rsidP="007E312B">
            <w:pPr>
              <w:pStyle w:val="Title2"/>
              <w:spacing w:line="276" w:lineRule="auto"/>
              <w:jc w:val="right"/>
              <w:rPr>
                <w:rFonts w:ascii="Calibri" w:hAnsi="Calibri" w:cs="Calibri"/>
                <w:sz w:val="18"/>
                <w:szCs w:val="18"/>
              </w:rPr>
            </w:pPr>
            <w:r w:rsidRPr="00995F36">
              <w:rPr>
                <w:rFonts w:ascii="Calibri" w:hAnsi="Calibri" w:cs="Calibri"/>
                <w:sz w:val="18"/>
                <w:szCs w:val="18"/>
              </w:rPr>
              <w:t>.054</w:t>
            </w:r>
          </w:p>
        </w:tc>
        <w:tc>
          <w:tcPr>
            <w:tcW w:w="1949" w:type="dxa"/>
          </w:tcPr>
          <w:p w14:paraId="3B35C1EF" w14:textId="45094399" w:rsidR="007E312B" w:rsidRPr="00995F36" w:rsidRDefault="00995F36" w:rsidP="007E312B">
            <w:pPr>
              <w:pStyle w:val="Title2"/>
              <w:spacing w:line="276" w:lineRule="auto"/>
              <w:jc w:val="right"/>
              <w:rPr>
                <w:rFonts w:ascii="Calibri" w:hAnsi="Calibri" w:cs="Calibri"/>
                <w:sz w:val="18"/>
                <w:szCs w:val="18"/>
              </w:rPr>
            </w:pPr>
            <w:r w:rsidRPr="00995F36">
              <w:rPr>
                <w:rFonts w:ascii="Calibri" w:hAnsi="Calibri" w:cs="Calibri"/>
                <w:sz w:val="18"/>
                <w:szCs w:val="18"/>
              </w:rPr>
              <w:t>.508</w:t>
            </w:r>
          </w:p>
        </w:tc>
        <w:tc>
          <w:tcPr>
            <w:tcW w:w="2255" w:type="dxa"/>
          </w:tcPr>
          <w:p w14:paraId="185DBC80" w14:textId="30F7AF9E" w:rsidR="007E312B" w:rsidRPr="00995F36" w:rsidRDefault="00995F36" w:rsidP="007E312B">
            <w:pPr>
              <w:pStyle w:val="Title2"/>
              <w:spacing w:line="276" w:lineRule="auto"/>
              <w:jc w:val="right"/>
              <w:rPr>
                <w:rFonts w:ascii="Calibri" w:hAnsi="Calibri" w:cs="Calibri"/>
                <w:sz w:val="18"/>
                <w:szCs w:val="18"/>
              </w:rPr>
            </w:pPr>
            <w:r w:rsidRPr="00995F36">
              <w:rPr>
                <w:rFonts w:ascii="Calibri" w:hAnsi="Calibri" w:cs="Calibri"/>
                <w:sz w:val="18"/>
                <w:szCs w:val="18"/>
              </w:rPr>
              <w:t>152</w:t>
            </w:r>
          </w:p>
        </w:tc>
      </w:tr>
      <w:tr w:rsidR="007E312B" w14:paraId="4D360F48" w14:textId="77777777" w:rsidTr="007E312B">
        <w:tc>
          <w:tcPr>
            <w:tcW w:w="3402" w:type="dxa"/>
          </w:tcPr>
          <w:p w14:paraId="3B2906B5" w14:textId="1B594ED7" w:rsidR="007E312B" w:rsidRPr="00A36A60" w:rsidRDefault="007E312B" w:rsidP="007E312B">
            <w:pPr>
              <w:pStyle w:val="Title2"/>
              <w:spacing w:line="276" w:lineRule="auto"/>
              <w:jc w:val="left"/>
              <w:rPr>
                <w:rFonts w:asciiTheme="majorHAnsi" w:hAnsiTheme="majorHAnsi" w:cstheme="majorHAnsi"/>
                <w:b/>
                <w:bCs/>
                <w:sz w:val="20"/>
                <w:szCs w:val="20"/>
                <w:lang w:val="en-GB"/>
              </w:rPr>
            </w:pPr>
            <w:r w:rsidRPr="00A978B3">
              <w:rPr>
                <w:rFonts w:ascii="Calibri" w:eastAsia="Times New Roman" w:hAnsi="Calibri" w:cs="Calibri"/>
                <w:sz w:val="18"/>
                <w:szCs w:val="20"/>
                <w:lang w:eastAsia="de-DE"/>
              </w:rPr>
              <w:t>posterior Insula(l) - Thalamus (r)</w:t>
            </w:r>
          </w:p>
        </w:tc>
        <w:tc>
          <w:tcPr>
            <w:tcW w:w="1413" w:type="dxa"/>
          </w:tcPr>
          <w:p w14:paraId="2FF31503" w14:textId="5D57EDA0" w:rsidR="007E312B" w:rsidRPr="00995F36" w:rsidRDefault="00995F36" w:rsidP="007E312B">
            <w:pPr>
              <w:pStyle w:val="Title2"/>
              <w:spacing w:line="276" w:lineRule="auto"/>
              <w:jc w:val="right"/>
              <w:rPr>
                <w:rFonts w:ascii="Calibri" w:hAnsi="Calibri" w:cs="Calibri"/>
                <w:sz w:val="18"/>
                <w:szCs w:val="18"/>
              </w:rPr>
            </w:pPr>
            <w:r w:rsidRPr="00995F36">
              <w:rPr>
                <w:rFonts w:ascii="Calibri" w:hAnsi="Calibri" w:cs="Calibri"/>
                <w:sz w:val="18"/>
                <w:szCs w:val="18"/>
              </w:rPr>
              <w:t>-.062</w:t>
            </w:r>
          </w:p>
        </w:tc>
        <w:tc>
          <w:tcPr>
            <w:tcW w:w="1949" w:type="dxa"/>
          </w:tcPr>
          <w:p w14:paraId="1B79E3F7" w14:textId="4BEBAE66" w:rsidR="007E312B" w:rsidRPr="00995F36" w:rsidRDefault="00995F36" w:rsidP="007E312B">
            <w:pPr>
              <w:pStyle w:val="Title2"/>
              <w:spacing w:line="276" w:lineRule="auto"/>
              <w:jc w:val="right"/>
              <w:rPr>
                <w:rFonts w:ascii="Calibri" w:hAnsi="Calibri" w:cs="Calibri"/>
                <w:sz w:val="18"/>
                <w:szCs w:val="18"/>
              </w:rPr>
            </w:pPr>
            <w:r w:rsidRPr="00995F36">
              <w:rPr>
                <w:rFonts w:ascii="Calibri" w:hAnsi="Calibri" w:cs="Calibri"/>
                <w:sz w:val="18"/>
                <w:szCs w:val="18"/>
              </w:rPr>
              <w:t>.449</w:t>
            </w:r>
          </w:p>
        </w:tc>
        <w:tc>
          <w:tcPr>
            <w:tcW w:w="2255" w:type="dxa"/>
          </w:tcPr>
          <w:p w14:paraId="2E2B4656" w14:textId="291913A5" w:rsidR="007E312B" w:rsidRPr="00995F36" w:rsidRDefault="00995F36" w:rsidP="007E312B">
            <w:pPr>
              <w:pStyle w:val="Title2"/>
              <w:spacing w:line="276" w:lineRule="auto"/>
              <w:jc w:val="right"/>
              <w:rPr>
                <w:rFonts w:ascii="Calibri" w:hAnsi="Calibri" w:cs="Calibri"/>
                <w:sz w:val="18"/>
                <w:szCs w:val="18"/>
              </w:rPr>
            </w:pPr>
            <w:r w:rsidRPr="00995F36">
              <w:rPr>
                <w:rFonts w:ascii="Calibri" w:hAnsi="Calibri" w:cs="Calibri"/>
                <w:sz w:val="18"/>
                <w:szCs w:val="18"/>
              </w:rPr>
              <w:t>152</w:t>
            </w:r>
          </w:p>
        </w:tc>
      </w:tr>
      <w:tr w:rsidR="007E312B" w14:paraId="6A46616C" w14:textId="77777777" w:rsidTr="007E312B">
        <w:tc>
          <w:tcPr>
            <w:tcW w:w="3402" w:type="dxa"/>
          </w:tcPr>
          <w:p w14:paraId="51384D28" w14:textId="41E20215" w:rsidR="007E312B" w:rsidRPr="00A36A60" w:rsidRDefault="007E312B" w:rsidP="007E312B">
            <w:pPr>
              <w:pStyle w:val="Title2"/>
              <w:spacing w:line="276" w:lineRule="auto"/>
              <w:jc w:val="left"/>
              <w:rPr>
                <w:rFonts w:asciiTheme="majorHAnsi" w:hAnsiTheme="majorHAnsi" w:cstheme="majorHAnsi"/>
                <w:b/>
                <w:bCs/>
                <w:sz w:val="20"/>
                <w:szCs w:val="20"/>
                <w:lang w:val="en-GB"/>
              </w:rPr>
            </w:pPr>
            <w:r w:rsidRPr="00A978B3">
              <w:rPr>
                <w:rFonts w:ascii="Calibri" w:eastAsia="Times New Roman" w:hAnsi="Calibri" w:cs="Calibri"/>
                <w:sz w:val="18"/>
                <w:szCs w:val="20"/>
                <w:lang w:eastAsia="de-DE"/>
              </w:rPr>
              <w:t>Hippocampus (r) - Thalamus (r)</w:t>
            </w:r>
          </w:p>
        </w:tc>
        <w:tc>
          <w:tcPr>
            <w:tcW w:w="1413" w:type="dxa"/>
          </w:tcPr>
          <w:p w14:paraId="77F4D3FD" w14:textId="056EE895" w:rsidR="007E312B" w:rsidRPr="00995F36" w:rsidRDefault="00995F36" w:rsidP="007E312B">
            <w:pPr>
              <w:pStyle w:val="Title2"/>
              <w:spacing w:line="276" w:lineRule="auto"/>
              <w:jc w:val="right"/>
              <w:rPr>
                <w:rFonts w:ascii="Calibri" w:hAnsi="Calibri" w:cs="Calibri"/>
                <w:sz w:val="18"/>
                <w:szCs w:val="18"/>
              </w:rPr>
            </w:pPr>
            <w:r w:rsidRPr="00995F36">
              <w:rPr>
                <w:rFonts w:ascii="Calibri" w:hAnsi="Calibri" w:cs="Calibri"/>
                <w:sz w:val="18"/>
                <w:szCs w:val="18"/>
              </w:rPr>
              <w:t>.117</w:t>
            </w:r>
          </w:p>
        </w:tc>
        <w:tc>
          <w:tcPr>
            <w:tcW w:w="1949" w:type="dxa"/>
          </w:tcPr>
          <w:p w14:paraId="067596A9" w14:textId="4A2D28ED" w:rsidR="007E312B" w:rsidRPr="00995F36" w:rsidRDefault="00995F36" w:rsidP="007E312B">
            <w:pPr>
              <w:pStyle w:val="Title2"/>
              <w:spacing w:line="276" w:lineRule="auto"/>
              <w:jc w:val="right"/>
              <w:rPr>
                <w:rFonts w:ascii="Calibri" w:hAnsi="Calibri" w:cs="Calibri"/>
                <w:sz w:val="18"/>
                <w:szCs w:val="18"/>
              </w:rPr>
            </w:pPr>
            <w:r w:rsidRPr="00995F36">
              <w:rPr>
                <w:rFonts w:ascii="Calibri" w:hAnsi="Calibri" w:cs="Calibri"/>
                <w:sz w:val="18"/>
                <w:szCs w:val="18"/>
              </w:rPr>
              <w:t>.152</w:t>
            </w:r>
          </w:p>
        </w:tc>
        <w:tc>
          <w:tcPr>
            <w:tcW w:w="2255" w:type="dxa"/>
          </w:tcPr>
          <w:p w14:paraId="68218DB6" w14:textId="42137336" w:rsidR="007E312B" w:rsidRPr="00995F36" w:rsidRDefault="00995F36" w:rsidP="007E312B">
            <w:pPr>
              <w:pStyle w:val="Title2"/>
              <w:spacing w:line="276" w:lineRule="auto"/>
              <w:jc w:val="right"/>
              <w:rPr>
                <w:rFonts w:ascii="Calibri" w:hAnsi="Calibri" w:cs="Calibri"/>
                <w:sz w:val="18"/>
                <w:szCs w:val="18"/>
              </w:rPr>
            </w:pPr>
            <w:r w:rsidRPr="00995F36">
              <w:rPr>
                <w:rFonts w:ascii="Calibri" w:hAnsi="Calibri" w:cs="Calibri"/>
                <w:sz w:val="18"/>
                <w:szCs w:val="18"/>
              </w:rPr>
              <w:t>152</w:t>
            </w:r>
          </w:p>
        </w:tc>
      </w:tr>
      <w:tr w:rsidR="007E312B" w14:paraId="42985DE6" w14:textId="77777777" w:rsidTr="007E312B">
        <w:tc>
          <w:tcPr>
            <w:tcW w:w="3402" w:type="dxa"/>
          </w:tcPr>
          <w:p w14:paraId="0A79C441" w14:textId="629F2ECF" w:rsidR="007E312B" w:rsidRPr="00A36A60" w:rsidRDefault="007E312B" w:rsidP="007E312B">
            <w:pPr>
              <w:pStyle w:val="Title2"/>
              <w:spacing w:line="276" w:lineRule="auto"/>
              <w:jc w:val="left"/>
              <w:rPr>
                <w:rFonts w:asciiTheme="majorHAnsi" w:hAnsiTheme="majorHAnsi" w:cstheme="majorHAnsi"/>
                <w:b/>
                <w:bCs/>
                <w:sz w:val="20"/>
                <w:szCs w:val="20"/>
                <w:lang w:val="en-GB"/>
              </w:rPr>
            </w:pPr>
            <w:r w:rsidRPr="00A978B3">
              <w:rPr>
                <w:rFonts w:ascii="Calibri" w:eastAsia="Times New Roman" w:hAnsi="Calibri" w:cs="Calibri"/>
                <w:sz w:val="18"/>
                <w:szCs w:val="20"/>
                <w:lang w:eastAsia="de-DE"/>
              </w:rPr>
              <w:t>Hippocampus (r) - Thalamus (l)</w:t>
            </w:r>
          </w:p>
        </w:tc>
        <w:tc>
          <w:tcPr>
            <w:tcW w:w="1413" w:type="dxa"/>
          </w:tcPr>
          <w:p w14:paraId="7C6A999F" w14:textId="46BFFE73" w:rsidR="007E312B" w:rsidRPr="00995F36" w:rsidRDefault="00995F36" w:rsidP="007E312B">
            <w:pPr>
              <w:pStyle w:val="Title2"/>
              <w:spacing w:line="276" w:lineRule="auto"/>
              <w:jc w:val="right"/>
              <w:rPr>
                <w:rFonts w:ascii="Calibri" w:hAnsi="Calibri" w:cs="Calibri"/>
                <w:sz w:val="18"/>
                <w:szCs w:val="18"/>
              </w:rPr>
            </w:pPr>
            <w:r w:rsidRPr="00995F36">
              <w:rPr>
                <w:rFonts w:ascii="Calibri" w:hAnsi="Calibri" w:cs="Calibri"/>
                <w:sz w:val="18"/>
                <w:szCs w:val="18"/>
              </w:rPr>
              <w:t>.093</w:t>
            </w:r>
          </w:p>
        </w:tc>
        <w:tc>
          <w:tcPr>
            <w:tcW w:w="1949" w:type="dxa"/>
          </w:tcPr>
          <w:p w14:paraId="209468D1" w14:textId="134E719E" w:rsidR="007E312B" w:rsidRPr="00995F36" w:rsidRDefault="00995F36" w:rsidP="007E312B">
            <w:pPr>
              <w:pStyle w:val="Title2"/>
              <w:spacing w:line="276" w:lineRule="auto"/>
              <w:jc w:val="right"/>
              <w:rPr>
                <w:rFonts w:ascii="Calibri" w:hAnsi="Calibri" w:cs="Calibri"/>
                <w:sz w:val="18"/>
                <w:szCs w:val="18"/>
              </w:rPr>
            </w:pPr>
            <w:r w:rsidRPr="00995F36">
              <w:rPr>
                <w:rFonts w:ascii="Calibri" w:hAnsi="Calibri" w:cs="Calibri"/>
                <w:sz w:val="18"/>
                <w:szCs w:val="18"/>
              </w:rPr>
              <w:t>.257</w:t>
            </w:r>
          </w:p>
        </w:tc>
        <w:tc>
          <w:tcPr>
            <w:tcW w:w="2255" w:type="dxa"/>
          </w:tcPr>
          <w:p w14:paraId="7885DDBC" w14:textId="7F37C963" w:rsidR="007E312B" w:rsidRPr="00995F36" w:rsidRDefault="00995F36" w:rsidP="007E312B">
            <w:pPr>
              <w:pStyle w:val="Title2"/>
              <w:spacing w:line="276" w:lineRule="auto"/>
              <w:jc w:val="right"/>
              <w:rPr>
                <w:rFonts w:ascii="Calibri" w:hAnsi="Calibri" w:cs="Calibri"/>
                <w:sz w:val="18"/>
                <w:szCs w:val="18"/>
              </w:rPr>
            </w:pPr>
            <w:r w:rsidRPr="00995F36">
              <w:rPr>
                <w:rFonts w:ascii="Calibri" w:hAnsi="Calibri" w:cs="Calibri"/>
                <w:sz w:val="18"/>
                <w:szCs w:val="18"/>
              </w:rPr>
              <w:t>152</w:t>
            </w:r>
          </w:p>
        </w:tc>
      </w:tr>
      <w:tr w:rsidR="007E312B" w14:paraId="455F1A6C" w14:textId="77777777" w:rsidTr="007E312B">
        <w:tc>
          <w:tcPr>
            <w:tcW w:w="3402" w:type="dxa"/>
          </w:tcPr>
          <w:p w14:paraId="41F668FA" w14:textId="45623747" w:rsidR="007E312B" w:rsidRPr="00A36A60" w:rsidRDefault="007E312B" w:rsidP="007E312B">
            <w:pPr>
              <w:pStyle w:val="Title2"/>
              <w:spacing w:line="276" w:lineRule="auto"/>
              <w:jc w:val="left"/>
              <w:rPr>
                <w:rFonts w:asciiTheme="majorHAnsi" w:hAnsiTheme="majorHAnsi" w:cstheme="majorHAnsi"/>
                <w:b/>
                <w:bCs/>
                <w:sz w:val="20"/>
                <w:szCs w:val="20"/>
                <w:lang w:val="en-GB"/>
              </w:rPr>
            </w:pPr>
            <w:r w:rsidRPr="00A978B3">
              <w:rPr>
                <w:rFonts w:ascii="Calibri" w:eastAsia="Times New Roman" w:hAnsi="Calibri" w:cs="Calibri"/>
                <w:sz w:val="18"/>
                <w:szCs w:val="20"/>
                <w:lang w:eastAsia="de-DE"/>
              </w:rPr>
              <w:t>Hippocampus (l) - Thalamus (r)</w:t>
            </w:r>
          </w:p>
        </w:tc>
        <w:tc>
          <w:tcPr>
            <w:tcW w:w="1413" w:type="dxa"/>
          </w:tcPr>
          <w:p w14:paraId="25261118" w14:textId="3D1293FB" w:rsidR="007E312B" w:rsidRPr="00995F36" w:rsidRDefault="00995F36" w:rsidP="007E312B">
            <w:pPr>
              <w:pStyle w:val="Title2"/>
              <w:spacing w:line="276" w:lineRule="auto"/>
              <w:jc w:val="right"/>
              <w:rPr>
                <w:rFonts w:ascii="Calibri" w:hAnsi="Calibri" w:cs="Calibri"/>
                <w:sz w:val="18"/>
                <w:szCs w:val="18"/>
              </w:rPr>
            </w:pPr>
            <w:r w:rsidRPr="00995F36">
              <w:rPr>
                <w:rFonts w:ascii="Calibri" w:hAnsi="Calibri" w:cs="Calibri"/>
                <w:sz w:val="18"/>
                <w:szCs w:val="18"/>
              </w:rPr>
              <w:t>.094</w:t>
            </w:r>
          </w:p>
        </w:tc>
        <w:tc>
          <w:tcPr>
            <w:tcW w:w="1949" w:type="dxa"/>
          </w:tcPr>
          <w:p w14:paraId="406A8A21" w14:textId="4CBCB8C7" w:rsidR="007E312B" w:rsidRPr="00995F36" w:rsidRDefault="00995F36" w:rsidP="007E312B">
            <w:pPr>
              <w:pStyle w:val="Title2"/>
              <w:spacing w:line="276" w:lineRule="auto"/>
              <w:jc w:val="right"/>
              <w:rPr>
                <w:rFonts w:ascii="Calibri" w:hAnsi="Calibri" w:cs="Calibri"/>
                <w:sz w:val="18"/>
                <w:szCs w:val="18"/>
              </w:rPr>
            </w:pPr>
            <w:r w:rsidRPr="00995F36">
              <w:rPr>
                <w:rFonts w:ascii="Calibri" w:hAnsi="Calibri" w:cs="Calibri"/>
                <w:sz w:val="18"/>
                <w:szCs w:val="18"/>
              </w:rPr>
              <w:t>.248</w:t>
            </w:r>
          </w:p>
        </w:tc>
        <w:tc>
          <w:tcPr>
            <w:tcW w:w="2255" w:type="dxa"/>
          </w:tcPr>
          <w:p w14:paraId="5241E79C" w14:textId="1A35D4F3" w:rsidR="007E312B" w:rsidRPr="00995F36" w:rsidRDefault="00995F36" w:rsidP="007E312B">
            <w:pPr>
              <w:pStyle w:val="Title2"/>
              <w:spacing w:line="276" w:lineRule="auto"/>
              <w:jc w:val="right"/>
              <w:rPr>
                <w:rFonts w:ascii="Calibri" w:hAnsi="Calibri" w:cs="Calibri"/>
                <w:sz w:val="18"/>
                <w:szCs w:val="18"/>
              </w:rPr>
            </w:pPr>
            <w:r w:rsidRPr="00995F36">
              <w:rPr>
                <w:rFonts w:ascii="Calibri" w:hAnsi="Calibri" w:cs="Calibri"/>
                <w:sz w:val="18"/>
                <w:szCs w:val="18"/>
              </w:rPr>
              <w:t>152</w:t>
            </w:r>
          </w:p>
        </w:tc>
      </w:tr>
      <w:tr w:rsidR="007E312B" w14:paraId="390F0761" w14:textId="77777777" w:rsidTr="007E312B">
        <w:tc>
          <w:tcPr>
            <w:tcW w:w="3402" w:type="dxa"/>
          </w:tcPr>
          <w:p w14:paraId="4B2F9F05" w14:textId="724A6F2C" w:rsidR="007E312B" w:rsidRPr="00A36A60" w:rsidRDefault="007E312B" w:rsidP="007E312B">
            <w:pPr>
              <w:pStyle w:val="Title2"/>
              <w:spacing w:line="276" w:lineRule="auto"/>
              <w:jc w:val="left"/>
              <w:rPr>
                <w:rFonts w:asciiTheme="majorHAnsi" w:hAnsiTheme="majorHAnsi" w:cstheme="majorHAnsi"/>
                <w:b/>
                <w:bCs/>
                <w:sz w:val="20"/>
                <w:szCs w:val="20"/>
                <w:lang w:val="en-GB"/>
              </w:rPr>
            </w:pPr>
            <w:r w:rsidRPr="00A978B3">
              <w:rPr>
                <w:rFonts w:ascii="Calibri" w:eastAsia="Times New Roman" w:hAnsi="Calibri" w:cs="Calibri"/>
                <w:sz w:val="18"/>
                <w:szCs w:val="20"/>
                <w:lang w:eastAsia="de-DE"/>
              </w:rPr>
              <w:t>Amygdala (l) - Thalamus (l)</w:t>
            </w:r>
          </w:p>
        </w:tc>
        <w:tc>
          <w:tcPr>
            <w:tcW w:w="1413" w:type="dxa"/>
          </w:tcPr>
          <w:p w14:paraId="7CF45B74" w14:textId="5AF1A52F" w:rsidR="007E312B" w:rsidRPr="00995F36" w:rsidRDefault="00995F36" w:rsidP="007E312B">
            <w:pPr>
              <w:pStyle w:val="Title2"/>
              <w:spacing w:line="276" w:lineRule="auto"/>
              <w:jc w:val="right"/>
              <w:rPr>
                <w:rFonts w:ascii="Calibri" w:hAnsi="Calibri" w:cs="Calibri"/>
                <w:sz w:val="18"/>
                <w:szCs w:val="18"/>
              </w:rPr>
            </w:pPr>
            <w:r w:rsidRPr="00995F36">
              <w:rPr>
                <w:rFonts w:ascii="Calibri" w:hAnsi="Calibri" w:cs="Calibri"/>
                <w:sz w:val="18"/>
                <w:szCs w:val="18"/>
              </w:rPr>
              <w:t>.090</w:t>
            </w:r>
          </w:p>
        </w:tc>
        <w:tc>
          <w:tcPr>
            <w:tcW w:w="1949" w:type="dxa"/>
          </w:tcPr>
          <w:p w14:paraId="45656CC6" w14:textId="31B5D181" w:rsidR="007E312B" w:rsidRPr="00995F36" w:rsidRDefault="00995F36" w:rsidP="007E312B">
            <w:pPr>
              <w:pStyle w:val="Title2"/>
              <w:spacing w:line="276" w:lineRule="auto"/>
              <w:jc w:val="right"/>
              <w:rPr>
                <w:rFonts w:ascii="Calibri" w:hAnsi="Calibri" w:cs="Calibri"/>
                <w:sz w:val="18"/>
                <w:szCs w:val="18"/>
              </w:rPr>
            </w:pPr>
            <w:r w:rsidRPr="00995F36">
              <w:rPr>
                <w:rFonts w:ascii="Calibri" w:hAnsi="Calibri" w:cs="Calibri"/>
                <w:sz w:val="18"/>
                <w:szCs w:val="18"/>
              </w:rPr>
              <w:t>.272</w:t>
            </w:r>
          </w:p>
        </w:tc>
        <w:tc>
          <w:tcPr>
            <w:tcW w:w="2255" w:type="dxa"/>
          </w:tcPr>
          <w:p w14:paraId="5F0AB6AE" w14:textId="1E373D08" w:rsidR="007E312B" w:rsidRPr="00995F36" w:rsidRDefault="00995F36" w:rsidP="007E312B">
            <w:pPr>
              <w:pStyle w:val="Title2"/>
              <w:spacing w:line="276" w:lineRule="auto"/>
              <w:jc w:val="right"/>
              <w:rPr>
                <w:rFonts w:ascii="Calibri" w:hAnsi="Calibri" w:cs="Calibri"/>
                <w:sz w:val="18"/>
                <w:szCs w:val="18"/>
              </w:rPr>
            </w:pPr>
            <w:r w:rsidRPr="00995F36">
              <w:rPr>
                <w:rFonts w:ascii="Calibri" w:hAnsi="Calibri" w:cs="Calibri"/>
                <w:sz w:val="18"/>
                <w:szCs w:val="18"/>
              </w:rPr>
              <w:t>152</w:t>
            </w:r>
          </w:p>
        </w:tc>
      </w:tr>
      <w:tr w:rsidR="007E312B" w14:paraId="444365BB" w14:textId="77777777" w:rsidTr="007E312B">
        <w:tc>
          <w:tcPr>
            <w:tcW w:w="3402" w:type="dxa"/>
          </w:tcPr>
          <w:p w14:paraId="30A9EDA0" w14:textId="57F8E6B5" w:rsidR="007E312B" w:rsidRPr="00A36A60" w:rsidRDefault="007E312B" w:rsidP="007E312B">
            <w:pPr>
              <w:pStyle w:val="Title2"/>
              <w:spacing w:line="276" w:lineRule="auto"/>
              <w:jc w:val="left"/>
              <w:rPr>
                <w:rFonts w:asciiTheme="majorHAnsi" w:hAnsiTheme="majorHAnsi" w:cstheme="majorHAnsi"/>
                <w:b/>
                <w:bCs/>
                <w:sz w:val="20"/>
                <w:szCs w:val="20"/>
                <w:lang w:val="en-GB"/>
              </w:rPr>
            </w:pPr>
            <w:r w:rsidRPr="00A978B3">
              <w:rPr>
                <w:rFonts w:ascii="Calibri" w:eastAsia="Times New Roman" w:hAnsi="Calibri" w:cs="Calibri"/>
                <w:sz w:val="18"/>
                <w:szCs w:val="20"/>
                <w:lang w:eastAsia="de-DE"/>
              </w:rPr>
              <w:t>Amygdala (l) - Thalamus  (r)</w:t>
            </w:r>
          </w:p>
        </w:tc>
        <w:tc>
          <w:tcPr>
            <w:tcW w:w="1413" w:type="dxa"/>
          </w:tcPr>
          <w:p w14:paraId="020DE4F3" w14:textId="5C4876F4" w:rsidR="007E312B" w:rsidRPr="00995F36" w:rsidRDefault="00995F36" w:rsidP="007E312B">
            <w:pPr>
              <w:pStyle w:val="Title2"/>
              <w:spacing w:line="276" w:lineRule="auto"/>
              <w:jc w:val="right"/>
              <w:rPr>
                <w:rFonts w:ascii="Calibri" w:hAnsi="Calibri" w:cs="Calibri"/>
                <w:sz w:val="18"/>
                <w:szCs w:val="18"/>
              </w:rPr>
            </w:pPr>
            <w:r w:rsidRPr="00995F36">
              <w:rPr>
                <w:rFonts w:ascii="Calibri" w:hAnsi="Calibri" w:cs="Calibri"/>
                <w:sz w:val="18"/>
                <w:szCs w:val="18"/>
              </w:rPr>
              <w:t>-.001</w:t>
            </w:r>
          </w:p>
        </w:tc>
        <w:tc>
          <w:tcPr>
            <w:tcW w:w="1949" w:type="dxa"/>
          </w:tcPr>
          <w:p w14:paraId="6A14FF3D" w14:textId="2D434BD9" w:rsidR="007E312B" w:rsidRPr="00995F36" w:rsidRDefault="00995F36" w:rsidP="007E312B">
            <w:pPr>
              <w:pStyle w:val="Title2"/>
              <w:spacing w:line="276" w:lineRule="auto"/>
              <w:jc w:val="right"/>
              <w:rPr>
                <w:rFonts w:ascii="Calibri" w:hAnsi="Calibri" w:cs="Calibri"/>
                <w:sz w:val="18"/>
                <w:szCs w:val="18"/>
              </w:rPr>
            </w:pPr>
            <w:r w:rsidRPr="00995F36">
              <w:rPr>
                <w:rFonts w:ascii="Calibri" w:hAnsi="Calibri" w:cs="Calibri"/>
                <w:sz w:val="18"/>
                <w:szCs w:val="18"/>
              </w:rPr>
              <w:t>.986</w:t>
            </w:r>
          </w:p>
        </w:tc>
        <w:tc>
          <w:tcPr>
            <w:tcW w:w="2255" w:type="dxa"/>
          </w:tcPr>
          <w:p w14:paraId="4290B382" w14:textId="482D0BB6" w:rsidR="007E312B" w:rsidRPr="00995F36" w:rsidRDefault="00995F36" w:rsidP="007E312B">
            <w:pPr>
              <w:pStyle w:val="Title2"/>
              <w:spacing w:line="276" w:lineRule="auto"/>
              <w:jc w:val="right"/>
              <w:rPr>
                <w:rFonts w:ascii="Calibri" w:hAnsi="Calibri" w:cs="Calibri"/>
                <w:sz w:val="18"/>
                <w:szCs w:val="18"/>
              </w:rPr>
            </w:pPr>
            <w:r w:rsidRPr="00995F36">
              <w:rPr>
                <w:rFonts w:ascii="Calibri" w:hAnsi="Calibri" w:cs="Calibri"/>
                <w:sz w:val="18"/>
                <w:szCs w:val="18"/>
              </w:rPr>
              <w:t>152</w:t>
            </w:r>
          </w:p>
        </w:tc>
      </w:tr>
      <w:tr w:rsidR="007E312B" w14:paraId="613B7A3F" w14:textId="77777777" w:rsidTr="007E312B">
        <w:tc>
          <w:tcPr>
            <w:tcW w:w="3402" w:type="dxa"/>
          </w:tcPr>
          <w:p w14:paraId="5815AA27" w14:textId="77777777" w:rsidR="007E312B" w:rsidRPr="00A978B3" w:rsidRDefault="007E312B" w:rsidP="007E312B">
            <w:pPr>
              <w:rPr>
                <w:rFonts w:ascii="Calibri" w:eastAsia="Times New Roman" w:hAnsi="Calibri" w:cs="Calibri"/>
                <w:b/>
                <w:bCs/>
                <w:sz w:val="18"/>
                <w:szCs w:val="20"/>
                <w:lang w:val="en-GB" w:eastAsia="de-DE"/>
              </w:rPr>
            </w:pPr>
          </w:p>
          <w:p w14:paraId="676A63AC" w14:textId="47C4BDFD" w:rsidR="007E312B" w:rsidRPr="00A36A60" w:rsidRDefault="006B4199" w:rsidP="007E312B">
            <w:pPr>
              <w:pStyle w:val="Title2"/>
              <w:spacing w:line="276" w:lineRule="auto"/>
              <w:jc w:val="left"/>
              <w:rPr>
                <w:rFonts w:asciiTheme="majorHAnsi" w:hAnsiTheme="majorHAnsi" w:cstheme="majorHAnsi"/>
                <w:b/>
                <w:bCs/>
                <w:sz w:val="20"/>
                <w:szCs w:val="20"/>
                <w:lang w:val="en-GB"/>
              </w:rPr>
            </w:pPr>
            <w:r>
              <w:rPr>
                <w:rFonts w:ascii="Calibri" w:eastAsia="Times New Roman" w:hAnsi="Calibri" w:cs="Calibri"/>
                <w:b/>
                <w:bCs/>
                <w:sz w:val="18"/>
                <w:szCs w:val="20"/>
                <w:lang w:val="en-GB" w:eastAsia="de-DE"/>
              </w:rPr>
              <w:t>SAD</w:t>
            </w:r>
            <w:r w:rsidR="00995F36">
              <w:rPr>
                <w:rFonts w:ascii="Calibri" w:eastAsia="Times New Roman" w:hAnsi="Calibri" w:cs="Calibri"/>
                <w:b/>
                <w:bCs/>
                <w:sz w:val="18"/>
                <w:szCs w:val="20"/>
                <w:lang w:val="en-GB" w:eastAsia="de-DE"/>
              </w:rPr>
              <w:t xml:space="preserve"> (LSAS)</w:t>
            </w:r>
          </w:p>
        </w:tc>
        <w:tc>
          <w:tcPr>
            <w:tcW w:w="1413" w:type="dxa"/>
          </w:tcPr>
          <w:p w14:paraId="777EA9E7" w14:textId="77777777" w:rsidR="007E312B" w:rsidRPr="00995F36" w:rsidRDefault="007E312B" w:rsidP="007E312B">
            <w:pPr>
              <w:pStyle w:val="Title2"/>
              <w:spacing w:line="276" w:lineRule="auto"/>
              <w:jc w:val="right"/>
              <w:rPr>
                <w:rFonts w:ascii="Calibri" w:hAnsi="Calibri" w:cs="Calibri"/>
                <w:sz w:val="18"/>
                <w:szCs w:val="18"/>
              </w:rPr>
            </w:pPr>
          </w:p>
        </w:tc>
        <w:tc>
          <w:tcPr>
            <w:tcW w:w="1949" w:type="dxa"/>
          </w:tcPr>
          <w:p w14:paraId="5148FCC0" w14:textId="77777777" w:rsidR="007E312B" w:rsidRPr="00995F36" w:rsidRDefault="007E312B" w:rsidP="007E312B">
            <w:pPr>
              <w:pStyle w:val="Title2"/>
              <w:spacing w:line="276" w:lineRule="auto"/>
              <w:jc w:val="right"/>
              <w:rPr>
                <w:rFonts w:ascii="Calibri" w:hAnsi="Calibri" w:cs="Calibri"/>
                <w:sz w:val="18"/>
                <w:szCs w:val="18"/>
              </w:rPr>
            </w:pPr>
          </w:p>
        </w:tc>
        <w:tc>
          <w:tcPr>
            <w:tcW w:w="2255" w:type="dxa"/>
          </w:tcPr>
          <w:p w14:paraId="78153913" w14:textId="77777777" w:rsidR="007E312B" w:rsidRPr="00995F36" w:rsidRDefault="007E312B" w:rsidP="007E312B">
            <w:pPr>
              <w:pStyle w:val="Title2"/>
              <w:spacing w:line="276" w:lineRule="auto"/>
              <w:jc w:val="right"/>
              <w:rPr>
                <w:rFonts w:ascii="Calibri" w:hAnsi="Calibri" w:cs="Calibri"/>
                <w:sz w:val="18"/>
                <w:szCs w:val="18"/>
              </w:rPr>
            </w:pPr>
          </w:p>
        </w:tc>
      </w:tr>
      <w:tr w:rsidR="007E312B" w14:paraId="4C7B31AC" w14:textId="77777777" w:rsidTr="007E312B">
        <w:tc>
          <w:tcPr>
            <w:tcW w:w="3402" w:type="dxa"/>
          </w:tcPr>
          <w:p w14:paraId="2A9AC489" w14:textId="59320C84" w:rsidR="007E312B" w:rsidRPr="00A36A60" w:rsidRDefault="007E312B" w:rsidP="007E312B">
            <w:pPr>
              <w:pStyle w:val="Title2"/>
              <w:spacing w:line="276" w:lineRule="auto"/>
              <w:jc w:val="left"/>
              <w:rPr>
                <w:rFonts w:asciiTheme="majorHAnsi" w:hAnsiTheme="majorHAnsi" w:cstheme="majorHAnsi"/>
                <w:b/>
                <w:bCs/>
                <w:sz w:val="20"/>
                <w:szCs w:val="20"/>
                <w:lang w:val="en-GB"/>
              </w:rPr>
            </w:pPr>
            <w:r w:rsidRPr="00A978B3">
              <w:rPr>
                <w:rFonts w:ascii="Calibri" w:eastAsia="Times New Roman" w:hAnsi="Calibri" w:cs="Calibri"/>
                <w:sz w:val="18"/>
                <w:szCs w:val="20"/>
                <w:lang w:eastAsia="de-DE"/>
              </w:rPr>
              <w:t>posterior Insula (l) - OFC (r)</w:t>
            </w:r>
          </w:p>
        </w:tc>
        <w:tc>
          <w:tcPr>
            <w:tcW w:w="1413" w:type="dxa"/>
          </w:tcPr>
          <w:p w14:paraId="0E7275D8" w14:textId="7AF74ECE" w:rsidR="007E312B" w:rsidRPr="00995F36" w:rsidRDefault="006B4199" w:rsidP="007E312B">
            <w:pPr>
              <w:pStyle w:val="Title2"/>
              <w:spacing w:line="276" w:lineRule="auto"/>
              <w:jc w:val="right"/>
              <w:rPr>
                <w:rFonts w:ascii="Calibri" w:hAnsi="Calibri" w:cs="Calibri"/>
                <w:sz w:val="18"/>
                <w:szCs w:val="18"/>
              </w:rPr>
            </w:pPr>
            <w:r w:rsidRPr="00995F36">
              <w:rPr>
                <w:rFonts w:ascii="Calibri" w:hAnsi="Calibri" w:cs="Calibri"/>
                <w:sz w:val="18"/>
                <w:szCs w:val="18"/>
              </w:rPr>
              <w:t>.053</w:t>
            </w:r>
          </w:p>
        </w:tc>
        <w:tc>
          <w:tcPr>
            <w:tcW w:w="1949" w:type="dxa"/>
          </w:tcPr>
          <w:p w14:paraId="581F8A2D" w14:textId="69E11599" w:rsidR="007E312B" w:rsidRPr="00995F36" w:rsidRDefault="006B4199" w:rsidP="007E312B">
            <w:pPr>
              <w:pStyle w:val="Title2"/>
              <w:spacing w:line="276" w:lineRule="auto"/>
              <w:jc w:val="right"/>
              <w:rPr>
                <w:rFonts w:ascii="Calibri" w:hAnsi="Calibri" w:cs="Calibri"/>
                <w:sz w:val="18"/>
                <w:szCs w:val="18"/>
              </w:rPr>
            </w:pPr>
            <w:r w:rsidRPr="00995F36">
              <w:rPr>
                <w:rFonts w:ascii="Calibri" w:hAnsi="Calibri" w:cs="Calibri"/>
                <w:sz w:val="18"/>
                <w:szCs w:val="18"/>
              </w:rPr>
              <w:t>.615</w:t>
            </w:r>
          </w:p>
        </w:tc>
        <w:tc>
          <w:tcPr>
            <w:tcW w:w="2255" w:type="dxa"/>
          </w:tcPr>
          <w:p w14:paraId="4D04CEB7" w14:textId="4053C3BC" w:rsidR="007E312B" w:rsidRPr="00995F36" w:rsidRDefault="006B4199" w:rsidP="007E312B">
            <w:pPr>
              <w:pStyle w:val="Title2"/>
              <w:spacing w:line="276" w:lineRule="auto"/>
              <w:jc w:val="right"/>
              <w:rPr>
                <w:rFonts w:ascii="Calibri" w:hAnsi="Calibri" w:cs="Calibri"/>
                <w:sz w:val="18"/>
                <w:szCs w:val="18"/>
              </w:rPr>
            </w:pPr>
            <w:r w:rsidRPr="00995F36">
              <w:rPr>
                <w:rFonts w:ascii="Calibri" w:hAnsi="Calibri" w:cs="Calibri"/>
                <w:sz w:val="18"/>
                <w:szCs w:val="18"/>
              </w:rPr>
              <w:t>95</w:t>
            </w:r>
          </w:p>
        </w:tc>
      </w:tr>
      <w:tr w:rsidR="007E312B" w14:paraId="3D312EDC" w14:textId="77777777" w:rsidTr="007E312B">
        <w:trPr>
          <w:trHeight w:val="45"/>
        </w:trPr>
        <w:tc>
          <w:tcPr>
            <w:tcW w:w="3402" w:type="dxa"/>
          </w:tcPr>
          <w:p w14:paraId="0E69FF49" w14:textId="70171B89" w:rsidR="007E312B" w:rsidRPr="00A36A60" w:rsidRDefault="007E312B" w:rsidP="007E312B">
            <w:pPr>
              <w:pStyle w:val="Title2"/>
              <w:spacing w:line="276" w:lineRule="auto"/>
              <w:jc w:val="left"/>
              <w:rPr>
                <w:rFonts w:asciiTheme="majorHAnsi" w:hAnsiTheme="majorHAnsi" w:cstheme="majorHAnsi"/>
                <w:b/>
                <w:bCs/>
                <w:sz w:val="20"/>
                <w:szCs w:val="20"/>
                <w:lang w:val="en-GB"/>
              </w:rPr>
            </w:pPr>
          </w:p>
        </w:tc>
        <w:tc>
          <w:tcPr>
            <w:tcW w:w="1413" w:type="dxa"/>
          </w:tcPr>
          <w:p w14:paraId="13733E3B" w14:textId="77777777" w:rsidR="007E312B" w:rsidRDefault="007E312B" w:rsidP="007E312B">
            <w:pPr>
              <w:pStyle w:val="Title2"/>
              <w:spacing w:line="276" w:lineRule="auto"/>
              <w:jc w:val="right"/>
              <w:rPr>
                <w:rFonts w:asciiTheme="majorHAnsi" w:hAnsiTheme="majorHAnsi" w:cstheme="majorHAnsi"/>
              </w:rPr>
            </w:pPr>
          </w:p>
        </w:tc>
        <w:tc>
          <w:tcPr>
            <w:tcW w:w="1949" w:type="dxa"/>
          </w:tcPr>
          <w:p w14:paraId="47272571" w14:textId="77777777" w:rsidR="007E312B" w:rsidRDefault="007E312B" w:rsidP="007E312B">
            <w:pPr>
              <w:pStyle w:val="Title2"/>
              <w:spacing w:line="276" w:lineRule="auto"/>
              <w:jc w:val="right"/>
              <w:rPr>
                <w:rFonts w:asciiTheme="majorHAnsi" w:hAnsiTheme="majorHAnsi" w:cstheme="majorHAnsi"/>
              </w:rPr>
            </w:pPr>
          </w:p>
        </w:tc>
        <w:tc>
          <w:tcPr>
            <w:tcW w:w="2255" w:type="dxa"/>
          </w:tcPr>
          <w:p w14:paraId="43D428E2" w14:textId="77777777" w:rsidR="007E312B" w:rsidRDefault="007E312B" w:rsidP="007E312B">
            <w:pPr>
              <w:pStyle w:val="Title2"/>
              <w:spacing w:line="276" w:lineRule="auto"/>
              <w:jc w:val="right"/>
              <w:rPr>
                <w:rFonts w:asciiTheme="majorHAnsi" w:hAnsiTheme="majorHAnsi" w:cstheme="majorHAnsi"/>
              </w:rPr>
            </w:pPr>
          </w:p>
        </w:tc>
      </w:tr>
      <w:tr w:rsidR="007E312B" w14:paraId="4F4FF390" w14:textId="77777777" w:rsidTr="007E312B">
        <w:trPr>
          <w:trHeight w:val="45"/>
        </w:trPr>
        <w:tc>
          <w:tcPr>
            <w:tcW w:w="3402" w:type="dxa"/>
          </w:tcPr>
          <w:p w14:paraId="70CD5F06" w14:textId="553C0DC6" w:rsidR="007E312B" w:rsidRPr="00A36A60" w:rsidRDefault="006B4199" w:rsidP="007E312B">
            <w:pPr>
              <w:pStyle w:val="Title2"/>
              <w:spacing w:line="276" w:lineRule="auto"/>
              <w:jc w:val="left"/>
              <w:rPr>
                <w:rFonts w:asciiTheme="majorHAnsi" w:hAnsiTheme="majorHAnsi" w:cstheme="majorHAnsi"/>
                <w:sz w:val="20"/>
                <w:szCs w:val="20"/>
              </w:rPr>
            </w:pPr>
            <w:r>
              <w:rPr>
                <w:rFonts w:ascii="Calibri" w:eastAsia="Times New Roman" w:hAnsi="Calibri" w:cs="Calibri"/>
                <w:b/>
                <w:bCs/>
                <w:sz w:val="18"/>
                <w:szCs w:val="20"/>
                <w:lang w:val="en-GB" w:eastAsia="de-DE"/>
              </w:rPr>
              <w:t>SP</w:t>
            </w:r>
          </w:p>
        </w:tc>
        <w:tc>
          <w:tcPr>
            <w:tcW w:w="1413" w:type="dxa"/>
          </w:tcPr>
          <w:p w14:paraId="11C35514" w14:textId="77777777" w:rsidR="007E312B" w:rsidRPr="00A36A60" w:rsidRDefault="007E312B" w:rsidP="007E312B">
            <w:pPr>
              <w:pStyle w:val="Title2"/>
              <w:spacing w:line="276" w:lineRule="auto"/>
              <w:jc w:val="right"/>
              <w:rPr>
                <w:rFonts w:asciiTheme="majorHAnsi" w:hAnsiTheme="majorHAnsi" w:cstheme="majorHAnsi"/>
                <w:sz w:val="20"/>
                <w:szCs w:val="20"/>
              </w:rPr>
            </w:pPr>
          </w:p>
        </w:tc>
        <w:tc>
          <w:tcPr>
            <w:tcW w:w="1949" w:type="dxa"/>
          </w:tcPr>
          <w:p w14:paraId="0DA3A953" w14:textId="77777777" w:rsidR="007E312B" w:rsidRPr="00A36A60" w:rsidRDefault="007E312B" w:rsidP="007E312B">
            <w:pPr>
              <w:pStyle w:val="Title2"/>
              <w:spacing w:line="276" w:lineRule="auto"/>
              <w:jc w:val="right"/>
              <w:rPr>
                <w:rFonts w:asciiTheme="majorHAnsi" w:hAnsiTheme="majorHAnsi" w:cstheme="majorHAnsi"/>
                <w:color w:val="000000"/>
                <w:sz w:val="20"/>
                <w:szCs w:val="20"/>
              </w:rPr>
            </w:pPr>
          </w:p>
        </w:tc>
        <w:tc>
          <w:tcPr>
            <w:tcW w:w="2255" w:type="dxa"/>
          </w:tcPr>
          <w:p w14:paraId="5AA38C73" w14:textId="77777777" w:rsidR="007E312B" w:rsidRPr="00A36A60" w:rsidRDefault="007E312B" w:rsidP="007E312B">
            <w:pPr>
              <w:pStyle w:val="Title2"/>
              <w:spacing w:line="276" w:lineRule="auto"/>
              <w:jc w:val="right"/>
              <w:rPr>
                <w:rFonts w:asciiTheme="majorHAnsi" w:hAnsiTheme="majorHAnsi" w:cstheme="majorHAnsi"/>
                <w:sz w:val="20"/>
                <w:szCs w:val="20"/>
                <w:lang w:val="en-GB"/>
              </w:rPr>
            </w:pPr>
          </w:p>
        </w:tc>
      </w:tr>
      <w:tr w:rsidR="007E312B" w14:paraId="319577D9" w14:textId="77777777" w:rsidTr="007E312B">
        <w:trPr>
          <w:trHeight w:val="45"/>
        </w:trPr>
        <w:tc>
          <w:tcPr>
            <w:tcW w:w="3402" w:type="dxa"/>
          </w:tcPr>
          <w:p w14:paraId="493FC8B5" w14:textId="3FCA95D0" w:rsidR="007E312B" w:rsidRPr="00A36A60" w:rsidRDefault="007E312B" w:rsidP="007E312B">
            <w:pPr>
              <w:pStyle w:val="Title2"/>
              <w:spacing w:line="276" w:lineRule="auto"/>
              <w:jc w:val="left"/>
              <w:rPr>
                <w:rFonts w:asciiTheme="majorHAnsi" w:hAnsiTheme="majorHAnsi" w:cstheme="majorHAnsi"/>
                <w:sz w:val="20"/>
                <w:szCs w:val="20"/>
              </w:rPr>
            </w:pPr>
            <w:r w:rsidRPr="00A978B3">
              <w:rPr>
                <w:rFonts w:ascii="Calibri" w:eastAsia="Times New Roman" w:hAnsi="Calibri" w:cs="Calibri"/>
                <w:sz w:val="18"/>
                <w:szCs w:val="20"/>
                <w:lang w:eastAsia="de-DE"/>
              </w:rPr>
              <w:t>No significant findings</w:t>
            </w:r>
          </w:p>
        </w:tc>
        <w:tc>
          <w:tcPr>
            <w:tcW w:w="1413" w:type="dxa"/>
          </w:tcPr>
          <w:p w14:paraId="2F03A916" w14:textId="7EA6B97A" w:rsidR="007E312B" w:rsidRPr="00A36A60" w:rsidRDefault="007E312B" w:rsidP="007E312B">
            <w:pPr>
              <w:pStyle w:val="Title2"/>
              <w:spacing w:line="276" w:lineRule="auto"/>
              <w:jc w:val="right"/>
              <w:rPr>
                <w:rFonts w:asciiTheme="majorHAnsi" w:hAnsiTheme="majorHAnsi" w:cstheme="majorHAnsi"/>
                <w:sz w:val="20"/>
                <w:szCs w:val="20"/>
              </w:rPr>
            </w:pPr>
          </w:p>
        </w:tc>
        <w:tc>
          <w:tcPr>
            <w:tcW w:w="1949" w:type="dxa"/>
          </w:tcPr>
          <w:p w14:paraId="3A7A88F5" w14:textId="5431340D" w:rsidR="007E312B" w:rsidRPr="00A36A60" w:rsidRDefault="007E312B" w:rsidP="007E312B">
            <w:pPr>
              <w:pStyle w:val="Title2"/>
              <w:spacing w:line="276" w:lineRule="auto"/>
              <w:jc w:val="right"/>
              <w:rPr>
                <w:rFonts w:asciiTheme="majorHAnsi" w:hAnsiTheme="majorHAnsi" w:cstheme="majorHAnsi"/>
                <w:color w:val="000000"/>
                <w:sz w:val="20"/>
                <w:szCs w:val="20"/>
              </w:rPr>
            </w:pPr>
          </w:p>
        </w:tc>
        <w:tc>
          <w:tcPr>
            <w:tcW w:w="2255" w:type="dxa"/>
          </w:tcPr>
          <w:p w14:paraId="09E5024A" w14:textId="2E7B8885" w:rsidR="007E312B" w:rsidRPr="00A36A60" w:rsidRDefault="007E312B" w:rsidP="007E312B">
            <w:pPr>
              <w:pStyle w:val="Title2"/>
              <w:spacing w:line="276" w:lineRule="auto"/>
              <w:jc w:val="right"/>
              <w:rPr>
                <w:rFonts w:asciiTheme="majorHAnsi" w:hAnsiTheme="majorHAnsi" w:cstheme="majorHAnsi"/>
                <w:sz w:val="20"/>
                <w:szCs w:val="20"/>
                <w:lang w:val="en-GB"/>
              </w:rPr>
            </w:pPr>
          </w:p>
        </w:tc>
      </w:tr>
    </w:tbl>
    <w:p w14:paraId="668D0F27" w14:textId="4665CE89" w:rsidR="007E312B" w:rsidRDefault="00995F36" w:rsidP="00995F36">
      <w:pPr>
        <w:spacing w:after="240" w:line="240" w:lineRule="auto"/>
        <w:ind w:firstLine="0"/>
        <w:jc w:val="both"/>
        <w:rPr>
          <w:rFonts w:ascii="Calibri" w:eastAsia="Calibri" w:hAnsi="Calibri" w:cs="Calibri"/>
          <w:sz w:val="22"/>
          <w:szCs w:val="22"/>
        </w:rPr>
      </w:pPr>
      <w:r w:rsidRPr="00A978B3">
        <w:rPr>
          <w:rFonts w:ascii="Calibri" w:eastAsia="Calibri" w:hAnsi="Calibri" w:cs="Calibri"/>
          <w:sz w:val="22"/>
          <w:szCs w:val="22"/>
        </w:rPr>
        <w:t>Note: SIGH‐A, Structured Interview Guide for th</w:t>
      </w:r>
      <w:r>
        <w:rPr>
          <w:rFonts w:ascii="Calibri" w:eastAsia="Calibri" w:hAnsi="Calibri" w:cs="Calibri"/>
          <w:sz w:val="22"/>
          <w:szCs w:val="22"/>
        </w:rPr>
        <w:t>e Hamilton Anxiety Rating Scale</w:t>
      </w:r>
      <w:r w:rsidRPr="00A978B3">
        <w:rPr>
          <w:rFonts w:ascii="Calibri" w:eastAsia="Calibri" w:hAnsi="Calibri" w:cs="Calibri"/>
          <w:sz w:val="22"/>
          <w:szCs w:val="22"/>
        </w:rPr>
        <w:t>; PAS, Panic and Agoraphobia Scale; LSAS, Liebowitz Social Anxiety Scale</w:t>
      </w:r>
    </w:p>
    <w:p w14:paraId="2AB76EB0" w14:textId="77777777" w:rsidR="00995F36" w:rsidRDefault="00995F36" w:rsidP="007E312B">
      <w:pPr>
        <w:spacing w:after="240"/>
        <w:ind w:firstLine="0"/>
        <w:jc w:val="both"/>
        <w:rPr>
          <w:rFonts w:ascii="Calibri" w:eastAsia="Calibri" w:hAnsi="Calibri" w:cs="Calibri"/>
          <w:i/>
          <w:color w:val="000000"/>
        </w:rPr>
      </w:pPr>
    </w:p>
    <w:p w14:paraId="25320463" w14:textId="30ED7479" w:rsidR="00E47B64" w:rsidRPr="00E47B64" w:rsidRDefault="007E312B" w:rsidP="00E47B64">
      <w:pPr>
        <w:spacing w:after="240"/>
        <w:ind w:firstLine="0"/>
        <w:rPr>
          <w:rFonts w:ascii="Calibri" w:eastAsia="Calibri" w:hAnsi="Calibri" w:cs="Calibri"/>
          <w:i/>
        </w:rPr>
      </w:pPr>
      <w:r>
        <w:rPr>
          <w:rFonts w:ascii="Calibri" w:eastAsia="Calibri" w:hAnsi="Calibri" w:cs="Calibri"/>
          <w:i/>
          <w:color w:val="000000"/>
        </w:rPr>
        <w:t xml:space="preserve">3.3 </w:t>
      </w:r>
      <w:r w:rsidR="001C490B" w:rsidRPr="001C490B">
        <w:rPr>
          <w:rFonts w:ascii="Calibri" w:eastAsia="Calibri" w:hAnsi="Calibri" w:cs="Calibri"/>
          <w:i/>
        </w:rPr>
        <w:t>Categorical analysis using primary diagnosis</w:t>
      </w:r>
      <w:r w:rsidR="001C490B">
        <w:rPr>
          <w:rFonts w:ascii="Calibri" w:eastAsia="Calibri" w:hAnsi="Calibri" w:cs="Calibri"/>
          <w:i/>
        </w:rPr>
        <w:t xml:space="preserve"> for direct comparisons between patient groups</w:t>
      </w:r>
    </w:p>
    <w:p w14:paraId="0ADF08FC" w14:textId="18744454" w:rsidR="00C66FF3" w:rsidRDefault="00E47B64" w:rsidP="00C66FF3">
      <w:pPr>
        <w:pBdr>
          <w:top w:val="nil"/>
          <w:left w:val="nil"/>
          <w:bottom w:val="nil"/>
          <w:right w:val="nil"/>
          <w:between w:val="nil"/>
        </w:pBdr>
        <w:spacing w:after="240" w:line="276" w:lineRule="auto"/>
        <w:ind w:firstLine="0"/>
        <w:rPr>
          <w:rFonts w:ascii="Calibri" w:eastAsia="Calibri" w:hAnsi="Calibri" w:cs="Calibri"/>
          <w:b/>
          <w:color w:val="000000"/>
        </w:rPr>
      </w:pPr>
      <w:r>
        <w:rPr>
          <w:rFonts w:ascii="Calibri" w:eastAsia="Calibri" w:hAnsi="Calibri" w:cs="Calibri"/>
          <w:b/>
          <w:color w:val="000000"/>
        </w:rPr>
        <w:t xml:space="preserve">Table </w:t>
      </w:r>
      <w:r w:rsidR="00C66FF3">
        <w:rPr>
          <w:rFonts w:ascii="Calibri" w:eastAsia="Calibri" w:hAnsi="Calibri" w:cs="Calibri"/>
          <w:b/>
          <w:color w:val="000000"/>
        </w:rPr>
        <w:t>S</w:t>
      </w:r>
      <w:r w:rsidR="00697CA9">
        <w:rPr>
          <w:rFonts w:ascii="Calibri" w:eastAsia="Calibri" w:hAnsi="Calibri" w:cs="Calibri"/>
          <w:b/>
          <w:color w:val="000000"/>
        </w:rPr>
        <w:t>4</w:t>
      </w:r>
      <w:bookmarkStart w:id="1" w:name="_GoBack"/>
      <w:bookmarkEnd w:id="1"/>
      <w:r w:rsidR="00C66FF3">
        <w:rPr>
          <w:rFonts w:ascii="Calibri" w:eastAsia="Calibri" w:hAnsi="Calibri" w:cs="Calibri"/>
          <w:b/>
          <w:color w:val="000000"/>
        </w:rPr>
        <w:t>. Differences</w:t>
      </w:r>
      <w:r w:rsidR="00697CA9">
        <w:rPr>
          <w:rFonts w:ascii="Calibri" w:eastAsia="Calibri" w:hAnsi="Calibri" w:cs="Calibri"/>
          <w:b/>
          <w:color w:val="000000"/>
        </w:rPr>
        <w:t xml:space="preserve"> in c</w:t>
      </w:r>
      <w:r w:rsidR="00C66FF3">
        <w:rPr>
          <w:rFonts w:ascii="Calibri" w:eastAsia="Calibri" w:hAnsi="Calibri" w:cs="Calibri"/>
          <w:b/>
          <w:color w:val="000000"/>
        </w:rPr>
        <w:t>onnectivity (ANCOVA) between patient groups</w:t>
      </w:r>
    </w:p>
    <w:tbl>
      <w:tblPr>
        <w:tblStyle w:val="APAReport"/>
        <w:tblW w:w="0" w:type="auto"/>
        <w:tblLook w:val="04A0" w:firstRow="1" w:lastRow="0" w:firstColumn="1" w:lastColumn="0" w:noHBand="0" w:noVBand="1"/>
      </w:tblPr>
      <w:tblGrid>
        <w:gridCol w:w="2689"/>
        <w:gridCol w:w="2126"/>
        <w:gridCol w:w="1949"/>
        <w:gridCol w:w="2255"/>
      </w:tblGrid>
      <w:tr w:rsidR="001C490B" w14:paraId="313DD249" w14:textId="77777777" w:rsidTr="00E42759">
        <w:trPr>
          <w:cnfStyle w:val="100000000000" w:firstRow="1" w:lastRow="0" w:firstColumn="0" w:lastColumn="0" w:oddVBand="0" w:evenVBand="0" w:oddHBand="0" w:evenHBand="0" w:firstRowFirstColumn="0" w:firstRowLastColumn="0" w:lastRowFirstColumn="0" w:lastRowLastColumn="0"/>
        </w:trPr>
        <w:tc>
          <w:tcPr>
            <w:tcW w:w="2689" w:type="dxa"/>
          </w:tcPr>
          <w:p w14:paraId="296855CF" w14:textId="77777777" w:rsidR="001C490B" w:rsidRDefault="001C490B" w:rsidP="00E42759">
            <w:pPr>
              <w:pStyle w:val="Title2"/>
              <w:spacing w:line="276" w:lineRule="auto"/>
              <w:jc w:val="left"/>
              <w:rPr>
                <w:rFonts w:asciiTheme="majorHAnsi" w:hAnsiTheme="majorHAnsi" w:cstheme="majorHAnsi"/>
              </w:rPr>
            </w:pPr>
            <w:r w:rsidRPr="00A36A60">
              <w:rPr>
                <w:rFonts w:asciiTheme="majorHAnsi" w:hAnsiTheme="majorHAnsi" w:cstheme="majorHAnsi"/>
                <w:b/>
                <w:sz w:val="20"/>
                <w:szCs w:val="20"/>
                <w:lang w:val="en-GB"/>
              </w:rPr>
              <w:t>Connection</w:t>
            </w:r>
          </w:p>
        </w:tc>
        <w:tc>
          <w:tcPr>
            <w:tcW w:w="2126" w:type="dxa"/>
          </w:tcPr>
          <w:p w14:paraId="22B0AAC3" w14:textId="77777777" w:rsidR="001C490B" w:rsidRDefault="001C490B" w:rsidP="0068264F">
            <w:pPr>
              <w:pStyle w:val="Title2"/>
              <w:spacing w:line="276" w:lineRule="auto"/>
              <w:jc w:val="right"/>
              <w:rPr>
                <w:rFonts w:asciiTheme="majorHAnsi" w:hAnsiTheme="majorHAnsi" w:cstheme="majorHAnsi"/>
              </w:rPr>
            </w:pPr>
            <w:r w:rsidRPr="00A36A60">
              <w:rPr>
                <w:rFonts w:asciiTheme="majorHAnsi" w:hAnsiTheme="majorHAnsi" w:cstheme="majorHAnsi"/>
                <w:b/>
                <w:sz w:val="20"/>
                <w:szCs w:val="20"/>
                <w:lang w:val="en-GB"/>
              </w:rPr>
              <w:t>F (df1,df2)</w:t>
            </w:r>
          </w:p>
        </w:tc>
        <w:tc>
          <w:tcPr>
            <w:tcW w:w="1949" w:type="dxa"/>
          </w:tcPr>
          <w:p w14:paraId="6E93B608" w14:textId="77777777" w:rsidR="001C490B" w:rsidRDefault="001C490B" w:rsidP="0068264F">
            <w:pPr>
              <w:pStyle w:val="Title2"/>
              <w:spacing w:line="276" w:lineRule="auto"/>
              <w:jc w:val="right"/>
              <w:rPr>
                <w:rFonts w:asciiTheme="majorHAnsi" w:hAnsiTheme="majorHAnsi" w:cstheme="majorHAnsi"/>
              </w:rPr>
            </w:pPr>
            <w:r w:rsidRPr="00A36A60">
              <w:rPr>
                <w:rStyle w:val="mi"/>
                <w:rFonts w:asciiTheme="majorHAnsi" w:hAnsiTheme="majorHAnsi" w:cstheme="majorHAnsi"/>
                <w:i/>
                <w:iCs/>
                <w:sz w:val="20"/>
                <w:szCs w:val="20"/>
              </w:rPr>
              <w:t>η</w:t>
            </w:r>
            <w:r w:rsidR="00C66FF3" w:rsidRPr="00F51601">
              <w:rPr>
                <w:rStyle w:val="mi"/>
                <w:rFonts w:ascii="Calibri" w:hAnsi="Calibri" w:cs="Calibri"/>
                <w:i/>
                <w:iCs/>
                <w:sz w:val="18"/>
                <w:szCs w:val="20"/>
                <w:vertAlign w:val="superscript"/>
              </w:rPr>
              <w:t>2</w:t>
            </w:r>
          </w:p>
        </w:tc>
        <w:tc>
          <w:tcPr>
            <w:tcW w:w="2255" w:type="dxa"/>
          </w:tcPr>
          <w:p w14:paraId="33BB3DC7" w14:textId="77777777" w:rsidR="001C490B" w:rsidRDefault="001C490B" w:rsidP="0068264F">
            <w:pPr>
              <w:pStyle w:val="Title2"/>
              <w:spacing w:line="276" w:lineRule="auto"/>
              <w:jc w:val="right"/>
              <w:rPr>
                <w:rFonts w:asciiTheme="majorHAnsi" w:hAnsiTheme="majorHAnsi" w:cstheme="majorHAnsi"/>
              </w:rPr>
            </w:pPr>
            <w:r w:rsidRPr="00A36A60">
              <w:rPr>
                <w:rFonts w:asciiTheme="majorHAnsi" w:hAnsiTheme="majorHAnsi" w:cstheme="majorHAnsi"/>
                <w:b/>
                <w:i/>
                <w:iCs/>
                <w:sz w:val="20"/>
                <w:szCs w:val="20"/>
                <w:lang w:val="en-GB"/>
              </w:rPr>
              <w:t>p</w:t>
            </w:r>
            <w:r w:rsidRPr="00A36A60">
              <w:rPr>
                <w:rStyle w:val="mwe-math-mathml-inline"/>
                <w:rFonts w:asciiTheme="majorHAnsi" w:hAnsiTheme="majorHAnsi" w:cstheme="majorHAnsi"/>
                <w:bCs/>
                <w:vanish/>
                <w:sz w:val="20"/>
                <w:szCs w:val="20"/>
              </w:rPr>
              <w:t>χ 2 {\displaystyle \chi ^{2}}</w:t>
            </w:r>
          </w:p>
        </w:tc>
      </w:tr>
      <w:tr w:rsidR="001C490B" w14:paraId="222AC67B" w14:textId="77777777" w:rsidTr="00E42759">
        <w:tc>
          <w:tcPr>
            <w:tcW w:w="2689" w:type="dxa"/>
          </w:tcPr>
          <w:p w14:paraId="2BB90FF0" w14:textId="77777777" w:rsidR="001C490B" w:rsidRPr="00A36A60" w:rsidRDefault="001C490B" w:rsidP="00E42759">
            <w:pPr>
              <w:pStyle w:val="Title2"/>
              <w:spacing w:line="276" w:lineRule="auto"/>
              <w:jc w:val="left"/>
              <w:rPr>
                <w:rFonts w:asciiTheme="majorHAnsi" w:hAnsiTheme="majorHAnsi" w:cstheme="majorHAnsi"/>
                <w:b/>
                <w:bCs/>
                <w:sz w:val="20"/>
                <w:szCs w:val="20"/>
              </w:rPr>
            </w:pPr>
          </w:p>
          <w:p w14:paraId="75A546B9" w14:textId="77777777" w:rsidR="001C490B" w:rsidRDefault="001C490B" w:rsidP="00E42759">
            <w:pPr>
              <w:pStyle w:val="Title2"/>
              <w:spacing w:line="276" w:lineRule="auto"/>
              <w:jc w:val="left"/>
              <w:rPr>
                <w:rFonts w:asciiTheme="majorHAnsi" w:hAnsiTheme="majorHAnsi" w:cstheme="majorHAnsi"/>
              </w:rPr>
            </w:pPr>
            <w:r>
              <w:rPr>
                <w:rFonts w:asciiTheme="majorHAnsi" w:hAnsiTheme="majorHAnsi" w:cstheme="majorHAnsi"/>
                <w:b/>
                <w:bCs/>
                <w:sz w:val="20"/>
                <w:szCs w:val="20"/>
              </w:rPr>
              <w:t>PD/AG vs. SAD</w:t>
            </w:r>
          </w:p>
        </w:tc>
        <w:tc>
          <w:tcPr>
            <w:tcW w:w="2126" w:type="dxa"/>
          </w:tcPr>
          <w:p w14:paraId="60970D8F" w14:textId="77777777" w:rsidR="001C490B" w:rsidRDefault="001C490B" w:rsidP="00E42759">
            <w:pPr>
              <w:pStyle w:val="Title2"/>
              <w:spacing w:line="276" w:lineRule="auto"/>
              <w:jc w:val="right"/>
              <w:rPr>
                <w:rFonts w:asciiTheme="majorHAnsi" w:hAnsiTheme="majorHAnsi" w:cstheme="majorHAnsi"/>
              </w:rPr>
            </w:pPr>
          </w:p>
        </w:tc>
        <w:tc>
          <w:tcPr>
            <w:tcW w:w="1949" w:type="dxa"/>
          </w:tcPr>
          <w:p w14:paraId="1DF00596" w14:textId="77777777" w:rsidR="001C490B" w:rsidRDefault="001C490B" w:rsidP="00E42759">
            <w:pPr>
              <w:pStyle w:val="Title2"/>
              <w:spacing w:line="276" w:lineRule="auto"/>
              <w:jc w:val="right"/>
              <w:rPr>
                <w:rFonts w:asciiTheme="majorHAnsi" w:hAnsiTheme="majorHAnsi" w:cstheme="majorHAnsi"/>
              </w:rPr>
            </w:pPr>
          </w:p>
        </w:tc>
        <w:tc>
          <w:tcPr>
            <w:tcW w:w="2255" w:type="dxa"/>
          </w:tcPr>
          <w:p w14:paraId="1C130EC8" w14:textId="77777777" w:rsidR="001C490B" w:rsidRDefault="001C490B" w:rsidP="00E42759">
            <w:pPr>
              <w:pStyle w:val="Title2"/>
              <w:spacing w:line="276" w:lineRule="auto"/>
              <w:jc w:val="right"/>
              <w:rPr>
                <w:rFonts w:asciiTheme="majorHAnsi" w:hAnsiTheme="majorHAnsi" w:cstheme="majorHAnsi"/>
              </w:rPr>
            </w:pPr>
          </w:p>
        </w:tc>
      </w:tr>
      <w:tr w:rsidR="001C490B" w14:paraId="61C9CF0E" w14:textId="77777777" w:rsidTr="00E42759">
        <w:tc>
          <w:tcPr>
            <w:tcW w:w="2689" w:type="dxa"/>
          </w:tcPr>
          <w:p w14:paraId="5E0D1C85" w14:textId="77777777" w:rsidR="001C490B" w:rsidRDefault="009F4E5D" w:rsidP="00504833">
            <w:pPr>
              <w:pStyle w:val="Title2"/>
              <w:spacing w:line="276" w:lineRule="auto"/>
              <w:jc w:val="left"/>
              <w:rPr>
                <w:rFonts w:asciiTheme="majorHAnsi" w:hAnsiTheme="majorHAnsi" w:cstheme="majorHAnsi"/>
              </w:rPr>
            </w:pPr>
            <w:r>
              <w:rPr>
                <w:rFonts w:asciiTheme="majorHAnsi" w:hAnsiTheme="majorHAnsi" w:cstheme="majorHAnsi"/>
                <w:sz w:val="20"/>
                <w:szCs w:val="20"/>
              </w:rPr>
              <w:t>vmPFC</w:t>
            </w:r>
            <w:r w:rsidR="00504833">
              <w:rPr>
                <w:rFonts w:asciiTheme="majorHAnsi" w:hAnsiTheme="majorHAnsi" w:cstheme="majorHAnsi"/>
                <w:sz w:val="20"/>
                <w:szCs w:val="20"/>
              </w:rPr>
              <w:t xml:space="preserve"> (</w:t>
            </w:r>
            <w:r>
              <w:rPr>
                <w:rFonts w:asciiTheme="majorHAnsi" w:hAnsiTheme="majorHAnsi" w:cstheme="majorHAnsi"/>
                <w:sz w:val="20"/>
                <w:szCs w:val="20"/>
              </w:rPr>
              <w:t>r</w:t>
            </w:r>
            <w:r w:rsidR="00504833">
              <w:rPr>
                <w:rFonts w:asciiTheme="majorHAnsi" w:hAnsiTheme="majorHAnsi" w:cstheme="majorHAnsi"/>
                <w:sz w:val="20"/>
                <w:szCs w:val="20"/>
              </w:rPr>
              <w:t>)</w:t>
            </w:r>
            <w:r w:rsidR="001C490B" w:rsidRPr="00A36A60">
              <w:rPr>
                <w:rFonts w:asciiTheme="majorHAnsi" w:hAnsiTheme="majorHAnsi" w:cstheme="majorHAnsi"/>
                <w:sz w:val="20"/>
                <w:szCs w:val="20"/>
              </w:rPr>
              <w:t xml:space="preserve"> </w:t>
            </w:r>
            <w:r w:rsidR="00504833">
              <w:rPr>
                <w:rFonts w:asciiTheme="majorHAnsi" w:hAnsiTheme="majorHAnsi" w:cstheme="majorHAnsi"/>
                <w:sz w:val="20"/>
                <w:szCs w:val="20"/>
              </w:rPr>
              <w:t>-</w:t>
            </w:r>
            <w:r w:rsidR="001C490B" w:rsidRPr="00A36A60">
              <w:rPr>
                <w:rFonts w:asciiTheme="majorHAnsi" w:hAnsiTheme="majorHAnsi" w:cstheme="majorHAnsi"/>
                <w:sz w:val="20"/>
                <w:szCs w:val="20"/>
              </w:rPr>
              <w:t xml:space="preserve"> </w:t>
            </w:r>
            <w:r>
              <w:rPr>
                <w:rFonts w:asciiTheme="majorHAnsi" w:hAnsiTheme="majorHAnsi" w:cstheme="majorHAnsi"/>
                <w:sz w:val="20"/>
                <w:szCs w:val="20"/>
              </w:rPr>
              <w:t>dlPFC</w:t>
            </w:r>
            <w:r w:rsidR="00504833">
              <w:rPr>
                <w:rFonts w:asciiTheme="majorHAnsi" w:hAnsiTheme="majorHAnsi" w:cstheme="majorHAnsi"/>
                <w:sz w:val="20"/>
                <w:szCs w:val="20"/>
              </w:rPr>
              <w:t xml:space="preserve"> (l)</w:t>
            </w:r>
          </w:p>
        </w:tc>
        <w:tc>
          <w:tcPr>
            <w:tcW w:w="2126" w:type="dxa"/>
          </w:tcPr>
          <w:p w14:paraId="380C113A" w14:textId="77777777" w:rsidR="001C490B" w:rsidRDefault="009F4E5D" w:rsidP="00E42759">
            <w:pPr>
              <w:pStyle w:val="Title2"/>
              <w:spacing w:line="276" w:lineRule="auto"/>
              <w:jc w:val="right"/>
              <w:rPr>
                <w:rFonts w:asciiTheme="majorHAnsi" w:hAnsiTheme="majorHAnsi" w:cstheme="majorHAnsi"/>
              </w:rPr>
            </w:pPr>
            <w:r>
              <w:rPr>
                <w:rFonts w:asciiTheme="majorHAnsi" w:hAnsiTheme="majorHAnsi" w:cstheme="majorHAnsi"/>
                <w:color w:val="000000"/>
                <w:sz w:val="20"/>
                <w:szCs w:val="20"/>
              </w:rPr>
              <w:t>4.04</w:t>
            </w:r>
            <w:r>
              <w:rPr>
                <w:rFonts w:asciiTheme="majorHAnsi" w:hAnsiTheme="majorHAnsi" w:cstheme="majorHAnsi"/>
                <w:sz w:val="20"/>
                <w:szCs w:val="20"/>
              </w:rPr>
              <w:t xml:space="preserve"> (1,238</w:t>
            </w:r>
            <w:r w:rsidR="001C490B" w:rsidRPr="00A36A60">
              <w:rPr>
                <w:rFonts w:asciiTheme="majorHAnsi" w:hAnsiTheme="majorHAnsi" w:cstheme="majorHAnsi"/>
                <w:sz w:val="20"/>
                <w:szCs w:val="20"/>
              </w:rPr>
              <w:t>)</w:t>
            </w:r>
          </w:p>
        </w:tc>
        <w:tc>
          <w:tcPr>
            <w:tcW w:w="1949" w:type="dxa"/>
          </w:tcPr>
          <w:p w14:paraId="41FDC206" w14:textId="77777777" w:rsidR="001C490B" w:rsidRDefault="00504833" w:rsidP="00E42759">
            <w:pPr>
              <w:pStyle w:val="Title2"/>
              <w:spacing w:line="276" w:lineRule="auto"/>
              <w:jc w:val="right"/>
              <w:rPr>
                <w:rFonts w:asciiTheme="majorHAnsi" w:hAnsiTheme="majorHAnsi" w:cstheme="majorHAnsi"/>
              </w:rPr>
            </w:pPr>
            <w:r>
              <w:rPr>
                <w:rFonts w:asciiTheme="majorHAnsi" w:hAnsiTheme="majorHAnsi" w:cstheme="majorHAnsi"/>
                <w:color w:val="000000"/>
                <w:sz w:val="20"/>
                <w:szCs w:val="20"/>
              </w:rPr>
              <w:t>0</w:t>
            </w:r>
            <w:r w:rsidR="00C66FF3">
              <w:rPr>
                <w:rFonts w:asciiTheme="majorHAnsi" w:hAnsiTheme="majorHAnsi" w:cstheme="majorHAnsi"/>
                <w:color w:val="000000"/>
                <w:sz w:val="20"/>
                <w:szCs w:val="20"/>
              </w:rPr>
              <w:t>.02</w:t>
            </w:r>
          </w:p>
        </w:tc>
        <w:tc>
          <w:tcPr>
            <w:tcW w:w="2255" w:type="dxa"/>
          </w:tcPr>
          <w:p w14:paraId="3F0945DC" w14:textId="77777777" w:rsidR="001C490B" w:rsidRDefault="009F4E5D" w:rsidP="00E42759">
            <w:pPr>
              <w:pStyle w:val="Title2"/>
              <w:spacing w:line="276" w:lineRule="auto"/>
              <w:jc w:val="right"/>
              <w:rPr>
                <w:rFonts w:asciiTheme="majorHAnsi" w:hAnsiTheme="majorHAnsi" w:cstheme="majorHAnsi"/>
              </w:rPr>
            </w:pPr>
            <w:r>
              <w:rPr>
                <w:rFonts w:asciiTheme="majorHAnsi" w:hAnsiTheme="majorHAnsi" w:cstheme="majorHAnsi"/>
                <w:sz w:val="20"/>
                <w:szCs w:val="20"/>
              </w:rPr>
              <w:t>.025</w:t>
            </w:r>
          </w:p>
        </w:tc>
      </w:tr>
      <w:tr w:rsidR="001C490B" w14:paraId="6A455B23" w14:textId="77777777" w:rsidTr="00E42759">
        <w:tc>
          <w:tcPr>
            <w:tcW w:w="2689" w:type="dxa"/>
          </w:tcPr>
          <w:p w14:paraId="16192687" w14:textId="77777777" w:rsidR="001C490B" w:rsidRDefault="009F4E5D" w:rsidP="009F4E5D">
            <w:pPr>
              <w:pStyle w:val="Title2"/>
              <w:spacing w:line="276" w:lineRule="auto"/>
              <w:jc w:val="left"/>
              <w:rPr>
                <w:rFonts w:asciiTheme="majorHAnsi" w:hAnsiTheme="majorHAnsi" w:cstheme="majorHAnsi"/>
              </w:rPr>
            </w:pPr>
            <w:r>
              <w:rPr>
                <w:rFonts w:asciiTheme="majorHAnsi" w:hAnsiTheme="majorHAnsi" w:cstheme="majorHAnsi"/>
                <w:sz w:val="20"/>
                <w:szCs w:val="20"/>
              </w:rPr>
              <w:t>dmPFC</w:t>
            </w:r>
            <w:r w:rsidR="00504833">
              <w:rPr>
                <w:rFonts w:asciiTheme="majorHAnsi" w:hAnsiTheme="majorHAnsi" w:cstheme="majorHAnsi"/>
                <w:sz w:val="20"/>
                <w:szCs w:val="20"/>
              </w:rPr>
              <w:t xml:space="preserve"> (</w:t>
            </w:r>
            <w:r w:rsidR="001C490B" w:rsidRPr="00A36A60">
              <w:rPr>
                <w:rFonts w:asciiTheme="majorHAnsi" w:hAnsiTheme="majorHAnsi" w:cstheme="majorHAnsi"/>
                <w:sz w:val="20"/>
                <w:szCs w:val="20"/>
              </w:rPr>
              <w:t>r</w:t>
            </w:r>
            <w:r w:rsidR="00504833">
              <w:rPr>
                <w:rFonts w:asciiTheme="majorHAnsi" w:hAnsiTheme="majorHAnsi" w:cstheme="majorHAnsi"/>
                <w:sz w:val="20"/>
                <w:szCs w:val="20"/>
              </w:rPr>
              <w:t>)</w:t>
            </w:r>
            <w:r w:rsidR="001C490B" w:rsidRPr="00A36A60">
              <w:rPr>
                <w:rFonts w:asciiTheme="majorHAnsi" w:hAnsiTheme="majorHAnsi" w:cstheme="majorHAnsi"/>
                <w:sz w:val="20"/>
                <w:szCs w:val="20"/>
              </w:rPr>
              <w:t xml:space="preserve"> </w:t>
            </w:r>
            <w:r w:rsidR="00504833">
              <w:rPr>
                <w:rFonts w:asciiTheme="majorHAnsi" w:hAnsiTheme="majorHAnsi" w:cstheme="majorHAnsi"/>
                <w:sz w:val="20"/>
                <w:szCs w:val="20"/>
              </w:rPr>
              <w:t>-</w:t>
            </w:r>
            <w:r w:rsidR="001C490B" w:rsidRPr="00A36A60">
              <w:rPr>
                <w:rFonts w:asciiTheme="majorHAnsi" w:hAnsiTheme="majorHAnsi" w:cstheme="majorHAnsi"/>
                <w:sz w:val="20"/>
                <w:szCs w:val="20"/>
              </w:rPr>
              <w:t xml:space="preserve"> </w:t>
            </w:r>
            <w:r w:rsidR="00504833">
              <w:rPr>
                <w:rFonts w:asciiTheme="majorHAnsi" w:hAnsiTheme="majorHAnsi" w:cstheme="majorHAnsi"/>
                <w:sz w:val="20"/>
                <w:szCs w:val="20"/>
              </w:rPr>
              <w:t>Hippocampus (</w:t>
            </w:r>
            <w:r>
              <w:rPr>
                <w:rFonts w:asciiTheme="majorHAnsi" w:hAnsiTheme="majorHAnsi" w:cstheme="majorHAnsi"/>
                <w:sz w:val="20"/>
                <w:szCs w:val="20"/>
              </w:rPr>
              <w:t>r</w:t>
            </w:r>
            <w:r w:rsidR="00504833">
              <w:rPr>
                <w:rFonts w:asciiTheme="majorHAnsi" w:hAnsiTheme="majorHAnsi" w:cstheme="majorHAnsi"/>
                <w:sz w:val="20"/>
                <w:szCs w:val="20"/>
              </w:rPr>
              <w:t>)</w:t>
            </w:r>
            <w:r w:rsidR="001C490B" w:rsidRPr="00A36A60">
              <w:rPr>
                <w:rFonts w:asciiTheme="majorHAnsi" w:hAnsiTheme="majorHAnsi" w:cstheme="majorHAnsi"/>
                <w:sz w:val="20"/>
                <w:szCs w:val="20"/>
              </w:rPr>
              <w:t xml:space="preserve"> </w:t>
            </w:r>
          </w:p>
        </w:tc>
        <w:tc>
          <w:tcPr>
            <w:tcW w:w="2126" w:type="dxa"/>
          </w:tcPr>
          <w:p w14:paraId="5DE7C5BC" w14:textId="77777777" w:rsidR="001C490B" w:rsidRDefault="009F4E5D" w:rsidP="009F4E5D">
            <w:pPr>
              <w:pStyle w:val="Title2"/>
              <w:spacing w:line="276" w:lineRule="auto"/>
              <w:jc w:val="right"/>
              <w:rPr>
                <w:rFonts w:asciiTheme="majorHAnsi" w:hAnsiTheme="majorHAnsi" w:cstheme="majorHAnsi"/>
              </w:rPr>
            </w:pPr>
            <w:r>
              <w:rPr>
                <w:rFonts w:asciiTheme="majorHAnsi" w:hAnsiTheme="majorHAnsi" w:cstheme="majorHAnsi"/>
                <w:color w:val="000000"/>
                <w:sz w:val="20"/>
                <w:szCs w:val="20"/>
              </w:rPr>
              <w:t>-3</w:t>
            </w:r>
            <w:r w:rsidR="001C490B" w:rsidRPr="00A36A60">
              <w:rPr>
                <w:rFonts w:asciiTheme="majorHAnsi" w:hAnsiTheme="majorHAnsi" w:cstheme="majorHAnsi"/>
                <w:color w:val="000000"/>
                <w:sz w:val="20"/>
                <w:szCs w:val="20"/>
              </w:rPr>
              <w:t>.</w:t>
            </w:r>
            <w:r>
              <w:rPr>
                <w:rFonts w:asciiTheme="majorHAnsi" w:hAnsiTheme="majorHAnsi" w:cstheme="majorHAnsi"/>
                <w:color w:val="000000"/>
                <w:sz w:val="20"/>
                <w:szCs w:val="20"/>
              </w:rPr>
              <w:t>88</w:t>
            </w:r>
            <w:r w:rsidR="001C490B" w:rsidRPr="00A36A60">
              <w:rPr>
                <w:rFonts w:asciiTheme="majorHAnsi" w:hAnsiTheme="majorHAnsi" w:cstheme="majorHAnsi"/>
                <w:color w:val="000000"/>
                <w:sz w:val="20"/>
                <w:szCs w:val="20"/>
              </w:rPr>
              <w:t xml:space="preserve"> </w:t>
            </w:r>
            <w:r>
              <w:rPr>
                <w:rFonts w:asciiTheme="majorHAnsi" w:hAnsiTheme="majorHAnsi" w:cstheme="majorHAnsi"/>
                <w:sz w:val="20"/>
                <w:szCs w:val="20"/>
              </w:rPr>
              <w:t xml:space="preserve"> (1,238</w:t>
            </w:r>
            <w:r w:rsidR="001C490B" w:rsidRPr="00A36A60">
              <w:rPr>
                <w:rFonts w:asciiTheme="majorHAnsi" w:hAnsiTheme="majorHAnsi" w:cstheme="majorHAnsi"/>
                <w:sz w:val="20"/>
                <w:szCs w:val="20"/>
              </w:rPr>
              <w:t>)</w:t>
            </w:r>
          </w:p>
        </w:tc>
        <w:tc>
          <w:tcPr>
            <w:tcW w:w="1949" w:type="dxa"/>
          </w:tcPr>
          <w:p w14:paraId="1F999C15" w14:textId="77777777" w:rsidR="001C490B" w:rsidRDefault="00C66FF3" w:rsidP="00E42759">
            <w:pPr>
              <w:pStyle w:val="Title2"/>
              <w:spacing w:line="276" w:lineRule="auto"/>
              <w:jc w:val="right"/>
              <w:rPr>
                <w:rFonts w:asciiTheme="majorHAnsi" w:hAnsiTheme="majorHAnsi" w:cstheme="majorHAnsi"/>
              </w:rPr>
            </w:pPr>
            <w:r>
              <w:rPr>
                <w:rFonts w:asciiTheme="majorHAnsi" w:hAnsiTheme="majorHAnsi" w:cstheme="majorHAnsi"/>
                <w:color w:val="000000"/>
                <w:sz w:val="20"/>
                <w:szCs w:val="20"/>
              </w:rPr>
              <w:t>0.02</w:t>
            </w:r>
          </w:p>
        </w:tc>
        <w:tc>
          <w:tcPr>
            <w:tcW w:w="2255" w:type="dxa"/>
          </w:tcPr>
          <w:p w14:paraId="6305A2D9" w14:textId="77777777" w:rsidR="001C490B" w:rsidRDefault="009F4E5D" w:rsidP="00E42759">
            <w:pPr>
              <w:pStyle w:val="Title2"/>
              <w:spacing w:line="276" w:lineRule="auto"/>
              <w:jc w:val="right"/>
              <w:rPr>
                <w:rFonts w:asciiTheme="majorHAnsi" w:hAnsiTheme="majorHAnsi" w:cstheme="majorHAnsi"/>
              </w:rPr>
            </w:pPr>
            <w:r>
              <w:rPr>
                <w:rFonts w:asciiTheme="majorHAnsi" w:hAnsiTheme="majorHAnsi" w:cstheme="majorHAnsi"/>
                <w:sz w:val="20"/>
                <w:szCs w:val="20"/>
              </w:rPr>
              <w:t>.025</w:t>
            </w:r>
          </w:p>
        </w:tc>
      </w:tr>
      <w:tr w:rsidR="001C490B" w14:paraId="33B79487" w14:textId="77777777" w:rsidTr="00E42759">
        <w:tc>
          <w:tcPr>
            <w:tcW w:w="2689" w:type="dxa"/>
          </w:tcPr>
          <w:p w14:paraId="01C634AC" w14:textId="77777777" w:rsidR="001C490B" w:rsidRPr="00A36A60" w:rsidRDefault="001C490B" w:rsidP="00E42759">
            <w:pPr>
              <w:pStyle w:val="Title2"/>
              <w:spacing w:line="276" w:lineRule="auto"/>
              <w:jc w:val="left"/>
              <w:rPr>
                <w:rFonts w:asciiTheme="majorHAnsi" w:hAnsiTheme="majorHAnsi" w:cstheme="majorHAnsi"/>
                <w:b/>
                <w:bCs/>
                <w:sz w:val="20"/>
                <w:szCs w:val="20"/>
                <w:lang w:val="en-GB"/>
              </w:rPr>
            </w:pPr>
          </w:p>
          <w:p w14:paraId="2BDF4DA1" w14:textId="77777777" w:rsidR="001C490B" w:rsidRDefault="001C490B" w:rsidP="001C490B">
            <w:pPr>
              <w:pStyle w:val="Title2"/>
              <w:spacing w:line="276" w:lineRule="auto"/>
              <w:jc w:val="left"/>
              <w:rPr>
                <w:rFonts w:asciiTheme="majorHAnsi" w:hAnsiTheme="majorHAnsi" w:cstheme="majorHAnsi"/>
              </w:rPr>
            </w:pPr>
            <w:r>
              <w:rPr>
                <w:rFonts w:asciiTheme="majorHAnsi" w:hAnsiTheme="majorHAnsi" w:cstheme="majorHAnsi"/>
                <w:b/>
                <w:bCs/>
                <w:sz w:val="20"/>
                <w:szCs w:val="20"/>
                <w:lang w:val="en-GB"/>
              </w:rPr>
              <w:t>PD/AG vs. SP</w:t>
            </w:r>
          </w:p>
        </w:tc>
        <w:tc>
          <w:tcPr>
            <w:tcW w:w="2126" w:type="dxa"/>
          </w:tcPr>
          <w:p w14:paraId="30B1D43C" w14:textId="77777777" w:rsidR="001C490B" w:rsidRDefault="001C490B" w:rsidP="00E42759">
            <w:pPr>
              <w:pStyle w:val="Title2"/>
              <w:spacing w:line="276" w:lineRule="auto"/>
              <w:jc w:val="right"/>
              <w:rPr>
                <w:rFonts w:asciiTheme="majorHAnsi" w:hAnsiTheme="majorHAnsi" w:cstheme="majorHAnsi"/>
              </w:rPr>
            </w:pPr>
          </w:p>
        </w:tc>
        <w:tc>
          <w:tcPr>
            <w:tcW w:w="1949" w:type="dxa"/>
          </w:tcPr>
          <w:p w14:paraId="3127DBDD" w14:textId="77777777" w:rsidR="001C490B" w:rsidRDefault="001C490B" w:rsidP="00E42759">
            <w:pPr>
              <w:pStyle w:val="Title2"/>
              <w:spacing w:line="276" w:lineRule="auto"/>
              <w:jc w:val="right"/>
              <w:rPr>
                <w:rFonts w:asciiTheme="majorHAnsi" w:hAnsiTheme="majorHAnsi" w:cstheme="majorHAnsi"/>
              </w:rPr>
            </w:pPr>
          </w:p>
        </w:tc>
        <w:tc>
          <w:tcPr>
            <w:tcW w:w="2255" w:type="dxa"/>
          </w:tcPr>
          <w:p w14:paraId="612A6D7F" w14:textId="77777777" w:rsidR="001C490B" w:rsidRDefault="001C490B" w:rsidP="00E42759">
            <w:pPr>
              <w:pStyle w:val="Title2"/>
              <w:spacing w:line="276" w:lineRule="auto"/>
              <w:jc w:val="right"/>
              <w:rPr>
                <w:rFonts w:asciiTheme="majorHAnsi" w:hAnsiTheme="majorHAnsi" w:cstheme="majorHAnsi"/>
              </w:rPr>
            </w:pPr>
          </w:p>
        </w:tc>
      </w:tr>
      <w:tr w:rsidR="001C490B" w14:paraId="7CAE656A" w14:textId="77777777" w:rsidTr="00E42759">
        <w:trPr>
          <w:trHeight w:val="45"/>
        </w:trPr>
        <w:tc>
          <w:tcPr>
            <w:tcW w:w="2689" w:type="dxa"/>
          </w:tcPr>
          <w:p w14:paraId="24C9CE65" w14:textId="77777777" w:rsidR="001C490B" w:rsidRPr="00A36A60" w:rsidRDefault="001C490B" w:rsidP="001C490B">
            <w:pPr>
              <w:pStyle w:val="Title2"/>
              <w:spacing w:line="276" w:lineRule="auto"/>
              <w:jc w:val="left"/>
              <w:rPr>
                <w:rFonts w:asciiTheme="majorHAnsi" w:hAnsiTheme="majorHAnsi" w:cstheme="majorHAnsi"/>
                <w:b/>
                <w:bCs/>
                <w:sz w:val="20"/>
                <w:szCs w:val="20"/>
                <w:lang w:val="en-GB"/>
              </w:rPr>
            </w:pPr>
            <w:r>
              <w:rPr>
                <w:rFonts w:asciiTheme="majorHAnsi" w:hAnsiTheme="majorHAnsi" w:cstheme="majorHAnsi"/>
                <w:sz w:val="20"/>
                <w:szCs w:val="20"/>
              </w:rPr>
              <w:t>No significant results</w:t>
            </w:r>
          </w:p>
        </w:tc>
        <w:tc>
          <w:tcPr>
            <w:tcW w:w="2126" w:type="dxa"/>
          </w:tcPr>
          <w:p w14:paraId="6CFFB9E0" w14:textId="77777777" w:rsidR="001C490B" w:rsidRDefault="001C490B" w:rsidP="001C490B">
            <w:pPr>
              <w:pStyle w:val="Title2"/>
              <w:spacing w:line="276" w:lineRule="auto"/>
              <w:jc w:val="right"/>
              <w:rPr>
                <w:rFonts w:asciiTheme="majorHAnsi" w:hAnsiTheme="majorHAnsi" w:cstheme="majorHAnsi"/>
              </w:rPr>
            </w:pPr>
          </w:p>
        </w:tc>
        <w:tc>
          <w:tcPr>
            <w:tcW w:w="1949" w:type="dxa"/>
          </w:tcPr>
          <w:p w14:paraId="298AC7A1" w14:textId="77777777" w:rsidR="001C490B" w:rsidRDefault="001C490B" w:rsidP="001C490B">
            <w:pPr>
              <w:pStyle w:val="Title2"/>
              <w:spacing w:line="276" w:lineRule="auto"/>
              <w:jc w:val="right"/>
              <w:rPr>
                <w:rFonts w:asciiTheme="majorHAnsi" w:hAnsiTheme="majorHAnsi" w:cstheme="majorHAnsi"/>
              </w:rPr>
            </w:pPr>
          </w:p>
        </w:tc>
        <w:tc>
          <w:tcPr>
            <w:tcW w:w="2255" w:type="dxa"/>
          </w:tcPr>
          <w:p w14:paraId="4C192BB4" w14:textId="77777777" w:rsidR="001C490B" w:rsidRDefault="001C490B" w:rsidP="001C490B">
            <w:pPr>
              <w:pStyle w:val="Title2"/>
              <w:spacing w:line="276" w:lineRule="auto"/>
              <w:jc w:val="right"/>
              <w:rPr>
                <w:rFonts w:asciiTheme="majorHAnsi" w:hAnsiTheme="majorHAnsi" w:cstheme="majorHAnsi"/>
              </w:rPr>
            </w:pPr>
          </w:p>
        </w:tc>
      </w:tr>
      <w:tr w:rsidR="001C490B" w14:paraId="42179CF7" w14:textId="77777777" w:rsidTr="00E42759">
        <w:trPr>
          <w:trHeight w:val="45"/>
        </w:trPr>
        <w:tc>
          <w:tcPr>
            <w:tcW w:w="2689" w:type="dxa"/>
          </w:tcPr>
          <w:p w14:paraId="49758938" w14:textId="77777777" w:rsidR="001C490B" w:rsidRPr="00A36A60" w:rsidRDefault="001C490B" w:rsidP="00E42759">
            <w:pPr>
              <w:pStyle w:val="Title2"/>
              <w:spacing w:line="276" w:lineRule="auto"/>
              <w:jc w:val="left"/>
              <w:rPr>
                <w:rFonts w:asciiTheme="majorHAnsi" w:hAnsiTheme="majorHAnsi" w:cstheme="majorHAnsi"/>
                <w:b/>
                <w:bCs/>
                <w:sz w:val="20"/>
                <w:szCs w:val="20"/>
                <w:lang w:val="en-GB"/>
              </w:rPr>
            </w:pPr>
          </w:p>
          <w:p w14:paraId="3D1E10F8" w14:textId="77777777" w:rsidR="001C490B" w:rsidRPr="00A36A60" w:rsidRDefault="001C490B" w:rsidP="00E42759">
            <w:pPr>
              <w:pStyle w:val="Title2"/>
              <w:spacing w:line="276" w:lineRule="auto"/>
              <w:jc w:val="left"/>
              <w:rPr>
                <w:rFonts w:asciiTheme="majorHAnsi" w:hAnsiTheme="majorHAnsi" w:cstheme="majorHAnsi"/>
                <w:sz w:val="20"/>
                <w:szCs w:val="20"/>
              </w:rPr>
            </w:pPr>
            <w:r>
              <w:rPr>
                <w:rFonts w:asciiTheme="majorHAnsi" w:hAnsiTheme="majorHAnsi" w:cstheme="majorHAnsi"/>
                <w:b/>
                <w:bCs/>
                <w:sz w:val="20"/>
                <w:szCs w:val="20"/>
                <w:lang w:val="en-GB"/>
              </w:rPr>
              <w:t>SAD vs. SP</w:t>
            </w:r>
          </w:p>
        </w:tc>
        <w:tc>
          <w:tcPr>
            <w:tcW w:w="2126" w:type="dxa"/>
          </w:tcPr>
          <w:p w14:paraId="457DDBF3" w14:textId="77777777" w:rsidR="001C490B" w:rsidRPr="00A36A60" w:rsidRDefault="001C490B" w:rsidP="00E42759">
            <w:pPr>
              <w:pStyle w:val="Title2"/>
              <w:spacing w:line="276" w:lineRule="auto"/>
              <w:jc w:val="right"/>
              <w:rPr>
                <w:rFonts w:asciiTheme="majorHAnsi" w:hAnsiTheme="majorHAnsi" w:cstheme="majorHAnsi"/>
                <w:sz w:val="20"/>
                <w:szCs w:val="20"/>
              </w:rPr>
            </w:pPr>
          </w:p>
        </w:tc>
        <w:tc>
          <w:tcPr>
            <w:tcW w:w="1949" w:type="dxa"/>
          </w:tcPr>
          <w:p w14:paraId="086BDBA9" w14:textId="77777777" w:rsidR="001C490B" w:rsidRPr="00A36A60" w:rsidRDefault="001C490B" w:rsidP="00E42759">
            <w:pPr>
              <w:pStyle w:val="Title2"/>
              <w:spacing w:line="276" w:lineRule="auto"/>
              <w:jc w:val="right"/>
              <w:rPr>
                <w:rFonts w:asciiTheme="majorHAnsi" w:hAnsiTheme="majorHAnsi" w:cstheme="majorHAnsi"/>
                <w:color w:val="000000"/>
                <w:sz w:val="20"/>
                <w:szCs w:val="20"/>
              </w:rPr>
            </w:pPr>
          </w:p>
        </w:tc>
        <w:tc>
          <w:tcPr>
            <w:tcW w:w="2255" w:type="dxa"/>
          </w:tcPr>
          <w:p w14:paraId="2CD6A8D4" w14:textId="77777777" w:rsidR="001C490B" w:rsidRPr="00A36A60" w:rsidRDefault="001C490B" w:rsidP="00E42759">
            <w:pPr>
              <w:pStyle w:val="Title2"/>
              <w:spacing w:line="276" w:lineRule="auto"/>
              <w:jc w:val="right"/>
              <w:rPr>
                <w:rFonts w:asciiTheme="majorHAnsi" w:hAnsiTheme="majorHAnsi" w:cstheme="majorHAnsi"/>
                <w:sz w:val="20"/>
                <w:szCs w:val="20"/>
                <w:lang w:val="en-GB"/>
              </w:rPr>
            </w:pPr>
          </w:p>
        </w:tc>
      </w:tr>
      <w:tr w:rsidR="001C490B" w14:paraId="1AE9C21A" w14:textId="77777777" w:rsidTr="00E42759">
        <w:trPr>
          <w:trHeight w:val="45"/>
        </w:trPr>
        <w:tc>
          <w:tcPr>
            <w:tcW w:w="2689" w:type="dxa"/>
          </w:tcPr>
          <w:p w14:paraId="1EED824E" w14:textId="77777777" w:rsidR="001C490B" w:rsidRPr="00A36A60" w:rsidRDefault="00504833" w:rsidP="00E42759">
            <w:pPr>
              <w:pStyle w:val="Title2"/>
              <w:spacing w:line="276" w:lineRule="auto"/>
              <w:jc w:val="left"/>
              <w:rPr>
                <w:rFonts w:asciiTheme="majorHAnsi" w:hAnsiTheme="majorHAnsi" w:cstheme="majorHAnsi"/>
                <w:sz w:val="20"/>
                <w:szCs w:val="20"/>
              </w:rPr>
            </w:pPr>
            <w:r w:rsidRPr="007C2758">
              <w:rPr>
                <w:rFonts w:ascii="Calibri" w:hAnsi="Calibri" w:cs="Calibri"/>
                <w:sz w:val="18"/>
                <w:szCs w:val="18"/>
              </w:rPr>
              <w:t>posterior Insula</w:t>
            </w:r>
            <w:r>
              <w:rPr>
                <w:rFonts w:ascii="Calibri" w:hAnsi="Calibri" w:cs="Calibri"/>
                <w:sz w:val="18"/>
                <w:szCs w:val="18"/>
              </w:rPr>
              <w:t xml:space="preserve"> </w:t>
            </w:r>
            <w:r w:rsidRPr="007C2758">
              <w:rPr>
                <w:rFonts w:ascii="Calibri" w:hAnsi="Calibri" w:cs="Calibri"/>
                <w:sz w:val="18"/>
                <w:szCs w:val="18"/>
              </w:rPr>
              <w:t xml:space="preserve">(l) </w:t>
            </w:r>
            <w:r>
              <w:rPr>
                <w:rFonts w:ascii="Calibri" w:hAnsi="Calibri" w:cs="Calibri"/>
                <w:sz w:val="18"/>
                <w:szCs w:val="18"/>
              </w:rPr>
              <w:t>- OFC (r)</w:t>
            </w:r>
          </w:p>
        </w:tc>
        <w:tc>
          <w:tcPr>
            <w:tcW w:w="2126" w:type="dxa"/>
          </w:tcPr>
          <w:p w14:paraId="18ACA442" w14:textId="77777777" w:rsidR="001C490B" w:rsidRPr="00A36A60" w:rsidRDefault="00504833" w:rsidP="00E42759">
            <w:pPr>
              <w:pStyle w:val="Title2"/>
              <w:spacing w:line="276" w:lineRule="auto"/>
              <w:jc w:val="right"/>
              <w:rPr>
                <w:rFonts w:asciiTheme="majorHAnsi" w:hAnsiTheme="majorHAnsi" w:cstheme="majorHAnsi"/>
                <w:sz w:val="20"/>
                <w:szCs w:val="20"/>
              </w:rPr>
            </w:pPr>
            <w:r>
              <w:rPr>
                <w:rFonts w:asciiTheme="majorHAnsi" w:hAnsiTheme="majorHAnsi" w:cstheme="majorHAnsi"/>
                <w:sz w:val="20"/>
                <w:szCs w:val="20"/>
              </w:rPr>
              <w:t>4.27 (1,274)</w:t>
            </w:r>
          </w:p>
        </w:tc>
        <w:tc>
          <w:tcPr>
            <w:tcW w:w="1949" w:type="dxa"/>
          </w:tcPr>
          <w:p w14:paraId="32263B1D" w14:textId="77777777" w:rsidR="001C490B" w:rsidRPr="00A36A60" w:rsidRDefault="00C66FF3" w:rsidP="00E42759">
            <w:pPr>
              <w:pStyle w:val="Title2"/>
              <w:spacing w:line="276" w:lineRule="auto"/>
              <w:jc w:val="right"/>
              <w:rPr>
                <w:rFonts w:asciiTheme="majorHAnsi" w:hAnsiTheme="majorHAnsi" w:cstheme="majorHAnsi"/>
                <w:color w:val="000000"/>
                <w:sz w:val="20"/>
                <w:szCs w:val="20"/>
              </w:rPr>
            </w:pPr>
            <w:r>
              <w:rPr>
                <w:rFonts w:asciiTheme="majorHAnsi" w:hAnsiTheme="majorHAnsi" w:cstheme="majorHAnsi"/>
                <w:color w:val="000000"/>
                <w:sz w:val="20"/>
                <w:szCs w:val="20"/>
              </w:rPr>
              <w:t>0.02</w:t>
            </w:r>
          </w:p>
        </w:tc>
        <w:tc>
          <w:tcPr>
            <w:tcW w:w="2255" w:type="dxa"/>
          </w:tcPr>
          <w:p w14:paraId="7FB697C8" w14:textId="77777777" w:rsidR="001C490B" w:rsidRPr="00A36A60" w:rsidRDefault="00504833" w:rsidP="00E42759">
            <w:pPr>
              <w:pStyle w:val="Title2"/>
              <w:spacing w:line="276" w:lineRule="auto"/>
              <w:jc w:val="right"/>
              <w:rPr>
                <w:rFonts w:asciiTheme="majorHAnsi" w:hAnsiTheme="majorHAnsi" w:cstheme="majorHAnsi"/>
                <w:sz w:val="20"/>
                <w:szCs w:val="20"/>
                <w:lang w:val="en-GB"/>
              </w:rPr>
            </w:pPr>
            <w:r>
              <w:rPr>
                <w:rFonts w:asciiTheme="majorHAnsi" w:hAnsiTheme="majorHAnsi" w:cstheme="majorHAnsi"/>
                <w:sz w:val="20"/>
                <w:szCs w:val="20"/>
                <w:lang w:val="en-GB"/>
              </w:rPr>
              <w:t>0.01</w:t>
            </w:r>
          </w:p>
        </w:tc>
      </w:tr>
      <w:tr w:rsidR="00504833" w14:paraId="61886596" w14:textId="77777777" w:rsidTr="00E42759">
        <w:trPr>
          <w:trHeight w:val="45"/>
        </w:trPr>
        <w:tc>
          <w:tcPr>
            <w:tcW w:w="2689" w:type="dxa"/>
          </w:tcPr>
          <w:p w14:paraId="14C82F66" w14:textId="77777777" w:rsidR="00504833" w:rsidRPr="00A36A60" w:rsidRDefault="00504833" w:rsidP="00E42759">
            <w:pPr>
              <w:pStyle w:val="Title2"/>
              <w:spacing w:line="276" w:lineRule="auto"/>
              <w:jc w:val="left"/>
              <w:rPr>
                <w:rFonts w:asciiTheme="majorHAnsi" w:hAnsiTheme="majorHAnsi" w:cstheme="majorHAnsi"/>
                <w:sz w:val="20"/>
                <w:szCs w:val="20"/>
              </w:rPr>
            </w:pPr>
            <w:r w:rsidRPr="007C2758">
              <w:rPr>
                <w:rFonts w:ascii="Calibri" w:hAnsi="Calibri" w:cs="Calibri"/>
                <w:sz w:val="18"/>
                <w:szCs w:val="18"/>
              </w:rPr>
              <w:t>posterior Insula</w:t>
            </w:r>
            <w:r>
              <w:rPr>
                <w:rFonts w:ascii="Calibri" w:hAnsi="Calibri" w:cs="Calibri"/>
                <w:sz w:val="18"/>
                <w:szCs w:val="18"/>
              </w:rPr>
              <w:t xml:space="preserve"> </w:t>
            </w:r>
            <w:r w:rsidRPr="007C2758">
              <w:rPr>
                <w:rFonts w:ascii="Calibri" w:hAnsi="Calibri" w:cs="Calibri"/>
                <w:sz w:val="18"/>
                <w:szCs w:val="18"/>
              </w:rPr>
              <w:t xml:space="preserve">(l) </w:t>
            </w:r>
            <w:r>
              <w:rPr>
                <w:rFonts w:ascii="Calibri" w:hAnsi="Calibri" w:cs="Calibri"/>
                <w:sz w:val="18"/>
                <w:szCs w:val="18"/>
              </w:rPr>
              <w:t>- OFC (r)</w:t>
            </w:r>
          </w:p>
        </w:tc>
        <w:tc>
          <w:tcPr>
            <w:tcW w:w="2126" w:type="dxa"/>
          </w:tcPr>
          <w:p w14:paraId="5ECF0843" w14:textId="77777777" w:rsidR="00504833" w:rsidRPr="00A36A60" w:rsidRDefault="00504833" w:rsidP="00E42759">
            <w:pPr>
              <w:pStyle w:val="Title2"/>
              <w:spacing w:line="276" w:lineRule="auto"/>
              <w:jc w:val="right"/>
              <w:rPr>
                <w:rFonts w:asciiTheme="majorHAnsi" w:hAnsiTheme="majorHAnsi" w:cstheme="majorHAnsi"/>
                <w:sz w:val="20"/>
                <w:szCs w:val="20"/>
              </w:rPr>
            </w:pPr>
            <w:r>
              <w:rPr>
                <w:rFonts w:asciiTheme="majorHAnsi" w:hAnsiTheme="majorHAnsi" w:cstheme="majorHAnsi"/>
                <w:sz w:val="20"/>
                <w:szCs w:val="20"/>
              </w:rPr>
              <w:t>3.68 (1,274)</w:t>
            </w:r>
          </w:p>
        </w:tc>
        <w:tc>
          <w:tcPr>
            <w:tcW w:w="1949" w:type="dxa"/>
          </w:tcPr>
          <w:p w14:paraId="477CD29F" w14:textId="77777777" w:rsidR="00504833" w:rsidRPr="00A36A60" w:rsidRDefault="00C66FF3" w:rsidP="00E42759">
            <w:pPr>
              <w:pStyle w:val="Title2"/>
              <w:spacing w:line="276" w:lineRule="auto"/>
              <w:jc w:val="right"/>
              <w:rPr>
                <w:rFonts w:asciiTheme="majorHAnsi" w:hAnsiTheme="majorHAnsi" w:cstheme="majorHAnsi"/>
                <w:color w:val="000000"/>
                <w:sz w:val="20"/>
                <w:szCs w:val="20"/>
              </w:rPr>
            </w:pPr>
            <w:r>
              <w:rPr>
                <w:rFonts w:asciiTheme="majorHAnsi" w:hAnsiTheme="majorHAnsi" w:cstheme="majorHAnsi"/>
                <w:color w:val="000000"/>
                <w:sz w:val="20"/>
                <w:szCs w:val="20"/>
              </w:rPr>
              <w:t>0.01</w:t>
            </w:r>
          </w:p>
        </w:tc>
        <w:tc>
          <w:tcPr>
            <w:tcW w:w="2255" w:type="dxa"/>
          </w:tcPr>
          <w:p w14:paraId="1AA90743" w14:textId="77777777" w:rsidR="00504833" w:rsidRPr="00A36A60" w:rsidRDefault="00504833" w:rsidP="00E42759">
            <w:pPr>
              <w:pStyle w:val="Title2"/>
              <w:spacing w:line="276" w:lineRule="auto"/>
              <w:jc w:val="right"/>
              <w:rPr>
                <w:rFonts w:asciiTheme="majorHAnsi" w:hAnsiTheme="majorHAnsi" w:cstheme="majorHAnsi"/>
                <w:sz w:val="20"/>
                <w:szCs w:val="20"/>
                <w:lang w:val="en-GB"/>
              </w:rPr>
            </w:pPr>
            <w:r>
              <w:rPr>
                <w:rFonts w:asciiTheme="majorHAnsi" w:hAnsiTheme="majorHAnsi" w:cstheme="majorHAnsi"/>
                <w:sz w:val="20"/>
                <w:szCs w:val="20"/>
                <w:lang w:val="en-GB"/>
              </w:rPr>
              <w:t>0.04</w:t>
            </w:r>
          </w:p>
        </w:tc>
      </w:tr>
      <w:tr w:rsidR="00504833" w14:paraId="667336A4" w14:textId="77777777" w:rsidTr="00E42759">
        <w:trPr>
          <w:trHeight w:val="45"/>
        </w:trPr>
        <w:tc>
          <w:tcPr>
            <w:tcW w:w="2689" w:type="dxa"/>
          </w:tcPr>
          <w:p w14:paraId="48AE19F0" w14:textId="77777777" w:rsidR="00504833" w:rsidRPr="00A36A60" w:rsidRDefault="00504833" w:rsidP="00504833">
            <w:pPr>
              <w:pStyle w:val="Title2"/>
              <w:spacing w:line="276" w:lineRule="auto"/>
              <w:jc w:val="left"/>
              <w:rPr>
                <w:rFonts w:asciiTheme="majorHAnsi" w:hAnsiTheme="majorHAnsi" w:cstheme="majorHAnsi"/>
                <w:sz w:val="20"/>
                <w:szCs w:val="20"/>
              </w:rPr>
            </w:pPr>
            <w:r w:rsidRPr="007C2758">
              <w:rPr>
                <w:rFonts w:ascii="Calibri" w:hAnsi="Calibri" w:cs="Calibri"/>
                <w:sz w:val="18"/>
                <w:szCs w:val="18"/>
              </w:rPr>
              <w:t>posterior Insula</w:t>
            </w:r>
            <w:r>
              <w:rPr>
                <w:rFonts w:ascii="Calibri" w:hAnsi="Calibri" w:cs="Calibri"/>
                <w:sz w:val="18"/>
                <w:szCs w:val="18"/>
              </w:rPr>
              <w:t xml:space="preserve"> </w:t>
            </w:r>
            <w:r w:rsidRPr="007C2758">
              <w:rPr>
                <w:rFonts w:ascii="Calibri" w:hAnsi="Calibri" w:cs="Calibri"/>
                <w:sz w:val="18"/>
                <w:szCs w:val="18"/>
              </w:rPr>
              <w:t xml:space="preserve">(l) </w:t>
            </w:r>
            <w:r>
              <w:rPr>
                <w:rFonts w:ascii="Calibri" w:hAnsi="Calibri" w:cs="Calibri"/>
                <w:sz w:val="18"/>
                <w:szCs w:val="18"/>
              </w:rPr>
              <w:t>- dlPFC (r)</w:t>
            </w:r>
          </w:p>
        </w:tc>
        <w:tc>
          <w:tcPr>
            <w:tcW w:w="2126" w:type="dxa"/>
          </w:tcPr>
          <w:p w14:paraId="5A25DBFC" w14:textId="77777777" w:rsidR="00504833" w:rsidRPr="00A36A60" w:rsidRDefault="00504833" w:rsidP="00E42759">
            <w:pPr>
              <w:pStyle w:val="Title2"/>
              <w:spacing w:line="276" w:lineRule="auto"/>
              <w:jc w:val="right"/>
              <w:rPr>
                <w:rFonts w:asciiTheme="majorHAnsi" w:hAnsiTheme="majorHAnsi" w:cstheme="majorHAnsi"/>
                <w:sz w:val="20"/>
                <w:szCs w:val="20"/>
              </w:rPr>
            </w:pPr>
            <w:r>
              <w:rPr>
                <w:rFonts w:asciiTheme="majorHAnsi" w:hAnsiTheme="majorHAnsi" w:cstheme="majorHAnsi"/>
                <w:sz w:val="20"/>
                <w:szCs w:val="20"/>
              </w:rPr>
              <w:t>3.67 (1,274)</w:t>
            </w:r>
          </w:p>
        </w:tc>
        <w:tc>
          <w:tcPr>
            <w:tcW w:w="1949" w:type="dxa"/>
          </w:tcPr>
          <w:p w14:paraId="79753D8B" w14:textId="77777777" w:rsidR="00504833" w:rsidRPr="00A36A60" w:rsidRDefault="00C66FF3" w:rsidP="00E42759">
            <w:pPr>
              <w:pStyle w:val="Title2"/>
              <w:spacing w:line="276" w:lineRule="auto"/>
              <w:jc w:val="right"/>
              <w:rPr>
                <w:rFonts w:asciiTheme="majorHAnsi" w:hAnsiTheme="majorHAnsi" w:cstheme="majorHAnsi"/>
                <w:color w:val="000000"/>
                <w:sz w:val="20"/>
                <w:szCs w:val="20"/>
              </w:rPr>
            </w:pPr>
            <w:r>
              <w:rPr>
                <w:rFonts w:asciiTheme="majorHAnsi" w:hAnsiTheme="majorHAnsi" w:cstheme="majorHAnsi"/>
                <w:color w:val="000000"/>
                <w:sz w:val="20"/>
                <w:szCs w:val="20"/>
              </w:rPr>
              <w:t>0.01</w:t>
            </w:r>
          </w:p>
        </w:tc>
        <w:tc>
          <w:tcPr>
            <w:tcW w:w="2255" w:type="dxa"/>
          </w:tcPr>
          <w:p w14:paraId="21C6E606" w14:textId="77777777" w:rsidR="00504833" w:rsidRPr="00A36A60" w:rsidRDefault="00504833" w:rsidP="00E42759">
            <w:pPr>
              <w:pStyle w:val="Title2"/>
              <w:spacing w:line="276" w:lineRule="auto"/>
              <w:jc w:val="right"/>
              <w:rPr>
                <w:rFonts w:asciiTheme="majorHAnsi" w:hAnsiTheme="majorHAnsi" w:cstheme="majorHAnsi"/>
                <w:sz w:val="20"/>
                <w:szCs w:val="20"/>
                <w:lang w:val="en-GB"/>
              </w:rPr>
            </w:pPr>
            <w:r>
              <w:rPr>
                <w:rFonts w:asciiTheme="majorHAnsi" w:hAnsiTheme="majorHAnsi" w:cstheme="majorHAnsi"/>
                <w:sz w:val="20"/>
                <w:szCs w:val="20"/>
                <w:lang w:val="en-GB"/>
              </w:rPr>
              <w:t>0.04</w:t>
            </w:r>
          </w:p>
        </w:tc>
      </w:tr>
    </w:tbl>
    <w:p w14:paraId="6D040FD6" w14:textId="77777777" w:rsidR="001C490B" w:rsidRPr="00C66FF3" w:rsidRDefault="00C66FF3" w:rsidP="001C490B">
      <w:pPr>
        <w:pBdr>
          <w:top w:val="nil"/>
          <w:left w:val="nil"/>
          <w:bottom w:val="nil"/>
          <w:right w:val="nil"/>
          <w:between w:val="nil"/>
        </w:pBdr>
        <w:spacing w:after="240" w:line="276" w:lineRule="auto"/>
        <w:ind w:firstLine="0"/>
        <w:rPr>
          <w:rFonts w:ascii="Calibri" w:eastAsia="Calibri" w:hAnsi="Calibri" w:cs="Calibri"/>
          <w:color w:val="000000"/>
          <w:sz w:val="20"/>
          <w:szCs w:val="20"/>
        </w:rPr>
      </w:pPr>
      <w:r>
        <w:rPr>
          <w:rFonts w:ascii="Calibri" w:eastAsia="Calibri" w:hAnsi="Calibri" w:cs="Calibri"/>
          <w:sz w:val="20"/>
          <w:szCs w:val="20"/>
        </w:rPr>
        <w:t>N</w:t>
      </w:r>
      <w:r>
        <w:rPr>
          <w:rFonts w:ascii="Calibri" w:eastAsia="Calibri" w:hAnsi="Calibri" w:cs="Calibri"/>
          <w:color w:val="000000"/>
          <w:sz w:val="20"/>
          <w:szCs w:val="20"/>
        </w:rPr>
        <w:t>ote.</w:t>
      </w:r>
      <w:r>
        <w:rPr>
          <w:rFonts w:ascii="Calibri" w:eastAsia="Calibri" w:hAnsi="Calibri" w:cs="Calibri"/>
          <w:sz w:val="22"/>
          <w:szCs w:val="22"/>
        </w:rPr>
        <w:t xml:space="preserve"> F – F-statistic, </w:t>
      </w:r>
      <w:r>
        <w:rPr>
          <w:rFonts w:ascii="Calibri" w:eastAsia="Calibri" w:hAnsi="Calibri" w:cs="Calibri"/>
          <w:i/>
          <w:sz w:val="22"/>
          <w:szCs w:val="22"/>
        </w:rPr>
        <w:t>η</w:t>
      </w:r>
      <w:r w:rsidRPr="00F51601">
        <w:rPr>
          <w:rStyle w:val="mi"/>
          <w:rFonts w:ascii="Calibri" w:hAnsi="Calibri" w:cs="Calibri"/>
          <w:i/>
          <w:iCs/>
          <w:sz w:val="18"/>
          <w:szCs w:val="20"/>
          <w:vertAlign w:val="superscript"/>
        </w:rPr>
        <w:t>2</w:t>
      </w:r>
      <w:r>
        <w:rPr>
          <w:rFonts w:ascii="Calibri" w:eastAsia="Calibri" w:hAnsi="Calibri" w:cs="Calibri"/>
          <w:i/>
          <w:sz w:val="22"/>
          <w:szCs w:val="22"/>
        </w:rPr>
        <w:t xml:space="preserve"> </w:t>
      </w:r>
      <w:r>
        <w:rPr>
          <w:rFonts w:ascii="Calibri" w:eastAsia="Calibri" w:hAnsi="Calibri" w:cs="Calibri"/>
          <w:sz w:val="22"/>
          <w:szCs w:val="22"/>
        </w:rPr>
        <w:t xml:space="preserve">– effect size, </w:t>
      </w:r>
      <w:r>
        <w:rPr>
          <w:rFonts w:ascii="Calibri" w:eastAsia="Calibri" w:hAnsi="Calibri" w:cs="Calibri"/>
          <w:i/>
          <w:sz w:val="22"/>
          <w:szCs w:val="22"/>
        </w:rPr>
        <w:t>p</w:t>
      </w:r>
      <w:r>
        <w:rPr>
          <w:rFonts w:ascii="Calibri" w:eastAsia="Calibri" w:hAnsi="Calibri" w:cs="Calibri"/>
          <w:sz w:val="22"/>
          <w:szCs w:val="22"/>
        </w:rPr>
        <w:t xml:space="preserve"> –</w:t>
      </w:r>
      <w:r>
        <w:rPr>
          <w:rFonts w:ascii="Calibri" w:eastAsia="Calibri" w:hAnsi="Calibri" w:cs="Calibri"/>
          <w:sz w:val="18"/>
          <w:szCs w:val="18"/>
        </w:rPr>
        <w:t xml:space="preserve"> </w:t>
      </w:r>
      <w:r>
        <w:rPr>
          <w:rFonts w:ascii="Calibri" w:eastAsia="Calibri" w:hAnsi="Calibri" w:cs="Calibri"/>
          <w:sz w:val="22"/>
          <w:szCs w:val="22"/>
        </w:rPr>
        <w:t xml:space="preserve">significance level, </w:t>
      </w:r>
      <w:r>
        <w:rPr>
          <w:rFonts w:ascii="Calibri" w:eastAsia="Calibri" w:hAnsi="Calibri" w:cs="Calibri"/>
          <w:color w:val="000000"/>
          <w:sz w:val="22"/>
          <w:szCs w:val="22"/>
        </w:rPr>
        <w:t>(r)=right hemisphere, (l)=left hemisphere</w:t>
      </w:r>
      <w:r>
        <w:rPr>
          <w:rFonts w:ascii="Calibri" w:eastAsia="Calibri" w:hAnsi="Calibri" w:cs="Calibri"/>
          <w:sz w:val="22"/>
          <w:szCs w:val="22"/>
        </w:rPr>
        <w:t>.</w:t>
      </w:r>
    </w:p>
    <w:p w14:paraId="4FE071E9" w14:textId="12EC1A52" w:rsidR="001C490B" w:rsidRDefault="00C33167" w:rsidP="001C490B">
      <w:pPr>
        <w:pBdr>
          <w:top w:val="nil"/>
          <w:left w:val="nil"/>
          <w:bottom w:val="nil"/>
          <w:right w:val="nil"/>
          <w:between w:val="nil"/>
        </w:pBdr>
        <w:spacing w:after="240" w:line="276" w:lineRule="auto"/>
        <w:ind w:firstLine="0"/>
        <w:rPr>
          <w:rFonts w:ascii="Calibri" w:eastAsia="Calibri" w:hAnsi="Calibri" w:cs="Calibri"/>
          <w:color w:val="000000"/>
        </w:rPr>
      </w:pPr>
      <w:r>
        <w:rPr>
          <w:rFonts w:ascii="Calibri" w:eastAsia="Calibri" w:hAnsi="Calibri" w:cs="Calibri"/>
          <w:i/>
          <w:color w:val="000000"/>
        </w:rPr>
        <w:t>3</w:t>
      </w:r>
      <w:r w:rsidR="001C490B">
        <w:rPr>
          <w:rFonts w:ascii="Calibri" w:eastAsia="Calibri" w:hAnsi="Calibri" w:cs="Calibri"/>
          <w:i/>
          <w:color w:val="000000"/>
        </w:rPr>
        <w:t>.</w:t>
      </w:r>
      <w:r w:rsidR="007E312B">
        <w:rPr>
          <w:rFonts w:ascii="Calibri" w:eastAsia="Calibri" w:hAnsi="Calibri" w:cs="Calibri"/>
          <w:i/>
          <w:color w:val="000000"/>
        </w:rPr>
        <w:t>4</w:t>
      </w:r>
      <w:r w:rsidR="001C490B">
        <w:rPr>
          <w:rFonts w:ascii="Calibri" w:eastAsia="Calibri" w:hAnsi="Calibri" w:cs="Calibri"/>
          <w:i/>
          <w:color w:val="000000"/>
        </w:rPr>
        <w:t xml:space="preserve"> Post-hoc dimensional analysis on maximum state anxiety during scanning</w:t>
      </w:r>
      <w:r w:rsidR="001C490B">
        <w:rPr>
          <w:rFonts w:ascii="Calibri" w:eastAsia="Calibri" w:hAnsi="Calibri" w:cs="Calibri"/>
          <w:color w:val="000000"/>
        </w:rPr>
        <w:t xml:space="preserve"> </w:t>
      </w:r>
    </w:p>
    <w:p w14:paraId="707EEA82" w14:textId="77777777" w:rsidR="00C47271" w:rsidRDefault="009E46D4">
      <w:pPr>
        <w:spacing w:line="276" w:lineRule="auto"/>
        <w:rPr>
          <w:rFonts w:ascii="Calibri" w:eastAsia="Calibri" w:hAnsi="Calibri" w:cs="Calibri"/>
        </w:rPr>
      </w:pPr>
      <w:r>
        <w:rPr>
          <w:rFonts w:ascii="Calibri" w:eastAsia="Calibri" w:hAnsi="Calibri" w:cs="Calibri"/>
        </w:rPr>
        <w:lastRenderedPageBreak/>
        <w:t xml:space="preserve">A </w:t>
      </w:r>
      <w:r w:rsidR="0044741C">
        <w:rPr>
          <w:rFonts w:ascii="Calibri" w:eastAsia="Calibri" w:hAnsi="Calibri" w:cs="Calibri"/>
        </w:rPr>
        <w:t xml:space="preserve">one-way </w:t>
      </w:r>
      <w:r>
        <w:rPr>
          <w:rFonts w:ascii="Calibri" w:eastAsia="Calibri" w:hAnsi="Calibri" w:cs="Calibri"/>
        </w:rPr>
        <w:t>ANOVA was performed to compare the effect of diagnosis on maximum anxiety. There was a statistically significant effect of diagnosis on maximum anxiety (F(3) = 48.38, p &lt; .001). </w:t>
      </w:r>
    </w:p>
    <w:p w14:paraId="4FF76886" w14:textId="77777777" w:rsidR="00C47271" w:rsidRDefault="009E46D4">
      <w:pPr>
        <w:spacing w:line="276" w:lineRule="auto"/>
      </w:pPr>
      <w:r>
        <w:rPr>
          <w:rFonts w:ascii="Calibri" w:eastAsia="Calibri" w:hAnsi="Calibri" w:cs="Calibri"/>
        </w:rPr>
        <w:t>Tukey’s HSD Test for multiple comparisons found that the mean value of maximum anxiety was significantly different between PD/AG and SAD (p = .007 95% C.I. = [.20, 1.75]), between PD/AG and HC (p &lt; .001, 95% C.I. = [2.73, 4.23]), between SAD and HC (p &lt; .001 95% C.I. = [1.67, 3.34]), and between SP and HC (p &lt; .001 95% C.I. = [1.11, 3.78]). See figure S2.</w:t>
      </w:r>
    </w:p>
    <w:p w14:paraId="6171BAB7" w14:textId="77777777" w:rsidR="00C66FF3" w:rsidRDefault="00C66FF3">
      <w:pPr>
        <w:spacing w:line="276" w:lineRule="auto"/>
        <w:rPr>
          <w:rFonts w:ascii="Calibri" w:eastAsia="Calibri" w:hAnsi="Calibri" w:cs="Calibri"/>
          <w:b/>
          <w:color w:val="000000"/>
        </w:rPr>
      </w:pPr>
    </w:p>
    <w:p w14:paraId="317F362E" w14:textId="089E688E" w:rsidR="00E47B64" w:rsidRPr="008821DA" w:rsidRDefault="009E46D4" w:rsidP="00297939">
      <w:pPr>
        <w:pBdr>
          <w:top w:val="nil"/>
          <w:left w:val="nil"/>
          <w:bottom w:val="nil"/>
          <w:right w:val="nil"/>
          <w:between w:val="nil"/>
        </w:pBdr>
        <w:spacing w:after="240" w:line="276" w:lineRule="auto"/>
        <w:ind w:firstLine="0"/>
        <w:rPr>
          <w:rFonts w:ascii="Calibri" w:eastAsia="Calibri" w:hAnsi="Calibri" w:cs="Calibri"/>
          <w:b/>
          <w:color w:val="000000"/>
        </w:rPr>
      </w:pPr>
      <w:r>
        <w:rPr>
          <w:rFonts w:ascii="Calibri" w:eastAsia="Calibri" w:hAnsi="Calibri" w:cs="Calibri"/>
          <w:b/>
          <w:color w:val="000000"/>
        </w:rPr>
        <w:t xml:space="preserve">Figure S2. Maximum Anxiety during </w:t>
      </w:r>
      <w:r>
        <w:rPr>
          <w:rFonts w:ascii="Calibri" w:eastAsia="Calibri" w:hAnsi="Calibri" w:cs="Calibri"/>
          <w:b/>
        </w:rPr>
        <w:t xml:space="preserve">scanning </w:t>
      </w:r>
      <w:r>
        <w:rPr>
          <w:rFonts w:ascii="Calibri" w:eastAsia="Calibri" w:hAnsi="Calibri" w:cs="Calibri"/>
          <w:b/>
          <w:color w:val="000000"/>
        </w:rPr>
        <w:t>Session</w:t>
      </w:r>
    </w:p>
    <w:p w14:paraId="1AAD9886" w14:textId="220E5DCA" w:rsidR="008821DA" w:rsidRDefault="008821DA" w:rsidP="00297939">
      <w:pPr>
        <w:pBdr>
          <w:top w:val="nil"/>
          <w:left w:val="nil"/>
          <w:bottom w:val="nil"/>
          <w:right w:val="nil"/>
          <w:between w:val="nil"/>
        </w:pBdr>
        <w:spacing w:after="240" w:line="276" w:lineRule="auto"/>
        <w:ind w:firstLine="0"/>
      </w:pPr>
      <w:r>
        <w:rPr>
          <w:noProof/>
          <w:lang w:val="de-DE"/>
        </w:rPr>
        <w:drawing>
          <wp:inline distT="0" distB="0" distL="0" distR="0" wp14:anchorId="3BA52B0A" wp14:editId="03E10D5D">
            <wp:extent cx="4627652" cy="3447415"/>
            <wp:effectExtent l="0" t="0" r="0" b="0"/>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4636030" cy="3453656"/>
                    </a:xfrm>
                    <a:prstGeom prst="rect">
                      <a:avLst/>
                    </a:prstGeom>
                    <a:noFill/>
                  </pic:spPr>
                </pic:pic>
              </a:graphicData>
            </a:graphic>
          </wp:inline>
        </w:drawing>
      </w:r>
    </w:p>
    <w:p w14:paraId="784E3F8D" w14:textId="77777777" w:rsidR="00A17C44" w:rsidRDefault="00A17C44">
      <w:pPr>
        <w:rPr>
          <w:rFonts w:ascii="Calibri" w:eastAsia="Calibri" w:hAnsi="Calibri" w:cs="Calibri"/>
          <w:b/>
          <w:color w:val="000000"/>
        </w:rPr>
      </w:pPr>
      <w:r>
        <w:rPr>
          <w:rFonts w:ascii="Calibri" w:eastAsia="Calibri" w:hAnsi="Calibri" w:cs="Calibri"/>
          <w:b/>
          <w:color w:val="000000"/>
        </w:rPr>
        <w:br w:type="page"/>
      </w:r>
    </w:p>
    <w:p w14:paraId="6CE8F0F1" w14:textId="77777777" w:rsidR="00A17C44" w:rsidRDefault="00E47B64" w:rsidP="00E47B64">
      <w:pPr>
        <w:pBdr>
          <w:top w:val="nil"/>
          <w:left w:val="nil"/>
          <w:bottom w:val="nil"/>
          <w:right w:val="nil"/>
          <w:between w:val="nil"/>
        </w:pBdr>
        <w:spacing w:after="240" w:line="276" w:lineRule="auto"/>
        <w:ind w:firstLine="0"/>
        <w:rPr>
          <w:rFonts w:ascii="Calibri" w:eastAsia="Calibri" w:hAnsi="Calibri" w:cs="Calibri"/>
          <w:b/>
          <w:color w:val="000000"/>
        </w:rPr>
      </w:pPr>
      <w:r>
        <w:rPr>
          <w:rFonts w:ascii="Calibri" w:eastAsia="Calibri" w:hAnsi="Calibri" w:cs="Calibri"/>
          <w:b/>
          <w:color w:val="000000"/>
        </w:rPr>
        <w:lastRenderedPageBreak/>
        <w:t>Figure S3. Association between connectivity and maximum anxiety</w:t>
      </w:r>
      <w:r w:rsidR="003E7E5D">
        <w:rPr>
          <w:rFonts w:ascii="Calibri" w:eastAsia="Calibri" w:hAnsi="Calibri" w:cs="Calibri"/>
          <w:b/>
          <w:color w:val="000000"/>
        </w:rPr>
        <w:t xml:space="preserve"> </w:t>
      </w:r>
    </w:p>
    <w:p w14:paraId="3F703CF8" w14:textId="77777777" w:rsidR="003F3A6F" w:rsidRDefault="003E7E5D" w:rsidP="00E47B64">
      <w:pPr>
        <w:pBdr>
          <w:top w:val="nil"/>
          <w:left w:val="nil"/>
          <w:bottom w:val="nil"/>
          <w:right w:val="nil"/>
          <w:between w:val="nil"/>
        </w:pBdr>
        <w:spacing w:after="240" w:line="276" w:lineRule="auto"/>
        <w:ind w:firstLine="0"/>
        <w:rPr>
          <w:rFonts w:ascii="Calibri" w:eastAsia="Calibri" w:hAnsi="Calibri" w:cs="Calibri"/>
          <w:b/>
          <w:color w:val="000000"/>
        </w:rPr>
      </w:pPr>
      <w:r>
        <w:rPr>
          <w:rFonts w:ascii="Calibri" w:eastAsia="Calibri" w:hAnsi="Calibri" w:cs="Calibri"/>
          <w:b/>
          <w:color w:val="000000"/>
        </w:rPr>
        <w:t>A: All patients vs. controls</w:t>
      </w:r>
    </w:p>
    <w:p w14:paraId="4FDFD3D4" w14:textId="77777777" w:rsidR="003F3A6F" w:rsidRDefault="003F3A6F" w:rsidP="00E47B64">
      <w:pPr>
        <w:pBdr>
          <w:top w:val="nil"/>
          <w:left w:val="nil"/>
          <w:bottom w:val="nil"/>
          <w:right w:val="nil"/>
          <w:between w:val="nil"/>
        </w:pBdr>
        <w:spacing w:after="240" w:line="276" w:lineRule="auto"/>
        <w:ind w:firstLine="0"/>
        <w:rPr>
          <w:rFonts w:ascii="Calibri" w:eastAsia="Calibri" w:hAnsi="Calibri" w:cs="Calibri"/>
          <w:b/>
          <w:color w:val="000000"/>
        </w:rPr>
      </w:pPr>
      <w:r w:rsidRPr="00E94DB5">
        <w:rPr>
          <w:rFonts w:ascii="Calibri" w:eastAsia="Calibri" w:hAnsi="Calibri" w:cs="Calibri"/>
          <w:b/>
          <w:noProof/>
          <w:color w:val="000000"/>
          <w:lang w:val="de-DE"/>
        </w:rPr>
        <mc:AlternateContent>
          <mc:Choice Requires="wps">
            <w:drawing>
              <wp:anchor distT="45720" distB="45720" distL="114300" distR="114300" simplePos="0" relativeHeight="251679744" behindDoc="0" locked="0" layoutInCell="1" allowOverlap="1" wp14:anchorId="7FD9A1C4" wp14:editId="5B1FD37D">
                <wp:simplePos x="0" y="0"/>
                <wp:positionH relativeFrom="column">
                  <wp:posOffset>1633220</wp:posOffset>
                </wp:positionH>
                <wp:positionV relativeFrom="paragraph">
                  <wp:posOffset>219393</wp:posOffset>
                </wp:positionV>
                <wp:extent cx="1395413" cy="862012"/>
                <wp:effectExtent l="0" t="0" r="0" b="0"/>
                <wp:wrapNone/>
                <wp:docPr id="34"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95413" cy="862012"/>
                        </a:xfrm>
                        <a:prstGeom prst="rect">
                          <a:avLst/>
                        </a:prstGeom>
                        <a:noFill/>
                        <a:ln w="9525">
                          <a:noFill/>
                          <a:miter lim="800000"/>
                          <a:headEnd/>
                          <a:tailEnd/>
                        </a:ln>
                      </wps:spPr>
                      <wps:txbx>
                        <w:txbxContent>
                          <w:p w14:paraId="5DB0FE26" w14:textId="77777777" w:rsidR="003F3A6F" w:rsidRPr="00E94DB5" w:rsidRDefault="003F3A6F" w:rsidP="003F3A6F">
                            <w:pPr>
                              <w:spacing w:line="240" w:lineRule="auto"/>
                              <w:rPr>
                                <w:sz w:val="22"/>
                              </w:rPr>
                            </w:pPr>
                            <w:r>
                              <w:rPr>
                                <w:sz w:val="22"/>
                                <w:szCs w:val="22"/>
                              </w:rPr>
                              <w:t>T</w:t>
                            </w:r>
                            <w:r w:rsidRPr="00E94DB5">
                              <w:rPr>
                                <w:sz w:val="22"/>
                              </w:rPr>
                              <w:t xml:space="preserve"> </w:t>
                            </w:r>
                            <w:r w:rsidR="00B04077">
                              <w:rPr>
                                <w:sz w:val="22"/>
                              </w:rPr>
                              <w:t xml:space="preserve">= </w:t>
                            </w:r>
                            <w:r>
                              <w:rPr>
                                <w:sz w:val="22"/>
                              </w:rPr>
                              <w:t>1.</w:t>
                            </w:r>
                            <w:r w:rsidR="00B04077">
                              <w:rPr>
                                <w:sz w:val="22"/>
                              </w:rPr>
                              <w:t>54</w:t>
                            </w:r>
                          </w:p>
                          <w:p w14:paraId="6A12DAA2" w14:textId="77777777" w:rsidR="003F3A6F" w:rsidRPr="00E94DB5" w:rsidRDefault="003F3A6F" w:rsidP="003F3A6F">
                            <w:pPr>
                              <w:spacing w:line="240" w:lineRule="auto"/>
                              <w:rPr>
                                <w:sz w:val="22"/>
                                <w:lang w:val="de-DE"/>
                              </w:rPr>
                            </w:pPr>
                            <w:r w:rsidRPr="00E94DB5">
                              <w:rPr>
                                <w:sz w:val="22"/>
                              </w:rPr>
                              <w:t>p = .</w:t>
                            </w:r>
                            <w:r w:rsidR="00B04077">
                              <w:rPr>
                                <w:sz w:val="22"/>
                              </w:rPr>
                              <w:t>998</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FD9A1C4" id="_x0000_t202" coordsize="21600,21600" o:spt="202" path="m,l,21600r21600,l21600,xe">
                <v:stroke joinstyle="miter"/>
                <v:path gradientshapeok="t" o:connecttype="rect"/>
              </v:shapetype>
              <v:shape id="Textfeld 2" o:spid="_x0000_s1026" type="#_x0000_t202" style="position:absolute;margin-left:128.6pt;margin-top:17.3pt;width:109.9pt;height:67.85pt;z-index:25167974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" filled="f" stroked="f">
                <v:textbox>
                  <w:txbxContent>
                    <w:p w14:paraId="5DB0FE26" w14:textId="77777777" w:rsidR="003F3A6F" w:rsidRPr="00E94DB5" w:rsidRDefault="003F3A6F" w:rsidP="003F3A6F">
                      <w:pPr>
                        <w:spacing w:line="240" w:lineRule="auto"/>
                        <w:rPr>
                          <w:sz w:val="22"/>
                        </w:rPr>
                      </w:pPr>
                      <w:r>
                        <w:rPr>
                          <w:sz w:val="22"/>
                          <w:szCs w:val="22"/>
                        </w:rPr>
                        <w:t>T</w:t>
                      </w:r>
                      <w:r w:rsidRPr="00E94DB5">
                        <w:rPr>
                          <w:sz w:val="22"/>
                        </w:rPr>
                        <w:t xml:space="preserve"> </w:t>
                      </w:r>
                      <w:r w:rsidR="00B04077">
                        <w:rPr>
                          <w:sz w:val="22"/>
                        </w:rPr>
                        <w:t xml:space="preserve">= </w:t>
                      </w:r>
                      <w:r>
                        <w:rPr>
                          <w:sz w:val="22"/>
                        </w:rPr>
                        <w:t>1.</w:t>
                      </w:r>
                      <w:r w:rsidR="00B04077">
                        <w:rPr>
                          <w:sz w:val="22"/>
                        </w:rPr>
                        <w:t>54</w:t>
                      </w:r>
                    </w:p>
                    <w:p w14:paraId="6A12DAA2" w14:textId="77777777" w:rsidR="003F3A6F" w:rsidRPr="00E94DB5" w:rsidRDefault="003F3A6F" w:rsidP="003F3A6F">
                      <w:pPr>
                        <w:spacing w:line="240" w:lineRule="auto"/>
                        <w:rPr>
                          <w:sz w:val="22"/>
                          <w:lang w:val="de-DE"/>
                        </w:rPr>
                      </w:pPr>
                      <w:r w:rsidRPr="00E94DB5">
                        <w:rPr>
                          <w:sz w:val="22"/>
                        </w:rPr>
                        <w:t>p = .</w:t>
                      </w:r>
                      <w:r w:rsidR="00B04077">
                        <w:rPr>
                          <w:sz w:val="22"/>
                        </w:rPr>
                        <w:t>998</w:t>
                      </w:r>
                    </w:p>
                  </w:txbxContent>
                </v:textbox>
              </v:shape>
            </w:pict>
          </mc:Fallback>
        </mc:AlternateContent>
      </w:r>
      <w:r w:rsidRPr="003F3A6F">
        <w:rPr>
          <w:rFonts w:ascii="Calibri" w:eastAsia="Calibri" w:hAnsi="Calibri" w:cs="Calibri"/>
          <w:b/>
          <w:noProof/>
          <w:color w:val="000000"/>
          <w:lang w:val="de-DE"/>
        </w:rPr>
        <w:drawing>
          <wp:inline distT="0" distB="0" distL="0" distR="0" wp14:anchorId="6F0142D7" wp14:editId="1E6E298B">
            <wp:extent cx="2695115" cy="1843088"/>
            <wp:effectExtent l="0" t="0" r="0" b="5080"/>
            <wp:docPr id="33" name="Grafik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2714203" cy="1856141"/>
                    </a:xfrm>
                    <a:prstGeom prst="rect">
                      <a:avLst/>
                    </a:prstGeom>
                  </pic:spPr>
                </pic:pic>
              </a:graphicData>
            </a:graphic>
          </wp:inline>
        </w:drawing>
      </w:r>
    </w:p>
    <w:p w14:paraId="58CE4EC5" w14:textId="77777777" w:rsidR="00A17C44" w:rsidRDefault="003E7E5D" w:rsidP="00E47B64">
      <w:pPr>
        <w:pBdr>
          <w:top w:val="nil"/>
          <w:left w:val="nil"/>
          <w:bottom w:val="nil"/>
          <w:right w:val="nil"/>
          <w:between w:val="nil"/>
        </w:pBdr>
        <w:spacing w:after="240" w:line="276" w:lineRule="auto"/>
        <w:ind w:firstLine="0"/>
        <w:rPr>
          <w:rFonts w:ascii="Calibri" w:eastAsia="Calibri" w:hAnsi="Calibri" w:cs="Calibri"/>
          <w:b/>
          <w:color w:val="000000"/>
        </w:rPr>
      </w:pPr>
      <w:r>
        <w:rPr>
          <w:rFonts w:ascii="Calibri" w:eastAsia="Calibri" w:hAnsi="Calibri" w:cs="Calibri"/>
          <w:b/>
          <w:color w:val="000000"/>
        </w:rPr>
        <w:t>B: PD/AG vs. controls</w:t>
      </w:r>
    </w:p>
    <w:p w14:paraId="7DB0C4D6" w14:textId="77777777" w:rsidR="00E94DB5" w:rsidRDefault="00E94DB5" w:rsidP="00E94DB5">
      <w:pPr>
        <w:pBdr>
          <w:top w:val="nil"/>
          <w:left w:val="nil"/>
          <w:bottom w:val="nil"/>
          <w:right w:val="nil"/>
          <w:between w:val="nil"/>
        </w:pBdr>
        <w:spacing w:after="240" w:line="276" w:lineRule="auto"/>
        <w:ind w:firstLine="0"/>
        <w:rPr>
          <w:noProof/>
          <w:lang w:val="en-GB"/>
        </w:rPr>
      </w:pPr>
      <w:r w:rsidRPr="00E94DB5">
        <w:rPr>
          <w:rFonts w:ascii="Calibri" w:eastAsia="Calibri" w:hAnsi="Calibri" w:cs="Calibri"/>
          <w:b/>
          <w:noProof/>
          <w:color w:val="000000"/>
          <w:lang w:val="de-DE"/>
        </w:rPr>
        <mc:AlternateContent>
          <mc:Choice Requires="wps">
            <w:drawing>
              <wp:anchor distT="45720" distB="45720" distL="114300" distR="114300" simplePos="0" relativeHeight="251665408" behindDoc="0" locked="0" layoutInCell="1" allowOverlap="1" wp14:anchorId="033C81A8" wp14:editId="4346BA6F">
                <wp:simplePos x="0" y="0"/>
                <wp:positionH relativeFrom="column">
                  <wp:posOffset>4504055</wp:posOffset>
                </wp:positionH>
                <wp:positionV relativeFrom="paragraph">
                  <wp:posOffset>2175828</wp:posOffset>
                </wp:positionV>
                <wp:extent cx="1395413" cy="862012"/>
                <wp:effectExtent l="0" t="0" r="0" b="0"/>
                <wp:wrapNone/>
                <wp:docPr id="16"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95413" cy="862012"/>
                        </a:xfrm>
                        <a:prstGeom prst="rect">
                          <a:avLst/>
                        </a:prstGeom>
                        <a:noFill/>
                        <a:ln w="9525">
                          <a:noFill/>
                          <a:miter lim="800000"/>
                          <a:headEnd/>
                          <a:tailEnd/>
                        </a:ln>
                      </wps:spPr>
                      <wps:txbx>
                        <w:txbxContent>
                          <w:p w14:paraId="577E9B4E" w14:textId="77777777" w:rsidR="00E42759" w:rsidRPr="00E94DB5" w:rsidRDefault="003F3A6F" w:rsidP="00E94DB5">
                            <w:pPr>
                              <w:spacing w:line="240" w:lineRule="auto"/>
                              <w:rPr>
                                <w:sz w:val="22"/>
                              </w:rPr>
                            </w:pPr>
                            <w:r>
                              <w:rPr>
                                <w:sz w:val="22"/>
                                <w:szCs w:val="22"/>
                              </w:rPr>
                              <w:t>T</w:t>
                            </w:r>
                            <w:r w:rsidR="00E42759" w:rsidRPr="00E94DB5">
                              <w:rPr>
                                <w:sz w:val="22"/>
                              </w:rPr>
                              <w:t xml:space="preserve"> </w:t>
                            </w:r>
                            <w:r>
                              <w:rPr>
                                <w:sz w:val="22"/>
                              </w:rPr>
                              <w:t>= 1.76</w:t>
                            </w:r>
                          </w:p>
                          <w:p w14:paraId="2F18D43B" w14:textId="77777777" w:rsidR="00E42759" w:rsidRPr="00E94DB5" w:rsidRDefault="00CD2586" w:rsidP="00E94DB5">
                            <w:pPr>
                              <w:spacing w:line="240" w:lineRule="auto"/>
                              <w:rPr>
                                <w:sz w:val="22"/>
                                <w:lang w:val="de-DE"/>
                              </w:rPr>
                            </w:pPr>
                            <w:r>
                              <w:rPr>
                                <w:sz w:val="22"/>
                              </w:rPr>
                              <w:t>p = .</w:t>
                            </w:r>
                            <w:r w:rsidR="003F3A6F">
                              <w:rPr>
                                <w:sz w:val="22"/>
                              </w:rPr>
                              <w:t>576</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33C81A8" id="_x0000_s1027" type="#_x0000_t202" style="position:absolute;margin-left:354.65pt;margin-top:171.35pt;width:109.9pt;height:67.85pt;z-index:25166540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" filled="f" stroked="f">
                <v:textbox>
                  <w:txbxContent>
                    <w:p w14:paraId="577E9B4E" w14:textId="77777777" w:rsidR="00E42759" w:rsidRPr="00E94DB5" w:rsidRDefault="003F3A6F" w:rsidP="00E94DB5">
                      <w:pPr>
                        <w:spacing w:line="240" w:lineRule="auto"/>
                        <w:rPr>
                          <w:sz w:val="22"/>
                        </w:rPr>
                      </w:pPr>
                      <w:r>
                        <w:rPr>
                          <w:sz w:val="22"/>
                          <w:szCs w:val="22"/>
                        </w:rPr>
                        <w:t>T</w:t>
                      </w:r>
                      <w:r w:rsidR="00E42759" w:rsidRPr="00E94DB5">
                        <w:rPr>
                          <w:sz w:val="22"/>
                        </w:rPr>
                        <w:t xml:space="preserve"> </w:t>
                      </w:r>
                      <w:r>
                        <w:rPr>
                          <w:sz w:val="22"/>
                        </w:rPr>
                        <w:t>= 1.76</w:t>
                      </w:r>
                    </w:p>
                    <w:p w14:paraId="2F18D43B" w14:textId="77777777" w:rsidR="00E42759" w:rsidRPr="00E94DB5" w:rsidRDefault="00CD2586" w:rsidP="00E94DB5">
                      <w:pPr>
                        <w:spacing w:line="240" w:lineRule="auto"/>
                        <w:rPr>
                          <w:sz w:val="22"/>
                          <w:lang w:val="de-DE"/>
                        </w:rPr>
                      </w:pPr>
                      <w:r>
                        <w:rPr>
                          <w:sz w:val="22"/>
                        </w:rPr>
                        <w:t>p = .</w:t>
                      </w:r>
                      <w:r w:rsidR="003F3A6F">
                        <w:rPr>
                          <w:sz w:val="22"/>
                        </w:rPr>
                        <w:t>576</w:t>
                      </w:r>
                    </w:p>
                  </w:txbxContent>
                </v:textbox>
              </v:shape>
            </w:pict>
          </mc:Fallback>
        </mc:AlternateContent>
      </w:r>
      <w:r w:rsidRPr="00E94DB5">
        <w:rPr>
          <w:rFonts w:ascii="Calibri" w:eastAsia="Calibri" w:hAnsi="Calibri" w:cs="Calibri"/>
          <w:b/>
          <w:noProof/>
          <w:color w:val="000000"/>
          <w:lang w:val="de-DE"/>
        </w:rPr>
        <mc:AlternateContent>
          <mc:Choice Requires="wps">
            <w:drawing>
              <wp:anchor distT="45720" distB="45720" distL="114300" distR="114300" simplePos="0" relativeHeight="251667456" behindDoc="0" locked="0" layoutInCell="1" allowOverlap="1" wp14:anchorId="0B6B1B35" wp14:editId="26FF736F">
                <wp:simplePos x="0" y="0"/>
                <wp:positionH relativeFrom="column">
                  <wp:posOffset>1632268</wp:posOffset>
                </wp:positionH>
                <wp:positionV relativeFrom="paragraph">
                  <wp:posOffset>2214562</wp:posOffset>
                </wp:positionV>
                <wp:extent cx="1395413" cy="862012"/>
                <wp:effectExtent l="0" t="0" r="0" b="0"/>
                <wp:wrapNone/>
                <wp:docPr id="17"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95413" cy="862012"/>
                        </a:xfrm>
                        <a:prstGeom prst="rect">
                          <a:avLst/>
                        </a:prstGeom>
                        <a:noFill/>
                        <a:ln w="9525">
                          <a:noFill/>
                          <a:miter lim="800000"/>
                          <a:headEnd/>
                          <a:tailEnd/>
                        </a:ln>
                      </wps:spPr>
                      <wps:txbx>
                        <w:txbxContent>
                          <w:p w14:paraId="2418FD6D" w14:textId="77777777" w:rsidR="00E42759" w:rsidRPr="00E94DB5" w:rsidRDefault="007A6C76" w:rsidP="00E94DB5">
                            <w:pPr>
                              <w:spacing w:line="240" w:lineRule="auto"/>
                              <w:rPr>
                                <w:sz w:val="22"/>
                              </w:rPr>
                            </w:pPr>
                            <w:r>
                              <w:rPr>
                                <w:sz w:val="22"/>
                                <w:szCs w:val="22"/>
                              </w:rPr>
                              <w:t>T</w:t>
                            </w:r>
                            <w:r w:rsidR="00E42759" w:rsidRPr="00E94DB5">
                              <w:rPr>
                                <w:sz w:val="22"/>
                              </w:rPr>
                              <w:t xml:space="preserve"> </w:t>
                            </w:r>
                            <w:r>
                              <w:rPr>
                                <w:sz w:val="22"/>
                              </w:rPr>
                              <w:t>= 1.58</w:t>
                            </w:r>
                          </w:p>
                          <w:p w14:paraId="6DBEF418" w14:textId="77777777" w:rsidR="00E42759" w:rsidRPr="00E94DB5" w:rsidRDefault="007A6C76" w:rsidP="00E94DB5">
                            <w:pPr>
                              <w:spacing w:line="240" w:lineRule="auto"/>
                              <w:rPr>
                                <w:sz w:val="22"/>
                                <w:lang w:val="de-DE"/>
                              </w:rPr>
                            </w:pPr>
                            <w:r>
                              <w:rPr>
                                <w:sz w:val="22"/>
                              </w:rPr>
                              <w:t>p = .671</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B6B1B35" id="_x0000_s1028" type="#_x0000_t202" style="position:absolute;margin-left:128.55pt;margin-top:174.35pt;width:109.9pt;height:67.85pt;z-index:25166745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" filled="f" stroked="f">
                <v:textbox>
                  <w:txbxContent>
                    <w:p w14:paraId="2418FD6D" w14:textId="77777777" w:rsidR="00E42759" w:rsidRPr="00E94DB5" w:rsidRDefault="007A6C76" w:rsidP="00E94DB5">
                      <w:pPr>
                        <w:spacing w:line="240" w:lineRule="auto"/>
                        <w:rPr>
                          <w:sz w:val="22"/>
                        </w:rPr>
                      </w:pPr>
                      <w:r>
                        <w:rPr>
                          <w:sz w:val="22"/>
                          <w:szCs w:val="22"/>
                        </w:rPr>
                        <w:t>T</w:t>
                      </w:r>
                      <w:r w:rsidR="00E42759" w:rsidRPr="00E94DB5">
                        <w:rPr>
                          <w:sz w:val="22"/>
                        </w:rPr>
                        <w:t xml:space="preserve"> </w:t>
                      </w:r>
                      <w:r>
                        <w:rPr>
                          <w:sz w:val="22"/>
                        </w:rPr>
                        <w:t>= 1.58</w:t>
                      </w:r>
                    </w:p>
                    <w:p w14:paraId="6DBEF418" w14:textId="77777777" w:rsidR="00E42759" w:rsidRPr="00E94DB5" w:rsidRDefault="007A6C76" w:rsidP="00E94DB5">
                      <w:pPr>
                        <w:spacing w:line="240" w:lineRule="auto"/>
                        <w:rPr>
                          <w:sz w:val="22"/>
                          <w:lang w:val="de-DE"/>
                        </w:rPr>
                      </w:pPr>
                      <w:r>
                        <w:rPr>
                          <w:sz w:val="22"/>
                        </w:rPr>
                        <w:t>p = .671</w:t>
                      </w:r>
                    </w:p>
                  </w:txbxContent>
                </v:textbox>
              </v:shape>
            </w:pict>
          </mc:Fallback>
        </mc:AlternateContent>
      </w:r>
      <w:r w:rsidRPr="00E94DB5">
        <w:rPr>
          <w:rFonts w:ascii="Calibri" w:eastAsia="Calibri" w:hAnsi="Calibri" w:cs="Calibri"/>
          <w:b/>
          <w:noProof/>
          <w:color w:val="000000"/>
          <w:lang w:val="de-DE"/>
        </w:rPr>
        <mc:AlternateContent>
          <mc:Choice Requires="wps">
            <w:drawing>
              <wp:anchor distT="45720" distB="45720" distL="114300" distR="114300" simplePos="0" relativeHeight="251661312" behindDoc="0" locked="0" layoutInCell="1" allowOverlap="1" wp14:anchorId="30FC1F20" wp14:editId="5342D222">
                <wp:simplePos x="0" y="0"/>
                <wp:positionH relativeFrom="column">
                  <wp:posOffset>4357370</wp:posOffset>
                </wp:positionH>
                <wp:positionV relativeFrom="paragraph">
                  <wp:posOffset>266700</wp:posOffset>
                </wp:positionV>
                <wp:extent cx="1395413" cy="862012"/>
                <wp:effectExtent l="0" t="0" r="0" b="0"/>
                <wp:wrapNone/>
                <wp:docPr id="14"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95413" cy="862012"/>
                        </a:xfrm>
                        <a:prstGeom prst="rect">
                          <a:avLst/>
                        </a:prstGeom>
                        <a:noFill/>
                        <a:ln w="9525">
                          <a:noFill/>
                          <a:miter lim="800000"/>
                          <a:headEnd/>
                          <a:tailEnd/>
                        </a:ln>
                      </wps:spPr>
                      <wps:txbx>
                        <w:txbxContent>
                          <w:p w14:paraId="1612CFEB" w14:textId="77777777" w:rsidR="00E42759" w:rsidRPr="00E94DB5" w:rsidRDefault="007A6C76" w:rsidP="00E94DB5">
                            <w:pPr>
                              <w:spacing w:line="240" w:lineRule="auto"/>
                              <w:rPr>
                                <w:sz w:val="22"/>
                              </w:rPr>
                            </w:pPr>
                            <w:r>
                              <w:rPr>
                                <w:sz w:val="22"/>
                              </w:rPr>
                              <w:t>T</w:t>
                            </w:r>
                            <w:r w:rsidR="00E42759" w:rsidRPr="00E94DB5">
                              <w:rPr>
                                <w:sz w:val="22"/>
                              </w:rPr>
                              <w:t xml:space="preserve"> </w:t>
                            </w:r>
                            <w:r>
                              <w:rPr>
                                <w:sz w:val="22"/>
                              </w:rPr>
                              <w:t>= .83</w:t>
                            </w:r>
                          </w:p>
                          <w:p w14:paraId="6ABF2350" w14:textId="77777777" w:rsidR="00E42759" w:rsidRPr="00E94DB5" w:rsidRDefault="007A6C76" w:rsidP="00E94DB5">
                            <w:pPr>
                              <w:spacing w:line="240" w:lineRule="auto"/>
                              <w:rPr>
                                <w:sz w:val="22"/>
                                <w:lang w:val="de-DE"/>
                              </w:rPr>
                            </w:pPr>
                            <w:r>
                              <w:rPr>
                                <w:sz w:val="22"/>
                              </w:rPr>
                              <w:t>p = .809</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0FC1F20" id="_x0000_s1029" type="#_x0000_t202" style="position:absolute;margin-left:343.1pt;margin-top:21pt;width:109.9pt;height:67.85pt;z-index:25166131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" filled="f" stroked="f">
                <v:textbox>
                  <w:txbxContent>
                    <w:p w14:paraId="1612CFEB" w14:textId="77777777" w:rsidR="00E42759" w:rsidRPr="00E94DB5" w:rsidRDefault="007A6C76" w:rsidP="00E94DB5">
                      <w:pPr>
                        <w:spacing w:line="240" w:lineRule="auto"/>
                        <w:rPr>
                          <w:sz w:val="22"/>
                        </w:rPr>
                      </w:pPr>
                      <w:r>
                        <w:rPr>
                          <w:sz w:val="22"/>
                        </w:rPr>
                        <w:t>T</w:t>
                      </w:r>
                      <w:r w:rsidR="00E42759" w:rsidRPr="00E94DB5">
                        <w:rPr>
                          <w:sz w:val="22"/>
                        </w:rPr>
                        <w:t xml:space="preserve"> </w:t>
                      </w:r>
                      <w:r>
                        <w:rPr>
                          <w:sz w:val="22"/>
                        </w:rPr>
                        <w:t>= .83</w:t>
                      </w:r>
                    </w:p>
                    <w:p w14:paraId="6ABF2350" w14:textId="77777777" w:rsidR="00E42759" w:rsidRPr="00E94DB5" w:rsidRDefault="007A6C76" w:rsidP="00E94DB5">
                      <w:pPr>
                        <w:spacing w:line="240" w:lineRule="auto"/>
                        <w:rPr>
                          <w:sz w:val="22"/>
                          <w:lang w:val="de-DE"/>
                        </w:rPr>
                      </w:pPr>
                      <w:r>
                        <w:rPr>
                          <w:sz w:val="22"/>
                        </w:rPr>
                        <w:t>p = .809</w:t>
                      </w:r>
                    </w:p>
                  </w:txbxContent>
                </v:textbox>
              </v:shape>
            </w:pict>
          </mc:Fallback>
        </mc:AlternateContent>
      </w:r>
      <w:r w:rsidRPr="00E94DB5">
        <w:rPr>
          <w:rFonts w:ascii="Calibri" w:eastAsia="Calibri" w:hAnsi="Calibri" w:cs="Calibri"/>
          <w:b/>
          <w:noProof/>
          <w:color w:val="000000"/>
          <w:lang w:val="de-DE"/>
        </w:rPr>
        <mc:AlternateContent>
          <mc:Choice Requires="wps">
            <w:drawing>
              <wp:anchor distT="45720" distB="45720" distL="114300" distR="114300" simplePos="0" relativeHeight="251663360" behindDoc="0" locked="0" layoutInCell="1" allowOverlap="1" wp14:anchorId="45845571" wp14:editId="00CEA9E5">
                <wp:simplePos x="0" y="0"/>
                <wp:positionH relativeFrom="column">
                  <wp:posOffset>1604328</wp:posOffset>
                </wp:positionH>
                <wp:positionV relativeFrom="paragraph">
                  <wp:posOffset>181293</wp:posOffset>
                </wp:positionV>
                <wp:extent cx="1395413" cy="862012"/>
                <wp:effectExtent l="0" t="0" r="0" b="0"/>
                <wp:wrapNone/>
                <wp:docPr id="15"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95413" cy="862012"/>
                        </a:xfrm>
                        <a:prstGeom prst="rect">
                          <a:avLst/>
                        </a:prstGeom>
                        <a:noFill/>
                        <a:ln w="9525">
                          <a:noFill/>
                          <a:miter lim="800000"/>
                          <a:headEnd/>
                          <a:tailEnd/>
                        </a:ln>
                      </wps:spPr>
                      <wps:txbx>
                        <w:txbxContent>
                          <w:p w14:paraId="32E76346" w14:textId="77777777" w:rsidR="00E42759" w:rsidRPr="00E94DB5" w:rsidRDefault="009A06B0" w:rsidP="00E94DB5">
                            <w:pPr>
                              <w:spacing w:line="240" w:lineRule="auto"/>
                              <w:rPr>
                                <w:sz w:val="22"/>
                              </w:rPr>
                            </w:pPr>
                            <w:r>
                              <w:rPr>
                                <w:sz w:val="22"/>
                                <w:szCs w:val="22"/>
                              </w:rPr>
                              <w:t>T</w:t>
                            </w:r>
                            <w:r w:rsidR="00E42759" w:rsidRPr="00E94DB5">
                              <w:rPr>
                                <w:sz w:val="22"/>
                              </w:rPr>
                              <w:t xml:space="preserve"> </w:t>
                            </w:r>
                            <w:r w:rsidR="00D36ACD">
                              <w:rPr>
                                <w:sz w:val="22"/>
                              </w:rPr>
                              <w:t>= -1.</w:t>
                            </w:r>
                            <w:r w:rsidR="007A6C76">
                              <w:rPr>
                                <w:sz w:val="22"/>
                              </w:rPr>
                              <w:t>83</w:t>
                            </w:r>
                          </w:p>
                          <w:p w14:paraId="71D837A3" w14:textId="77777777" w:rsidR="00E42759" w:rsidRPr="00E94DB5" w:rsidRDefault="00E42759" w:rsidP="00E94DB5">
                            <w:pPr>
                              <w:spacing w:line="240" w:lineRule="auto"/>
                              <w:rPr>
                                <w:sz w:val="22"/>
                                <w:lang w:val="de-DE"/>
                              </w:rPr>
                            </w:pPr>
                            <w:r w:rsidRPr="00E94DB5">
                              <w:rPr>
                                <w:sz w:val="22"/>
                              </w:rPr>
                              <w:t>p = .</w:t>
                            </w:r>
                            <w:r w:rsidR="007A6C76">
                              <w:rPr>
                                <w:sz w:val="22"/>
                              </w:rPr>
                              <w:t>573</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5845571" id="_x0000_s1030" type="#_x0000_t202" style="position:absolute;margin-left:126.35pt;margin-top:14.3pt;width:109.9pt;height:67.85pt;z-index:25166336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" filled="f" stroked="f">
                <v:textbox>
                  <w:txbxContent>
                    <w:p w14:paraId="32E76346" w14:textId="77777777" w:rsidR="00E42759" w:rsidRPr="00E94DB5" w:rsidRDefault="009A06B0" w:rsidP="00E94DB5">
                      <w:pPr>
                        <w:spacing w:line="240" w:lineRule="auto"/>
                        <w:rPr>
                          <w:sz w:val="22"/>
                        </w:rPr>
                      </w:pPr>
                      <w:r>
                        <w:rPr>
                          <w:sz w:val="22"/>
                          <w:szCs w:val="22"/>
                        </w:rPr>
                        <w:t>T</w:t>
                      </w:r>
                      <w:r w:rsidR="00E42759" w:rsidRPr="00E94DB5">
                        <w:rPr>
                          <w:sz w:val="22"/>
                        </w:rPr>
                        <w:t xml:space="preserve"> </w:t>
                      </w:r>
                      <w:r w:rsidR="00D36ACD">
                        <w:rPr>
                          <w:sz w:val="22"/>
                        </w:rPr>
                        <w:t>= -1.</w:t>
                      </w:r>
                      <w:r w:rsidR="007A6C76">
                        <w:rPr>
                          <w:sz w:val="22"/>
                        </w:rPr>
                        <w:t>83</w:t>
                      </w:r>
                    </w:p>
                    <w:p w14:paraId="71D837A3" w14:textId="77777777" w:rsidR="00E42759" w:rsidRPr="00E94DB5" w:rsidRDefault="00E42759" w:rsidP="00E94DB5">
                      <w:pPr>
                        <w:spacing w:line="240" w:lineRule="auto"/>
                        <w:rPr>
                          <w:sz w:val="22"/>
                          <w:lang w:val="de-DE"/>
                        </w:rPr>
                      </w:pPr>
                      <w:r w:rsidRPr="00E94DB5">
                        <w:rPr>
                          <w:sz w:val="22"/>
                        </w:rPr>
                        <w:t>p = .</w:t>
                      </w:r>
                      <w:r w:rsidR="007A6C76">
                        <w:rPr>
                          <w:sz w:val="22"/>
                        </w:rPr>
                        <w:t>573</w:t>
                      </w:r>
                    </w:p>
                  </w:txbxContent>
                </v:textbox>
              </v:shape>
            </w:pict>
          </mc:Fallback>
        </mc:AlternateContent>
      </w:r>
      <w:r w:rsidR="000D69C7" w:rsidRPr="00297939">
        <w:rPr>
          <w:noProof/>
          <w:lang w:val="de-DE"/>
        </w:rPr>
        <w:drawing>
          <wp:inline distT="0" distB="0" distL="0" distR="0" wp14:anchorId="13586181" wp14:editId="40A144E4">
            <wp:extent cx="2752725" cy="1882486"/>
            <wp:effectExtent l="0" t="0" r="0" b="381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2764050" cy="1890230"/>
                    </a:xfrm>
                    <a:prstGeom prst="rect">
                      <a:avLst/>
                    </a:prstGeom>
                  </pic:spPr>
                </pic:pic>
              </a:graphicData>
            </a:graphic>
          </wp:inline>
        </w:drawing>
      </w:r>
      <w:r w:rsidR="00297939" w:rsidRPr="00297939">
        <w:rPr>
          <w:noProof/>
          <w:lang w:val="de-DE"/>
        </w:rPr>
        <w:drawing>
          <wp:inline distT="0" distB="0" distL="0" distR="0" wp14:anchorId="05DCB88F" wp14:editId="7FA0F9F2">
            <wp:extent cx="2790825" cy="1908540"/>
            <wp:effectExtent l="0" t="0" r="0" b="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2799280" cy="1914322"/>
                    </a:xfrm>
                    <a:prstGeom prst="rect">
                      <a:avLst/>
                    </a:prstGeom>
                  </pic:spPr>
                </pic:pic>
              </a:graphicData>
            </a:graphic>
          </wp:inline>
        </w:drawing>
      </w:r>
      <w:r w:rsidR="00297939" w:rsidRPr="00E47B64">
        <w:rPr>
          <w:noProof/>
          <w:lang w:val="en-GB"/>
        </w:rPr>
        <w:t xml:space="preserve"> </w:t>
      </w:r>
      <w:r w:rsidR="000D69C7" w:rsidRPr="000D69C7">
        <w:rPr>
          <w:noProof/>
          <w:lang w:val="de-DE"/>
        </w:rPr>
        <w:drawing>
          <wp:inline distT="0" distB="0" distL="0" distR="0" wp14:anchorId="5DA1BB5D" wp14:editId="209DC1C5">
            <wp:extent cx="2813504" cy="1924050"/>
            <wp:effectExtent l="0" t="0" r="6350" b="0"/>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2829543" cy="1935018"/>
                    </a:xfrm>
                    <a:prstGeom prst="rect">
                      <a:avLst/>
                    </a:prstGeom>
                  </pic:spPr>
                </pic:pic>
              </a:graphicData>
            </a:graphic>
          </wp:inline>
        </w:drawing>
      </w:r>
      <w:r w:rsidR="000D69C7" w:rsidRPr="00E47B64">
        <w:rPr>
          <w:noProof/>
          <w:lang w:val="en-GB"/>
        </w:rPr>
        <w:t xml:space="preserve"> </w:t>
      </w:r>
      <w:r w:rsidR="00297939" w:rsidRPr="00297939">
        <w:rPr>
          <w:noProof/>
          <w:lang w:val="de-DE"/>
        </w:rPr>
        <w:drawing>
          <wp:inline distT="0" distB="0" distL="0" distR="0" wp14:anchorId="5F1F5404" wp14:editId="4FE71929">
            <wp:extent cx="2813504" cy="1924050"/>
            <wp:effectExtent l="0" t="0" r="6350" b="0"/>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2830993" cy="1936010"/>
                    </a:xfrm>
                    <a:prstGeom prst="rect">
                      <a:avLst/>
                    </a:prstGeom>
                  </pic:spPr>
                </pic:pic>
              </a:graphicData>
            </a:graphic>
          </wp:inline>
        </w:drawing>
      </w:r>
      <w:r w:rsidR="000D69C7" w:rsidRPr="00E47B64">
        <w:rPr>
          <w:noProof/>
          <w:lang w:val="en-GB"/>
        </w:rPr>
        <w:t xml:space="preserve"> </w:t>
      </w:r>
      <w:r w:rsidR="00B04077" w:rsidRPr="00B04077">
        <w:rPr>
          <w:noProof/>
          <w:lang w:val="de-DE"/>
        </w:rPr>
        <w:lastRenderedPageBreak/>
        <mc:AlternateContent>
          <mc:Choice Requires="wps">
            <w:drawing>
              <wp:anchor distT="45720" distB="45720" distL="114300" distR="114300" simplePos="0" relativeHeight="251681792" behindDoc="0" locked="0" layoutInCell="1" allowOverlap="1" wp14:anchorId="6FBD0F76" wp14:editId="43070C57">
                <wp:simplePos x="0" y="0"/>
                <wp:positionH relativeFrom="column">
                  <wp:posOffset>1609725</wp:posOffset>
                </wp:positionH>
                <wp:positionV relativeFrom="paragraph">
                  <wp:posOffset>332740</wp:posOffset>
                </wp:positionV>
                <wp:extent cx="1395095" cy="861695"/>
                <wp:effectExtent l="0" t="0" r="0" b="0"/>
                <wp:wrapNone/>
                <wp:docPr id="217"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95095" cy="861695"/>
                        </a:xfrm>
                        <a:prstGeom prst="rect">
                          <a:avLst/>
                        </a:prstGeom>
                        <a:noFill/>
                        <a:ln w="9525">
                          <a:noFill/>
                          <a:miter lim="800000"/>
                          <a:headEnd/>
                          <a:tailEnd/>
                        </a:ln>
                      </wps:spPr>
                      <wps:txbx>
                        <w:txbxContent>
                          <w:p w14:paraId="11DD0713" w14:textId="77777777" w:rsidR="00B04077" w:rsidRPr="00E94DB5" w:rsidRDefault="00B04077" w:rsidP="00B04077">
                            <w:pPr>
                              <w:spacing w:line="240" w:lineRule="auto"/>
                              <w:rPr>
                                <w:sz w:val="22"/>
                              </w:rPr>
                            </w:pPr>
                            <w:r>
                              <w:rPr>
                                <w:sz w:val="22"/>
                                <w:szCs w:val="22"/>
                              </w:rPr>
                              <w:t>T</w:t>
                            </w:r>
                            <w:r>
                              <w:rPr>
                                <w:sz w:val="22"/>
                              </w:rPr>
                              <w:t xml:space="preserve"> = 1.42</w:t>
                            </w:r>
                          </w:p>
                          <w:p w14:paraId="67650DB6" w14:textId="77777777" w:rsidR="00B04077" w:rsidRPr="00E94DB5" w:rsidRDefault="00B04077" w:rsidP="00B04077">
                            <w:pPr>
                              <w:spacing w:line="240" w:lineRule="auto"/>
                              <w:rPr>
                                <w:sz w:val="22"/>
                                <w:lang w:val="de-DE"/>
                              </w:rPr>
                            </w:pPr>
                            <w:r w:rsidRPr="00E94DB5">
                              <w:rPr>
                                <w:sz w:val="22"/>
                              </w:rPr>
                              <w:t>p = .</w:t>
                            </w:r>
                            <w:r>
                              <w:rPr>
                                <w:sz w:val="22"/>
                              </w:rPr>
                              <w:t>699</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FBD0F76" id="_x0000_s1031" type="#_x0000_t202" style="position:absolute;margin-left:126.75pt;margin-top:26.2pt;width:109.85pt;height:67.85pt;z-index:25168179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" filled="f" stroked="f">
                <v:textbox>
                  <w:txbxContent>
                    <w:p w14:paraId="11DD0713" w14:textId="77777777" w:rsidR="00B04077" w:rsidRPr="00E94DB5" w:rsidRDefault="00B04077" w:rsidP="00B04077">
                      <w:pPr>
                        <w:spacing w:line="240" w:lineRule="auto"/>
                        <w:rPr>
                          <w:sz w:val="22"/>
                        </w:rPr>
                      </w:pPr>
                      <w:r>
                        <w:rPr>
                          <w:sz w:val="22"/>
                          <w:szCs w:val="22"/>
                        </w:rPr>
                        <w:t>T</w:t>
                      </w:r>
                      <w:r>
                        <w:rPr>
                          <w:sz w:val="22"/>
                        </w:rPr>
                        <w:t xml:space="preserve"> = 1.42</w:t>
                      </w:r>
                    </w:p>
                    <w:p w14:paraId="67650DB6" w14:textId="77777777" w:rsidR="00B04077" w:rsidRPr="00E94DB5" w:rsidRDefault="00B04077" w:rsidP="00B04077">
                      <w:pPr>
                        <w:spacing w:line="240" w:lineRule="auto"/>
                        <w:rPr>
                          <w:sz w:val="22"/>
                          <w:lang w:val="de-DE"/>
                        </w:rPr>
                      </w:pPr>
                      <w:r w:rsidRPr="00E94DB5">
                        <w:rPr>
                          <w:sz w:val="22"/>
                        </w:rPr>
                        <w:t>p = .</w:t>
                      </w:r>
                      <w:r>
                        <w:rPr>
                          <w:sz w:val="22"/>
                        </w:rPr>
                        <w:t>699</w:t>
                      </w:r>
                    </w:p>
                  </w:txbxContent>
                </v:textbox>
              </v:shape>
            </w:pict>
          </mc:Fallback>
        </mc:AlternateContent>
      </w:r>
      <w:r w:rsidR="00B04077" w:rsidRPr="00B04077">
        <w:rPr>
          <w:noProof/>
          <w:lang w:val="de-DE"/>
        </w:rPr>
        <mc:AlternateContent>
          <mc:Choice Requires="wps">
            <w:drawing>
              <wp:anchor distT="45720" distB="45720" distL="114300" distR="114300" simplePos="0" relativeHeight="251682816" behindDoc="0" locked="0" layoutInCell="1" allowOverlap="1" wp14:anchorId="007143CB" wp14:editId="14428297">
                <wp:simplePos x="0" y="0"/>
                <wp:positionH relativeFrom="column">
                  <wp:posOffset>4481830</wp:posOffset>
                </wp:positionH>
                <wp:positionV relativeFrom="paragraph">
                  <wp:posOffset>280035</wp:posOffset>
                </wp:positionV>
                <wp:extent cx="1395095" cy="861695"/>
                <wp:effectExtent l="0" t="0" r="0" b="0"/>
                <wp:wrapNone/>
                <wp:docPr id="18"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95095" cy="861695"/>
                        </a:xfrm>
                        <a:prstGeom prst="rect">
                          <a:avLst/>
                        </a:prstGeom>
                        <a:noFill/>
                        <a:ln w="9525">
                          <a:noFill/>
                          <a:miter lim="800000"/>
                          <a:headEnd/>
                          <a:tailEnd/>
                        </a:ln>
                      </wps:spPr>
                      <wps:txbx>
                        <w:txbxContent>
                          <w:p w14:paraId="6B5A2923" w14:textId="77777777" w:rsidR="00B04077" w:rsidRPr="00E94DB5" w:rsidRDefault="00B04077" w:rsidP="00B04077">
                            <w:pPr>
                              <w:spacing w:line="240" w:lineRule="auto"/>
                              <w:rPr>
                                <w:sz w:val="22"/>
                              </w:rPr>
                            </w:pPr>
                            <w:r>
                              <w:rPr>
                                <w:sz w:val="22"/>
                                <w:szCs w:val="22"/>
                              </w:rPr>
                              <w:t>T</w:t>
                            </w:r>
                            <w:r w:rsidRPr="00E94DB5">
                              <w:rPr>
                                <w:sz w:val="22"/>
                              </w:rPr>
                              <w:t xml:space="preserve"> </w:t>
                            </w:r>
                            <w:r>
                              <w:rPr>
                                <w:sz w:val="22"/>
                              </w:rPr>
                              <w:t>= .79</w:t>
                            </w:r>
                          </w:p>
                          <w:p w14:paraId="7CE90E56" w14:textId="77777777" w:rsidR="00B04077" w:rsidRPr="00E94DB5" w:rsidRDefault="00B04077" w:rsidP="00B04077">
                            <w:pPr>
                              <w:spacing w:line="240" w:lineRule="auto"/>
                              <w:rPr>
                                <w:sz w:val="22"/>
                                <w:lang w:val="de-DE"/>
                              </w:rPr>
                            </w:pPr>
                            <w:r>
                              <w:rPr>
                                <w:sz w:val="22"/>
                              </w:rPr>
                              <w:t>p = .810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07143CB" id="_x0000_s1032" type="#_x0000_t202" style="position:absolute;margin-left:352.9pt;margin-top:22.05pt;width:109.85pt;height:67.85pt;z-index:25168281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" filled="f" stroked="f">
                <v:textbox>
                  <w:txbxContent>
                    <w:p w14:paraId="6B5A2923" w14:textId="77777777" w:rsidR="00B04077" w:rsidRPr="00E94DB5" w:rsidRDefault="00B04077" w:rsidP="00B04077">
                      <w:pPr>
                        <w:spacing w:line="240" w:lineRule="auto"/>
                        <w:rPr>
                          <w:sz w:val="22"/>
                        </w:rPr>
                      </w:pPr>
                      <w:r>
                        <w:rPr>
                          <w:sz w:val="22"/>
                          <w:szCs w:val="22"/>
                        </w:rPr>
                        <w:t>T</w:t>
                      </w:r>
                      <w:r w:rsidRPr="00E94DB5">
                        <w:rPr>
                          <w:sz w:val="22"/>
                        </w:rPr>
                        <w:t xml:space="preserve"> </w:t>
                      </w:r>
                      <w:r>
                        <w:rPr>
                          <w:sz w:val="22"/>
                        </w:rPr>
                        <w:t>= .79</w:t>
                      </w:r>
                    </w:p>
                    <w:p w14:paraId="7CE90E56" w14:textId="77777777" w:rsidR="00B04077" w:rsidRPr="00E94DB5" w:rsidRDefault="00B04077" w:rsidP="00B04077">
                      <w:pPr>
                        <w:spacing w:line="240" w:lineRule="auto"/>
                        <w:rPr>
                          <w:sz w:val="22"/>
                          <w:lang w:val="de-DE"/>
                        </w:rPr>
                      </w:pPr>
                      <w:r>
                        <w:rPr>
                          <w:sz w:val="22"/>
                        </w:rPr>
                        <w:t>p = .810</w:t>
                      </w:r>
                    </w:p>
                  </w:txbxContent>
                </v:textbox>
              </v:shape>
            </w:pict>
          </mc:Fallback>
        </mc:AlternateContent>
      </w:r>
      <w:r w:rsidR="00B04077" w:rsidRPr="00B04077">
        <w:rPr>
          <w:noProof/>
          <w:lang w:val="de-DE"/>
        </w:rPr>
        <mc:AlternateContent>
          <mc:Choice Requires="wps">
            <w:drawing>
              <wp:anchor distT="45720" distB="45720" distL="114300" distR="114300" simplePos="0" relativeHeight="251683840" behindDoc="0" locked="0" layoutInCell="1" allowOverlap="1" wp14:anchorId="5698850A" wp14:editId="3434C017">
                <wp:simplePos x="0" y="0"/>
                <wp:positionH relativeFrom="column">
                  <wp:posOffset>1643380</wp:posOffset>
                </wp:positionH>
                <wp:positionV relativeFrom="paragraph">
                  <wp:posOffset>2132965</wp:posOffset>
                </wp:positionV>
                <wp:extent cx="1395095" cy="861695"/>
                <wp:effectExtent l="0" t="0" r="0" b="0"/>
                <wp:wrapNone/>
                <wp:docPr id="19"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95095" cy="861695"/>
                        </a:xfrm>
                        <a:prstGeom prst="rect">
                          <a:avLst/>
                        </a:prstGeom>
                        <a:noFill/>
                        <a:ln w="9525">
                          <a:noFill/>
                          <a:miter lim="800000"/>
                          <a:headEnd/>
                          <a:tailEnd/>
                        </a:ln>
                      </wps:spPr>
                      <wps:txbx>
                        <w:txbxContent>
                          <w:p w14:paraId="5C86FED2" w14:textId="77777777" w:rsidR="00B04077" w:rsidRPr="00E94DB5" w:rsidRDefault="00B04077" w:rsidP="00B04077">
                            <w:pPr>
                              <w:spacing w:line="240" w:lineRule="auto"/>
                              <w:rPr>
                                <w:sz w:val="22"/>
                              </w:rPr>
                            </w:pPr>
                            <w:r>
                              <w:rPr>
                                <w:sz w:val="22"/>
                                <w:szCs w:val="22"/>
                              </w:rPr>
                              <w:t>T</w:t>
                            </w:r>
                            <w:r w:rsidRPr="00E94DB5">
                              <w:rPr>
                                <w:sz w:val="22"/>
                              </w:rPr>
                              <w:t xml:space="preserve"> </w:t>
                            </w:r>
                            <w:r>
                              <w:rPr>
                                <w:sz w:val="22"/>
                              </w:rPr>
                              <w:t>= 2.18</w:t>
                            </w:r>
                          </w:p>
                          <w:p w14:paraId="41EA968E" w14:textId="77777777" w:rsidR="00B04077" w:rsidRPr="00E94DB5" w:rsidRDefault="00B04077" w:rsidP="00B04077">
                            <w:pPr>
                              <w:spacing w:line="240" w:lineRule="auto"/>
                              <w:rPr>
                                <w:sz w:val="22"/>
                                <w:lang w:val="de-DE"/>
                              </w:rPr>
                            </w:pPr>
                            <w:r>
                              <w:rPr>
                                <w:sz w:val="22"/>
                              </w:rPr>
                              <w:t>p = .560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698850A" id="_x0000_s1033" type="#_x0000_t202" style="position:absolute;margin-left:129.4pt;margin-top:167.95pt;width:109.85pt;height:67.85pt;z-index:25168384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" filled="f" stroked="f">
                <v:textbox>
                  <w:txbxContent>
                    <w:p w14:paraId="5C86FED2" w14:textId="77777777" w:rsidR="00B04077" w:rsidRPr="00E94DB5" w:rsidRDefault="00B04077" w:rsidP="00B04077">
                      <w:pPr>
                        <w:spacing w:line="240" w:lineRule="auto"/>
                        <w:rPr>
                          <w:sz w:val="22"/>
                        </w:rPr>
                      </w:pPr>
                      <w:r>
                        <w:rPr>
                          <w:sz w:val="22"/>
                          <w:szCs w:val="22"/>
                        </w:rPr>
                        <w:t>T</w:t>
                      </w:r>
                      <w:r w:rsidRPr="00E94DB5">
                        <w:rPr>
                          <w:sz w:val="22"/>
                        </w:rPr>
                        <w:t xml:space="preserve"> </w:t>
                      </w:r>
                      <w:r>
                        <w:rPr>
                          <w:sz w:val="22"/>
                        </w:rPr>
                        <w:t>= 2.18</w:t>
                      </w:r>
                    </w:p>
                    <w:p w14:paraId="41EA968E" w14:textId="77777777" w:rsidR="00B04077" w:rsidRPr="00E94DB5" w:rsidRDefault="00B04077" w:rsidP="00B04077">
                      <w:pPr>
                        <w:spacing w:line="240" w:lineRule="auto"/>
                        <w:rPr>
                          <w:sz w:val="22"/>
                          <w:lang w:val="de-DE"/>
                        </w:rPr>
                      </w:pPr>
                      <w:r>
                        <w:rPr>
                          <w:sz w:val="22"/>
                        </w:rPr>
                        <w:t>p = .560</w:t>
                      </w:r>
                    </w:p>
                  </w:txbxContent>
                </v:textbox>
              </v:shape>
            </w:pict>
          </mc:Fallback>
        </mc:AlternateContent>
      </w:r>
      <w:r w:rsidR="000D69C7" w:rsidRPr="000D69C7">
        <w:rPr>
          <w:noProof/>
          <w:lang w:val="de-DE"/>
        </w:rPr>
        <w:drawing>
          <wp:inline distT="0" distB="0" distL="0" distR="0" wp14:anchorId="66BA0047" wp14:editId="08A9A067">
            <wp:extent cx="2813050" cy="1923738"/>
            <wp:effectExtent l="0" t="0" r="6350" b="635"/>
            <wp:docPr id="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2832575" cy="1937090"/>
                    </a:xfrm>
                    <a:prstGeom prst="rect">
                      <a:avLst/>
                    </a:prstGeom>
                  </pic:spPr>
                </pic:pic>
              </a:graphicData>
            </a:graphic>
          </wp:inline>
        </w:drawing>
      </w:r>
      <w:r w:rsidR="000D69C7" w:rsidRPr="000D69C7">
        <w:rPr>
          <w:rFonts w:ascii="Calibri" w:eastAsia="Calibri" w:hAnsi="Calibri" w:cs="Calibri"/>
          <w:noProof/>
          <w:color w:val="000000"/>
          <w:lang w:val="de-DE"/>
        </w:rPr>
        <w:drawing>
          <wp:inline distT="0" distB="0" distL="0" distR="0" wp14:anchorId="6E7B4584" wp14:editId="0A26B857">
            <wp:extent cx="2857500" cy="1954137"/>
            <wp:effectExtent l="0" t="0" r="0" b="8255"/>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2894647" cy="1979540"/>
                    </a:xfrm>
                    <a:prstGeom prst="rect">
                      <a:avLst/>
                    </a:prstGeom>
                  </pic:spPr>
                </pic:pic>
              </a:graphicData>
            </a:graphic>
          </wp:inline>
        </w:drawing>
      </w:r>
      <w:r w:rsidR="000D69C7" w:rsidRPr="00E47B64">
        <w:rPr>
          <w:noProof/>
          <w:lang w:val="en-GB"/>
        </w:rPr>
        <w:t xml:space="preserve"> </w:t>
      </w:r>
      <w:r w:rsidR="00B04077" w:rsidRPr="00B04077">
        <w:rPr>
          <w:noProof/>
          <w:lang w:val="de-DE"/>
        </w:rPr>
        <mc:AlternateContent>
          <mc:Choice Requires="wps">
            <w:drawing>
              <wp:anchor distT="45720" distB="45720" distL="114300" distR="114300" simplePos="0" relativeHeight="251684864" behindDoc="0" locked="0" layoutInCell="1" allowOverlap="1" wp14:anchorId="0A7A9DED" wp14:editId="1D09490B">
                <wp:simplePos x="0" y="0"/>
                <wp:positionH relativeFrom="column">
                  <wp:posOffset>4562475</wp:posOffset>
                </wp:positionH>
                <wp:positionV relativeFrom="paragraph">
                  <wp:posOffset>2191068</wp:posOffset>
                </wp:positionV>
                <wp:extent cx="1395413" cy="862012"/>
                <wp:effectExtent l="0" t="0" r="0" b="0"/>
                <wp:wrapNone/>
                <wp:docPr id="20"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95413" cy="862012"/>
                        </a:xfrm>
                        <a:prstGeom prst="rect">
                          <a:avLst/>
                        </a:prstGeom>
                        <a:noFill/>
                        <a:ln w="9525">
                          <a:noFill/>
                          <a:miter lim="800000"/>
                          <a:headEnd/>
                          <a:tailEnd/>
                        </a:ln>
                      </wps:spPr>
                      <wps:txbx>
                        <w:txbxContent>
                          <w:p w14:paraId="632EAC14" w14:textId="77777777" w:rsidR="00B04077" w:rsidRPr="00E94DB5" w:rsidRDefault="00B04077" w:rsidP="00B04077">
                            <w:pPr>
                              <w:spacing w:line="240" w:lineRule="auto"/>
                              <w:rPr>
                                <w:sz w:val="22"/>
                              </w:rPr>
                            </w:pPr>
                            <w:r>
                              <w:rPr>
                                <w:sz w:val="22"/>
                                <w:szCs w:val="22"/>
                              </w:rPr>
                              <w:t>T</w:t>
                            </w:r>
                            <w:r w:rsidRPr="00E94DB5">
                              <w:rPr>
                                <w:sz w:val="22"/>
                              </w:rPr>
                              <w:t xml:space="preserve"> </w:t>
                            </w:r>
                            <w:r>
                              <w:rPr>
                                <w:sz w:val="22"/>
                              </w:rPr>
                              <w:t>= .97</w:t>
                            </w:r>
                          </w:p>
                          <w:p w14:paraId="108C67FD" w14:textId="77777777" w:rsidR="00B04077" w:rsidRPr="00CD2586" w:rsidRDefault="00B04077" w:rsidP="00B04077">
                            <w:pPr>
                              <w:spacing w:line="240" w:lineRule="auto"/>
                              <w:rPr>
                                <w:sz w:val="22"/>
                              </w:rPr>
                            </w:pPr>
                            <w:r>
                              <w:rPr>
                                <w:sz w:val="22"/>
                              </w:rPr>
                              <w:t>p = .257</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A7A9DED" id="_x0000_s1034" type="#_x0000_t202" style="position:absolute;margin-left:359.25pt;margin-top:172.55pt;width:109.9pt;height:67.85pt;z-index:2516848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" filled="f" stroked="f">
                <v:textbox>
                  <w:txbxContent>
                    <w:p w14:paraId="632EAC14" w14:textId="77777777" w:rsidR="00B04077" w:rsidRPr="00E94DB5" w:rsidRDefault="00B04077" w:rsidP="00B04077">
                      <w:pPr>
                        <w:spacing w:line="240" w:lineRule="auto"/>
                        <w:rPr>
                          <w:sz w:val="22"/>
                        </w:rPr>
                      </w:pPr>
                      <w:r>
                        <w:rPr>
                          <w:sz w:val="22"/>
                          <w:szCs w:val="22"/>
                        </w:rPr>
                        <w:t>T</w:t>
                      </w:r>
                      <w:r w:rsidRPr="00E94DB5">
                        <w:rPr>
                          <w:sz w:val="22"/>
                        </w:rPr>
                        <w:t xml:space="preserve"> </w:t>
                      </w:r>
                      <w:r>
                        <w:rPr>
                          <w:sz w:val="22"/>
                        </w:rPr>
                        <w:t>= .97</w:t>
                      </w:r>
                    </w:p>
                    <w:p w14:paraId="108C67FD" w14:textId="77777777" w:rsidR="00B04077" w:rsidRPr="00CD2586" w:rsidRDefault="00B04077" w:rsidP="00B04077">
                      <w:pPr>
                        <w:spacing w:line="240" w:lineRule="auto"/>
                        <w:rPr>
                          <w:sz w:val="22"/>
                        </w:rPr>
                      </w:pPr>
                      <w:r>
                        <w:rPr>
                          <w:sz w:val="22"/>
                        </w:rPr>
                        <w:t>p = .257</w:t>
                      </w:r>
                    </w:p>
                  </w:txbxContent>
                </v:textbox>
              </v:shape>
            </w:pict>
          </mc:Fallback>
        </mc:AlternateContent>
      </w:r>
      <w:r w:rsidR="000D69C7" w:rsidRPr="000D69C7">
        <w:rPr>
          <w:rFonts w:ascii="Calibri" w:eastAsia="Calibri" w:hAnsi="Calibri" w:cs="Calibri"/>
          <w:noProof/>
          <w:color w:val="000000"/>
          <w:lang w:val="de-DE"/>
        </w:rPr>
        <w:drawing>
          <wp:inline distT="0" distB="0" distL="0" distR="0" wp14:anchorId="0843EA77" wp14:editId="308684F0">
            <wp:extent cx="2846070" cy="1946321"/>
            <wp:effectExtent l="0" t="0" r="0" b="0"/>
            <wp:docPr id="9" name="Grafik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2964117" cy="2027049"/>
                    </a:xfrm>
                    <a:prstGeom prst="rect">
                      <a:avLst/>
                    </a:prstGeom>
                  </pic:spPr>
                </pic:pic>
              </a:graphicData>
            </a:graphic>
          </wp:inline>
        </w:drawing>
      </w:r>
      <w:r w:rsidR="000D69C7" w:rsidRPr="00E47B64">
        <w:rPr>
          <w:noProof/>
          <w:lang w:val="en-GB"/>
        </w:rPr>
        <w:t xml:space="preserve"> </w:t>
      </w:r>
      <w:r w:rsidR="000D69C7" w:rsidRPr="000D69C7">
        <w:rPr>
          <w:noProof/>
          <w:lang w:val="de-DE"/>
        </w:rPr>
        <w:drawing>
          <wp:inline distT="0" distB="0" distL="0" distR="0" wp14:anchorId="33A6BD63" wp14:editId="1EBC3C69">
            <wp:extent cx="2846388" cy="1946540"/>
            <wp:effectExtent l="0" t="0" r="0" b="0"/>
            <wp:docPr id="10" name="Grafik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2941948" cy="2011890"/>
                    </a:xfrm>
                    <a:prstGeom prst="rect">
                      <a:avLst/>
                    </a:prstGeom>
                  </pic:spPr>
                </pic:pic>
              </a:graphicData>
            </a:graphic>
          </wp:inline>
        </w:drawing>
      </w:r>
      <w:r w:rsidR="000D69C7" w:rsidRPr="00E47B64">
        <w:rPr>
          <w:noProof/>
          <w:lang w:val="en-GB"/>
        </w:rPr>
        <w:t xml:space="preserve"> </w:t>
      </w:r>
    </w:p>
    <w:p w14:paraId="017C4DD1" w14:textId="77777777" w:rsidR="000D69C7" w:rsidRDefault="00E94DB5" w:rsidP="00E94DB5">
      <w:pPr>
        <w:pBdr>
          <w:top w:val="nil"/>
          <w:left w:val="nil"/>
          <w:bottom w:val="nil"/>
          <w:right w:val="nil"/>
          <w:between w:val="nil"/>
        </w:pBdr>
        <w:spacing w:after="240" w:line="276" w:lineRule="auto"/>
        <w:ind w:firstLine="0"/>
        <w:rPr>
          <w:noProof/>
          <w:lang w:val="en-GB"/>
        </w:rPr>
      </w:pPr>
      <w:r w:rsidRPr="00E94DB5">
        <w:rPr>
          <w:rFonts w:ascii="Calibri" w:eastAsia="Calibri" w:hAnsi="Calibri" w:cs="Calibri"/>
          <w:b/>
          <w:noProof/>
          <w:color w:val="000000"/>
          <w:lang w:val="de-DE"/>
        </w:rPr>
        <w:lastRenderedPageBreak/>
        <mc:AlternateContent>
          <mc:Choice Requires="wps">
            <w:drawing>
              <wp:anchor distT="45720" distB="45720" distL="114300" distR="114300" simplePos="0" relativeHeight="251675648" behindDoc="0" locked="0" layoutInCell="1" allowOverlap="1" wp14:anchorId="36663986" wp14:editId="0AB9980F">
                <wp:simplePos x="0" y="0"/>
                <wp:positionH relativeFrom="column">
                  <wp:posOffset>1670685</wp:posOffset>
                </wp:positionH>
                <wp:positionV relativeFrom="paragraph">
                  <wp:posOffset>266065</wp:posOffset>
                </wp:positionV>
                <wp:extent cx="1395413" cy="862012"/>
                <wp:effectExtent l="0" t="0" r="0" b="0"/>
                <wp:wrapNone/>
                <wp:docPr id="31"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95413" cy="862012"/>
                        </a:xfrm>
                        <a:prstGeom prst="rect">
                          <a:avLst/>
                        </a:prstGeom>
                        <a:noFill/>
                        <a:ln w="9525">
                          <a:noFill/>
                          <a:miter lim="800000"/>
                          <a:headEnd/>
                          <a:tailEnd/>
                        </a:ln>
                      </wps:spPr>
                      <wps:txbx>
                        <w:txbxContent>
                          <w:p w14:paraId="024D8A86" w14:textId="77777777" w:rsidR="00E42759" w:rsidRPr="00E94DB5" w:rsidRDefault="003F3A6F" w:rsidP="00E94DB5">
                            <w:pPr>
                              <w:spacing w:line="240" w:lineRule="auto"/>
                              <w:rPr>
                                <w:sz w:val="22"/>
                              </w:rPr>
                            </w:pPr>
                            <w:r>
                              <w:rPr>
                                <w:sz w:val="22"/>
                                <w:szCs w:val="22"/>
                              </w:rPr>
                              <w:t>T</w:t>
                            </w:r>
                            <w:r w:rsidR="00E42759" w:rsidRPr="00E94DB5">
                              <w:rPr>
                                <w:sz w:val="22"/>
                              </w:rPr>
                              <w:t xml:space="preserve"> </w:t>
                            </w:r>
                            <w:r w:rsidR="00CD2586">
                              <w:rPr>
                                <w:sz w:val="22"/>
                              </w:rPr>
                              <w:t xml:space="preserve">= </w:t>
                            </w:r>
                            <w:r>
                              <w:rPr>
                                <w:sz w:val="22"/>
                              </w:rPr>
                              <w:t>2.36</w:t>
                            </w:r>
                          </w:p>
                          <w:p w14:paraId="73C7F04C" w14:textId="77777777" w:rsidR="00E42759" w:rsidRPr="00E94DB5" w:rsidRDefault="003F3A6F" w:rsidP="00E94DB5">
                            <w:pPr>
                              <w:spacing w:line="240" w:lineRule="auto"/>
                              <w:rPr>
                                <w:sz w:val="22"/>
                                <w:lang w:val="de-DE"/>
                              </w:rPr>
                            </w:pPr>
                            <w:r>
                              <w:rPr>
                                <w:sz w:val="22"/>
                              </w:rPr>
                              <w:t>p = .560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6663986" id="_x0000_s1035" type="#_x0000_t202" style="position:absolute;margin-left:131.55pt;margin-top:20.95pt;width:109.9pt;height:67.85pt;z-index:25167564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" filled="f" stroked="f">
                <v:textbox>
                  <w:txbxContent>
                    <w:p w14:paraId="024D8A86" w14:textId="77777777" w:rsidR="00E42759" w:rsidRPr="00E94DB5" w:rsidRDefault="003F3A6F" w:rsidP="00E94DB5">
                      <w:pPr>
                        <w:spacing w:line="240" w:lineRule="auto"/>
                        <w:rPr>
                          <w:sz w:val="22"/>
                        </w:rPr>
                      </w:pPr>
                      <w:r>
                        <w:rPr>
                          <w:sz w:val="22"/>
                          <w:szCs w:val="22"/>
                        </w:rPr>
                        <w:t>T</w:t>
                      </w:r>
                      <w:r w:rsidR="00E42759" w:rsidRPr="00E94DB5">
                        <w:rPr>
                          <w:sz w:val="22"/>
                        </w:rPr>
                        <w:t xml:space="preserve"> </w:t>
                      </w:r>
                      <w:r w:rsidR="00CD2586">
                        <w:rPr>
                          <w:sz w:val="22"/>
                        </w:rPr>
                        <w:t xml:space="preserve">= </w:t>
                      </w:r>
                      <w:r>
                        <w:rPr>
                          <w:sz w:val="22"/>
                        </w:rPr>
                        <w:t>2.36</w:t>
                      </w:r>
                    </w:p>
                    <w:p w14:paraId="73C7F04C" w14:textId="77777777" w:rsidR="00E42759" w:rsidRPr="00E94DB5" w:rsidRDefault="003F3A6F" w:rsidP="00E94DB5">
                      <w:pPr>
                        <w:spacing w:line="240" w:lineRule="auto"/>
                        <w:rPr>
                          <w:sz w:val="22"/>
                          <w:lang w:val="de-DE"/>
                        </w:rPr>
                      </w:pPr>
                      <w:r>
                        <w:rPr>
                          <w:sz w:val="22"/>
                        </w:rPr>
                        <w:t>p = .560</w:t>
                      </w:r>
                    </w:p>
                  </w:txbxContent>
                </v:textbox>
              </v:shape>
            </w:pict>
          </mc:Fallback>
        </mc:AlternateContent>
      </w:r>
      <w:r w:rsidR="000D69C7" w:rsidRPr="000D69C7">
        <w:rPr>
          <w:noProof/>
          <w:lang w:val="de-DE"/>
        </w:rPr>
        <w:drawing>
          <wp:inline distT="0" distB="0" distL="0" distR="0" wp14:anchorId="0D0B2AC7" wp14:editId="0074D808">
            <wp:extent cx="2785647" cy="1905000"/>
            <wp:effectExtent l="0" t="0" r="0" b="0"/>
            <wp:docPr id="11" name="Grafik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2795915" cy="1912022"/>
                    </a:xfrm>
                    <a:prstGeom prst="rect">
                      <a:avLst/>
                    </a:prstGeom>
                  </pic:spPr>
                </pic:pic>
              </a:graphicData>
            </a:graphic>
          </wp:inline>
        </w:drawing>
      </w:r>
    </w:p>
    <w:p w14:paraId="18C1F902" w14:textId="77777777" w:rsidR="00A17C44" w:rsidRDefault="003E7E5D" w:rsidP="00297939">
      <w:pPr>
        <w:ind w:firstLine="0"/>
        <w:rPr>
          <w:rFonts w:ascii="Bahnschrift" w:hAnsi="Bahnschrift"/>
          <w:noProof/>
          <w:lang w:val="en-GB"/>
        </w:rPr>
      </w:pPr>
      <w:r>
        <w:rPr>
          <w:rFonts w:ascii="Bahnschrift" w:hAnsi="Bahnschrift"/>
          <w:noProof/>
          <w:lang w:val="en-GB"/>
        </w:rPr>
        <w:t>C: SAD vs. controls</w:t>
      </w:r>
    </w:p>
    <w:p w14:paraId="647A9067" w14:textId="77777777" w:rsidR="00A17C44" w:rsidRDefault="00E94DB5" w:rsidP="00297939">
      <w:pPr>
        <w:ind w:firstLine="0"/>
        <w:rPr>
          <w:rFonts w:ascii="Bahnschrift" w:hAnsi="Bahnschrift"/>
          <w:noProof/>
          <w:lang w:val="en-GB"/>
        </w:rPr>
      </w:pPr>
      <w:r w:rsidRPr="00E94DB5">
        <w:rPr>
          <w:rFonts w:ascii="Calibri" w:eastAsia="Calibri" w:hAnsi="Calibri" w:cs="Calibri"/>
          <w:b/>
          <w:noProof/>
          <w:color w:val="000000"/>
          <w:lang w:val="de-DE"/>
        </w:rPr>
        <mc:AlternateContent>
          <mc:Choice Requires="wps">
            <w:drawing>
              <wp:anchor distT="45720" distB="45720" distL="114300" distR="114300" simplePos="0" relativeHeight="251677696" behindDoc="0" locked="0" layoutInCell="1" allowOverlap="1" wp14:anchorId="1D90662D" wp14:editId="47AC99D3">
                <wp:simplePos x="0" y="0"/>
                <wp:positionH relativeFrom="column">
                  <wp:posOffset>1795145</wp:posOffset>
                </wp:positionH>
                <wp:positionV relativeFrom="paragraph">
                  <wp:posOffset>474345</wp:posOffset>
                </wp:positionV>
                <wp:extent cx="1395413" cy="862012"/>
                <wp:effectExtent l="0" t="0" r="0" b="0"/>
                <wp:wrapNone/>
                <wp:docPr id="32"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95413" cy="862012"/>
                        </a:xfrm>
                        <a:prstGeom prst="rect">
                          <a:avLst/>
                        </a:prstGeom>
                        <a:noFill/>
                        <a:ln w="9525">
                          <a:noFill/>
                          <a:miter lim="800000"/>
                          <a:headEnd/>
                          <a:tailEnd/>
                        </a:ln>
                      </wps:spPr>
                      <wps:txbx>
                        <w:txbxContent>
                          <w:p w14:paraId="2410F065" w14:textId="77777777" w:rsidR="00E42759" w:rsidRPr="00E94DB5" w:rsidRDefault="00D36ACD" w:rsidP="00E94DB5">
                            <w:pPr>
                              <w:spacing w:line="240" w:lineRule="auto"/>
                              <w:rPr>
                                <w:sz w:val="22"/>
                              </w:rPr>
                            </w:pPr>
                            <w:r w:rsidRPr="00D36ACD">
                              <w:rPr>
                                <w:sz w:val="22"/>
                                <w:szCs w:val="22"/>
                              </w:rPr>
                              <w:t>β</w:t>
                            </w:r>
                            <w:r w:rsidR="00E42759" w:rsidRPr="00E94DB5">
                              <w:rPr>
                                <w:sz w:val="22"/>
                              </w:rPr>
                              <w:t xml:space="preserve"> </w:t>
                            </w:r>
                            <w:r w:rsidR="00E42759">
                              <w:rPr>
                                <w:sz w:val="22"/>
                              </w:rPr>
                              <w:t>= -.132</w:t>
                            </w:r>
                          </w:p>
                          <w:p w14:paraId="38E3172D" w14:textId="77777777" w:rsidR="00E42759" w:rsidRPr="00E94DB5" w:rsidRDefault="00E42759" w:rsidP="00E94DB5">
                            <w:pPr>
                              <w:spacing w:line="240" w:lineRule="auto"/>
                              <w:rPr>
                                <w:sz w:val="22"/>
                                <w:lang w:val="de-DE"/>
                              </w:rPr>
                            </w:pPr>
                            <w:r>
                              <w:rPr>
                                <w:sz w:val="22"/>
                              </w:rPr>
                              <w:t>p = .202</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D90662D" id="_x0000_s1036" type="#_x0000_t202" style="position:absolute;margin-left:141.35pt;margin-top:37.35pt;width:109.9pt;height:67.85pt;z-index:25167769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" filled="f" stroked="f">
                <v:textbox>
                  <w:txbxContent>
                    <w:p w14:paraId="2410F065" w14:textId="77777777" w:rsidR="00E42759" w:rsidRPr="00E94DB5" w:rsidRDefault="00D36ACD" w:rsidP="00E94DB5">
                      <w:pPr>
                        <w:spacing w:line="240" w:lineRule="auto"/>
                        <w:rPr>
                          <w:sz w:val="22"/>
                        </w:rPr>
                      </w:pPr>
                      <w:r w:rsidRPr="00D36ACD">
                        <w:rPr>
                          <w:sz w:val="22"/>
                          <w:szCs w:val="22"/>
                        </w:rPr>
                        <w:t>β</w:t>
                      </w:r>
                      <w:r w:rsidR="00E42759" w:rsidRPr="00E94DB5">
                        <w:rPr>
                          <w:sz w:val="22"/>
                        </w:rPr>
                        <w:t xml:space="preserve"> </w:t>
                      </w:r>
                      <w:r w:rsidR="00E42759">
                        <w:rPr>
                          <w:sz w:val="22"/>
                        </w:rPr>
                        <w:t>= -.132</w:t>
                      </w:r>
                    </w:p>
                    <w:p w14:paraId="38E3172D" w14:textId="77777777" w:rsidR="00E42759" w:rsidRPr="00E94DB5" w:rsidRDefault="00E42759" w:rsidP="00E94DB5">
                      <w:pPr>
                        <w:spacing w:line="240" w:lineRule="auto"/>
                        <w:rPr>
                          <w:sz w:val="22"/>
                          <w:lang w:val="de-DE"/>
                        </w:rPr>
                      </w:pPr>
                      <w:r>
                        <w:rPr>
                          <w:sz w:val="22"/>
                        </w:rPr>
                        <w:t>p = .202</w:t>
                      </w:r>
                    </w:p>
                  </w:txbxContent>
                </v:textbox>
              </v:shape>
            </w:pict>
          </mc:Fallback>
        </mc:AlternateContent>
      </w:r>
      <w:r w:rsidR="00A17C44" w:rsidRPr="00A17C44">
        <w:rPr>
          <w:rFonts w:ascii="Bahnschrift" w:hAnsi="Bahnschrift"/>
          <w:noProof/>
          <w:lang w:val="de-DE"/>
        </w:rPr>
        <w:drawing>
          <wp:inline distT="0" distB="0" distL="0" distR="0" wp14:anchorId="439611F3" wp14:editId="6F3B74C9">
            <wp:extent cx="2990850" cy="2045330"/>
            <wp:effectExtent l="0" t="0" r="0" b="0"/>
            <wp:docPr id="13" name="Grafik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3005785" cy="2055543"/>
                    </a:xfrm>
                    <a:prstGeom prst="rect">
                      <a:avLst/>
                    </a:prstGeom>
                  </pic:spPr>
                </pic:pic>
              </a:graphicData>
            </a:graphic>
          </wp:inline>
        </w:drawing>
      </w:r>
    </w:p>
    <w:p w14:paraId="33D1B320" w14:textId="1C30F987" w:rsidR="00693361" w:rsidRDefault="0068264F" w:rsidP="00B32F97">
      <w:pPr>
        <w:ind w:firstLine="0"/>
        <w:rPr>
          <w:rFonts w:ascii="Calibri" w:eastAsia="Calibri" w:hAnsi="Calibri" w:cs="Calibri"/>
          <w:color w:val="000000"/>
        </w:rPr>
      </w:pPr>
      <w:r>
        <w:rPr>
          <w:rFonts w:ascii="Calibri" w:eastAsia="Calibri" w:hAnsi="Calibri" w:cs="Calibri"/>
          <w:sz w:val="20"/>
          <w:szCs w:val="20"/>
        </w:rPr>
        <w:t>N</w:t>
      </w:r>
      <w:r>
        <w:rPr>
          <w:rFonts w:ascii="Calibri" w:eastAsia="Calibri" w:hAnsi="Calibri" w:cs="Calibri"/>
          <w:color w:val="000000"/>
          <w:sz w:val="20"/>
          <w:szCs w:val="20"/>
        </w:rPr>
        <w:t>ote.</w:t>
      </w:r>
      <w:r>
        <w:rPr>
          <w:rFonts w:ascii="Calibri" w:eastAsia="Calibri" w:hAnsi="Calibri" w:cs="Calibri"/>
          <w:sz w:val="22"/>
          <w:szCs w:val="22"/>
        </w:rPr>
        <w:t xml:space="preserve"> T – T-statistic,</w:t>
      </w:r>
      <w:r w:rsidRPr="0068264F">
        <w:rPr>
          <w:rFonts w:ascii="Calibri" w:eastAsia="Calibri" w:hAnsi="Calibri" w:cs="Calibri"/>
          <w:sz w:val="22"/>
          <w:szCs w:val="22"/>
        </w:rPr>
        <w:t xml:space="preserve"> </w:t>
      </w:r>
      <w:r w:rsidRPr="0068264F">
        <w:rPr>
          <w:rFonts w:ascii="Calibri" w:eastAsia="Calibri" w:hAnsi="Calibri" w:cs="Calibri"/>
          <w:i/>
          <w:sz w:val="22"/>
          <w:szCs w:val="22"/>
        </w:rPr>
        <w:t>p</w:t>
      </w:r>
      <w:r w:rsidRPr="0068264F">
        <w:rPr>
          <w:rFonts w:ascii="Calibri" w:eastAsia="Calibri" w:hAnsi="Calibri" w:cs="Calibri"/>
          <w:sz w:val="22"/>
          <w:szCs w:val="22"/>
        </w:rPr>
        <w:t xml:space="preserve"> – FDR corrected s</w:t>
      </w:r>
      <w:r>
        <w:rPr>
          <w:rFonts w:ascii="Calibri" w:eastAsia="Calibri" w:hAnsi="Calibri" w:cs="Calibri"/>
          <w:sz w:val="22"/>
          <w:szCs w:val="22"/>
        </w:rPr>
        <w:t>ignificance level</w:t>
      </w:r>
      <w:r w:rsidR="00693361">
        <w:rPr>
          <w:rFonts w:ascii="Calibri" w:eastAsia="Calibri" w:hAnsi="Calibri" w:cs="Calibri"/>
          <w:color w:val="000000"/>
        </w:rPr>
        <w:br w:type="page"/>
      </w:r>
    </w:p>
    <w:p w14:paraId="0ED199E3" w14:textId="469EDA6E" w:rsidR="00C47271" w:rsidRPr="00B54CC7" w:rsidRDefault="009E46D4" w:rsidP="00947EA5">
      <w:pPr>
        <w:pBdr>
          <w:top w:val="nil"/>
          <w:left w:val="nil"/>
          <w:bottom w:val="nil"/>
          <w:right w:val="nil"/>
          <w:between w:val="nil"/>
        </w:pBdr>
        <w:spacing w:after="240" w:line="240" w:lineRule="auto"/>
        <w:ind w:firstLine="0"/>
        <w:rPr>
          <w:rFonts w:asciiTheme="majorHAnsi" w:eastAsia="Calibri" w:hAnsiTheme="majorHAnsi" w:cs="Calibri"/>
          <w:color w:val="000000"/>
        </w:rPr>
      </w:pPr>
      <w:r w:rsidRPr="00B54CC7">
        <w:rPr>
          <w:rFonts w:asciiTheme="majorHAnsi" w:eastAsia="Calibri" w:hAnsiTheme="majorHAnsi" w:cs="Calibri"/>
          <w:color w:val="000000"/>
        </w:rPr>
        <w:lastRenderedPageBreak/>
        <w:t>References</w:t>
      </w:r>
    </w:p>
    <w:p w14:paraId="58264660" w14:textId="0E83AC91" w:rsidR="00947EA5" w:rsidRPr="00B54CC7" w:rsidRDefault="00947EA5" w:rsidP="00B54CC7">
      <w:pPr>
        <w:spacing w:line="240" w:lineRule="auto"/>
        <w:ind w:left="284" w:hanging="284"/>
        <w:rPr>
          <w:rFonts w:asciiTheme="majorHAnsi" w:hAnsiTheme="majorHAnsi"/>
          <w:sz w:val="22"/>
          <w:szCs w:val="22"/>
        </w:rPr>
      </w:pPr>
      <w:r w:rsidRPr="00B54CC7">
        <w:rPr>
          <w:rFonts w:asciiTheme="majorHAnsi" w:hAnsiTheme="majorHAnsi"/>
        </w:rPr>
        <w:t>1.</w:t>
      </w:r>
      <w:r w:rsidRPr="00B54CC7">
        <w:rPr>
          <w:rFonts w:asciiTheme="majorHAnsi" w:hAnsiTheme="majorHAnsi"/>
        </w:rPr>
        <w:tab/>
      </w:r>
      <w:r w:rsidRPr="00B54CC7">
        <w:rPr>
          <w:rFonts w:asciiTheme="majorHAnsi" w:hAnsiTheme="majorHAnsi"/>
          <w:sz w:val="22"/>
          <w:szCs w:val="22"/>
        </w:rPr>
        <w:t>Zhu H, Qiu C, Meng Y, Yuan M, Zhang Y, Ren Z, u. a. Altered Topological Properties of Brain Networks in Social Anxiety Disorder: A Resting-state Functional MRI Study. Sci Rep. März 2017;7(1):43089.</w:t>
      </w:r>
    </w:p>
    <w:p w14:paraId="6C7FF098" w14:textId="77777777" w:rsidR="00947EA5" w:rsidRPr="00B54CC7" w:rsidRDefault="00947EA5" w:rsidP="00B54CC7">
      <w:pPr>
        <w:spacing w:line="240" w:lineRule="auto"/>
        <w:ind w:left="284" w:hanging="284"/>
        <w:rPr>
          <w:rFonts w:asciiTheme="majorHAnsi" w:hAnsiTheme="majorHAnsi"/>
          <w:sz w:val="22"/>
          <w:szCs w:val="22"/>
        </w:rPr>
      </w:pPr>
    </w:p>
    <w:p w14:paraId="34E30FC9" w14:textId="470DEA02" w:rsidR="00947EA5" w:rsidRPr="00B54CC7" w:rsidRDefault="00947EA5" w:rsidP="00B54CC7">
      <w:pPr>
        <w:spacing w:line="240" w:lineRule="auto"/>
        <w:ind w:left="284" w:hanging="284"/>
        <w:rPr>
          <w:rFonts w:asciiTheme="majorHAnsi" w:hAnsiTheme="majorHAnsi"/>
          <w:sz w:val="22"/>
          <w:szCs w:val="22"/>
        </w:rPr>
      </w:pPr>
      <w:r w:rsidRPr="00B54CC7">
        <w:rPr>
          <w:rFonts w:asciiTheme="majorHAnsi" w:hAnsiTheme="majorHAnsi"/>
          <w:sz w:val="22"/>
          <w:szCs w:val="22"/>
        </w:rPr>
        <w:t>2.</w:t>
      </w:r>
      <w:r w:rsidRPr="00B54CC7">
        <w:rPr>
          <w:rFonts w:asciiTheme="majorHAnsi" w:hAnsiTheme="majorHAnsi"/>
          <w:sz w:val="22"/>
          <w:szCs w:val="22"/>
        </w:rPr>
        <w:tab/>
        <w:t>Yuan M, Zhu H, Qiu C, Meng Y, Zhang Y, Ren Z, u. a. Altered regional and integrated resting-state brain activity in general social anxiety disorder patients before and after group cognitive behavior therapy. Psychiatry Research: Neuroimaging. Februar 2018;272:30–7.</w:t>
      </w:r>
    </w:p>
    <w:p w14:paraId="6A456A02" w14:textId="77777777" w:rsidR="00947EA5" w:rsidRPr="00B54CC7" w:rsidRDefault="00947EA5" w:rsidP="00B54CC7">
      <w:pPr>
        <w:spacing w:line="240" w:lineRule="auto"/>
        <w:ind w:left="284" w:hanging="284"/>
        <w:jc w:val="right"/>
        <w:rPr>
          <w:rFonts w:asciiTheme="majorHAnsi" w:hAnsiTheme="majorHAnsi"/>
          <w:sz w:val="22"/>
          <w:szCs w:val="22"/>
        </w:rPr>
      </w:pPr>
    </w:p>
    <w:p w14:paraId="32DFB503" w14:textId="2E265119" w:rsidR="00947EA5" w:rsidRPr="00B54CC7" w:rsidRDefault="00947EA5" w:rsidP="00B54CC7">
      <w:pPr>
        <w:spacing w:line="240" w:lineRule="auto"/>
        <w:ind w:left="284" w:hanging="284"/>
        <w:rPr>
          <w:rFonts w:asciiTheme="majorHAnsi" w:hAnsiTheme="majorHAnsi"/>
          <w:sz w:val="22"/>
          <w:szCs w:val="22"/>
        </w:rPr>
      </w:pPr>
      <w:r w:rsidRPr="00B54CC7">
        <w:rPr>
          <w:rFonts w:asciiTheme="majorHAnsi" w:hAnsiTheme="majorHAnsi"/>
          <w:sz w:val="22"/>
          <w:szCs w:val="22"/>
        </w:rPr>
        <w:t>3.</w:t>
      </w:r>
      <w:r w:rsidRPr="00B54CC7">
        <w:rPr>
          <w:rFonts w:asciiTheme="majorHAnsi" w:hAnsiTheme="majorHAnsi"/>
          <w:sz w:val="22"/>
          <w:szCs w:val="22"/>
        </w:rPr>
        <w:tab/>
        <w:t>Yuan M, Zhu H, Qiu C, Meng Y, Zhang Y, Shang J, u. a. Group cognitive behavioral therapy modulates the resting-state functional connectivity of amygdala-related network in patients with generalized social anxiety disorder. BMC Psychiatry. 13. Juni 2016;16:198.</w:t>
      </w:r>
    </w:p>
    <w:p w14:paraId="5C67B7DF" w14:textId="77777777" w:rsidR="00947EA5" w:rsidRPr="00B54CC7" w:rsidRDefault="00947EA5" w:rsidP="00B54CC7">
      <w:pPr>
        <w:spacing w:line="240" w:lineRule="auto"/>
        <w:ind w:left="284" w:hanging="284"/>
        <w:jc w:val="right"/>
        <w:rPr>
          <w:rFonts w:asciiTheme="majorHAnsi" w:hAnsiTheme="majorHAnsi"/>
          <w:sz w:val="22"/>
          <w:szCs w:val="22"/>
        </w:rPr>
      </w:pPr>
    </w:p>
    <w:p w14:paraId="098E236F" w14:textId="01086699" w:rsidR="00947EA5" w:rsidRPr="00B54CC7" w:rsidRDefault="00947EA5" w:rsidP="00B54CC7">
      <w:pPr>
        <w:spacing w:line="240" w:lineRule="auto"/>
        <w:ind w:left="284" w:hanging="284"/>
        <w:rPr>
          <w:rFonts w:asciiTheme="majorHAnsi" w:hAnsiTheme="majorHAnsi"/>
          <w:sz w:val="22"/>
          <w:szCs w:val="22"/>
        </w:rPr>
      </w:pPr>
      <w:r w:rsidRPr="00B54CC7">
        <w:rPr>
          <w:rFonts w:asciiTheme="majorHAnsi" w:hAnsiTheme="majorHAnsi"/>
          <w:sz w:val="22"/>
          <w:szCs w:val="22"/>
        </w:rPr>
        <w:t>4.</w:t>
      </w:r>
      <w:r w:rsidRPr="00B54CC7">
        <w:rPr>
          <w:rFonts w:asciiTheme="majorHAnsi" w:hAnsiTheme="majorHAnsi"/>
          <w:sz w:val="22"/>
          <w:szCs w:val="22"/>
        </w:rPr>
        <w:tab/>
        <w:t>Yang X, Liu J, Meng Y, Xia M, Cui Z, Wu X, u. a. Network analysis reveals disrupted functional brain circuitry in drug-naive social anxiety disorder. NeuroImage. April 2019;190:213–23.</w:t>
      </w:r>
    </w:p>
    <w:p w14:paraId="5B5A0050" w14:textId="77777777" w:rsidR="00947EA5" w:rsidRPr="00B54CC7" w:rsidRDefault="00947EA5" w:rsidP="00B54CC7">
      <w:pPr>
        <w:spacing w:line="240" w:lineRule="auto"/>
        <w:ind w:left="284" w:hanging="284"/>
        <w:jc w:val="right"/>
        <w:rPr>
          <w:rFonts w:asciiTheme="majorHAnsi" w:hAnsiTheme="majorHAnsi"/>
          <w:sz w:val="22"/>
          <w:szCs w:val="22"/>
        </w:rPr>
      </w:pPr>
    </w:p>
    <w:p w14:paraId="5F7148A8" w14:textId="52B0DEE7" w:rsidR="00947EA5" w:rsidRPr="00B54CC7" w:rsidRDefault="00947EA5" w:rsidP="00B54CC7">
      <w:pPr>
        <w:spacing w:line="240" w:lineRule="auto"/>
        <w:ind w:left="284" w:hanging="284"/>
        <w:rPr>
          <w:rFonts w:asciiTheme="majorHAnsi" w:hAnsiTheme="majorHAnsi"/>
          <w:sz w:val="22"/>
          <w:szCs w:val="22"/>
        </w:rPr>
      </w:pPr>
      <w:r w:rsidRPr="00B54CC7">
        <w:rPr>
          <w:rFonts w:asciiTheme="majorHAnsi" w:hAnsiTheme="majorHAnsi"/>
          <w:sz w:val="22"/>
          <w:szCs w:val="22"/>
        </w:rPr>
        <w:t>5.</w:t>
      </w:r>
      <w:r w:rsidRPr="00B54CC7">
        <w:rPr>
          <w:rFonts w:asciiTheme="majorHAnsi" w:hAnsiTheme="majorHAnsi"/>
          <w:sz w:val="22"/>
          <w:szCs w:val="22"/>
        </w:rPr>
        <w:tab/>
        <w:t>Shin YW, Dzemidzic M, Jo HJ, Long Z, Medlock C, Dydak U, u. a. Increased resting-state functional connectivity between the anterior cingulate cortex and the precuneus in panic disorder: Journal of Affective Disorders. September 2013;150(3):1091–5.</w:t>
      </w:r>
    </w:p>
    <w:p w14:paraId="2B09FF50" w14:textId="77777777" w:rsidR="00947EA5" w:rsidRPr="00B54CC7" w:rsidRDefault="00947EA5" w:rsidP="00B54CC7">
      <w:pPr>
        <w:spacing w:line="240" w:lineRule="auto"/>
        <w:ind w:left="284" w:hanging="284"/>
        <w:jc w:val="right"/>
        <w:rPr>
          <w:rFonts w:asciiTheme="majorHAnsi" w:hAnsiTheme="majorHAnsi"/>
          <w:sz w:val="22"/>
          <w:szCs w:val="22"/>
        </w:rPr>
      </w:pPr>
    </w:p>
    <w:p w14:paraId="69D611D5" w14:textId="0D2CE617" w:rsidR="00947EA5" w:rsidRPr="00B54CC7" w:rsidRDefault="00947EA5" w:rsidP="00B54CC7">
      <w:pPr>
        <w:spacing w:line="240" w:lineRule="auto"/>
        <w:ind w:left="284" w:hanging="284"/>
        <w:rPr>
          <w:rFonts w:asciiTheme="majorHAnsi" w:hAnsiTheme="majorHAnsi"/>
          <w:sz w:val="22"/>
          <w:szCs w:val="22"/>
        </w:rPr>
      </w:pPr>
      <w:r w:rsidRPr="00B54CC7">
        <w:rPr>
          <w:rFonts w:asciiTheme="majorHAnsi" w:hAnsiTheme="majorHAnsi"/>
          <w:sz w:val="22"/>
          <w:szCs w:val="22"/>
        </w:rPr>
        <w:t>6.</w:t>
      </w:r>
      <w:r w:rsidRPr="00B54CC7">
        <w:rPr>
          <w:rFonts w:asciiTheme="majorHAnsi" w:hAnsiTheme="majorHAnsi"/>
          <w:sz w:val="22"/>
          <w:szCs w:val="22"/>
        </w:rPr>
        <w:tab/>
        <w:t>Rabany L, Diefenbach GJ, Bragdon LB, Pittman BP, Zertuche L, Tolin DF, u. a. Resting-State Functional Connectivity in Generalized Anxiety Disorder and Social Anxiety Disorder: Evidence for a Dimensional Approach. Brain Connectivity. Juni 2017;7(5):289–98.</w:t>
      </w:r>
    </w:p>
    <w:p w14:paraId="07BD39BB" w14:textId="77777777" w:rsidR="00947EA5" w:rsidRPr="00B54CC7" w:rsidRDefault="00947EA5" w:rsidP="00B54CC7">
      <w:pPr>
        <w:spacing w:line="240" w:lineRule="auto"/>
        <w:ind w:left="284" w:hanging="284"/>
        <w:jc w:val="right"/>
        <w:rPr>
          <w:rFonts w:asciiTheme="majorHAnsi" w:hAnsiTheme="majorHAnsi"/>
          <w:sz w:val="22"/>
          <w:szCs w:val="22"/>
        </w:rPr>
      </w:pPr>
    </w:p>
    <w:p w14:paraId="7641F175" w14:textId="504F9779" w:rsidR="00947EA5" w:rsidRPr="00B54CC7" w:rsidRDefault="00947EA5" w:rsidP="00B54CC7">
      <w:pPr>
        <w:spacing w:line="240" w:lineRule="auto"/>
        <w:ind w:left="284" w:hanging="284"/>
        <w:rPr>
          <w:rFonts w:asciiTheme="majorHAnsi" w:hAnsiTheme="majorHAnsi"/>
          <w:sz w:val="22"/>
          <w:szCs w:val="22"/>
          <w:lang w:val="de-DE"/>
        </w:rPr>
      </w:pPr>
      <w:r w:rsidRPr="00B54CC7">
        <w:rPr>
          <w:rFonts w:asciiTheme="majorHAnsi" w:hAnsiTheme="majorHAnsi"/>
          <w:sz w:val="22"/>
          <w:szCs w:val="22"/>
        </w:rPr>
        <w:t>7.</w:t>
      </w:r>
      <w:r w:rsidRPr="00B54CC7">
        <w:rPr>
          <w:rFonts w:asciiTheme="majorHAnsi" w:hAnsiTheme="majorHAnsi"/>
          <w:sz w:val="22"/>
          <w:szCs w:val="22"/>
        </w:rPr>
        <w:tab/>
        <w:t xml:space="preserve">Qiu C, Liao W, Ding J, Feng Y, Zhu C, Nie X, u. a. Regional homogeneity changes in social anxiety disorder: a resting-state fMRI study. </w:t>
      </w:r>
      <w:r w:rsidRPr="00B54CC7">
        <w:rPr>
          <w:rFonts w:asciiTheme="majorHAnsi" w:hAnsiTheme="majorHAnsi"/>
          <w:sz w:val="22"/>
          <w:szCs w:val="22"/>
          <w:lang w:val="de-DE"/>
        </w:rPr>
        <w:t>Psychiatry Res. 31. Oktober 2011;194(1):47–53.</w:t>
      </w:r>
    </w:p>
    <w:p w14:paraId="0A78D84C" w14:textId="77777777" w:rsidR="00947EA5" w:rsidRPr="00D738F4" w:rsidRDefault="00947EA5" w:rsidP="00B54CC7">
      <w:pPr>
        <w:spacing w:line="240" w:lineRule="auto"/>
        <w:ind w:left="284" w:hanging="284"/>
        <w:jc w:val="right"/>
        <w:rPr>
          <w:rFonts w:asciiTheme="majorHAnsi" w:hAnsiTheme="majorHAnsi"/>
          <w:sz w:val="22"/>
          <w:szCs w:val="22"/>
          <w:lang w:val="de-DE"/>
        </w:rPr>
      </w:pPr>
    </w:p>
    <w:p w14:paraId="51347FC4" w14:textId="20BED7B5" w:rsidR="00947EA5" w:rsidRPr="00B54CC7" w:rsidRDefault="00947EA5" w:rsidP="00B54CC7">
      <w:pPr>
        <w:spacing w:line="240" w:lineRule="auto"/>
        <w:ind w:left="284" w:hanging="284"/>
        <w:rPr>
          <w:rFonts w:asciiTheme="majorHAnsi" w:hAnsiTheme="majorHAnsi"/>
          <w:sz w:val="22"/>
          <w:szCs w:val="22"/>
        </w:rPr>
      </w:pPr>
      <w:r w:rsidRPr="00B54CC7">
        <w:rPr>
          <w:rFonts w:asciiTheme="majorHAnsi" w:hAnsiTheme="majorHAnsi"/>
          <w:sz w:val="22"/>
          <w:szCs w:val="22"/>
          <w:lang w:val="de-DE"/>
        </w:rPr>
        <w:t>8.</w:t>
      </w:r>
      <w:r w:rsidRPr="00B54CC7">
        <w:rPr>
          <w:rFonts w:asciiTheme="majorHAnsi" w:hAnsiTheme="majorHAnsi"/>
          <w:sz w:val="22"/>
          <w:szCs w:val="22"/>
          <w:lang w:val="de-DE"/>
        </w:rPr>
        <w:tab/>
        <w:t xml:space="preserve">Prater KE, Hosanagar A, Klumpp H, Angstadt M, Phan KL. </w:t>
      </w:r>
      <w:r w:rsidRPr="00B54CC7">
        <w:rPr>
          <w:rFonts w:asciiTheme="majorHAnsi" w:hAnsiTheme="majorHAnsi"/>
          <w:sz w:val="22"/>
          <w:szCs w:val="22"/>
        </w:rPr>
        <w:t>Aberrant amygdala-frontal cortex connectivity during perception of fearful faces and at rest in generalized social anxiety disorder. Depress Anxiety. März 2013;30(3):234–41.</w:t>
      </w:r>
    </w:p>
    <w:p w14:paraId="66E9AE29" w14:textId="77777777" w:rsidR="00947EA5" w:rsidRPr="00B54CC7" w:rsidRDefault="00947EA5" w:rsidP="00B54CC7">
      <w:pPr>
        <w:spacing w:line="240" w:lineRule="auto"/>
        <w:ind w:left="284" w:hanging="284"/>
        <w:jc w:val="right"/>
        <w:rPr>
          <w:rFonts w:asciiTheme="majorHAnsi" w:hAnsiTheme="majorHAnsi"/>
          <w:sz w:val="22"/>
          <w:szCs w:val="22"/>
        </w:rPr>
      </w:pPr>
    </w:p>
    <w:p w14:paraId="017FD310" w14:textId="6CF70550" w:rsidR="00947EA5" w:rsidRPr="00B54CC7" w:rsidRDefault="00947EA5" w:rsidP="00B54CC7">
      <w:pPr>
        <w:spacing w:line="240" w:lineRule="auto"/>
        <w:ind w:left="284" w:hanging="284"/>
        <w:rPr>
          <w:rFonts w:asciiTheme="majorHAnsi" w:hAnsiTheme="majorHAnsi"/>
          <w:sz w:val="22"/>
          <w:szCs w:val="22"/>
        </w:rPr>
      </w:pPr>
      <w:r w:rsidRPr="00B54CC7">
        <w:rPr>
          <w:rFonts w:asciiTheme="majorHAnsi" w:hAnsiTheme="majorHAnsi"/>
          <w:sz w:val="22"/>
          <w:szCs w:val="22"/>
        </w:rPr>
        <w:t>9.</w:t>
      </w:r>
      <w:r w:rsidRPr="00B54CC7">
        <w:rPr>
          <w:rFonts w:asciiTheme="majorHAnsi" w:hAnsiTheme="majorHAnsi"/>
          <w:sz w:val="22"/>
          <w:szCs w:val="22"/>
        </w:rPr>
        <w:tab/>
        <w:t>Pannekoek JN, Veer IM, van Tol MJ, van der Werff SJA, Demenescu LR, Aleman A, u. a. Aberrant limbic and salience network resting-state functional connectivity in panic disorder without comorbidity. Journal of Affective Disorders. Februar 2013;145(1):29–35.</w:t>
      </w:r>
    </w:p>
    <w:p w14:paraId="4E1B1285" w14:textId="77777777" w:rsidR="00947EA5" w:rsidRPr="00B54CC7" w:rsidRDefault="00947EA5" w:rsidP="00B54CC7">
      <w:pPr>
        <w:spacing w:line="240" w:lineRule="auto"/>
        <w:ind w:left="284" w:hanging="284"/>
        <w:jc w:val="right"/>
        <w:rPr>
          <w:rFonts w:asciiTheme="majorHAnsi" w:hAnsiTheme="majorHAnsi"/>
          <w:sz w:val="22"/>
          <w:szCs w:val="22"/>
        </w:rPr>
      </w:pPr>
    </w:p>
    <w:p w14:paraId="251D57B0" w14:textId="48E8E799" w:rsidR="00947EA5" w:rsidRPr="00D738F4" w:rsidRDefault="00947EA5" w:rsidP="00B54CC7">
      <w:pPr>
        <w:spacing w:line="240" w:lineRule="auto"/>
        <w:ind w:left="284" w:hanging="284"/>
        <w:rPr>
          <w:rFonts w:asciiTheme="majorHAnsi" w:hAnsiTheme="majorHAnsi"/>
          <w:sz w:val="22"/>
          <w:szCs w:val="22"/>
          <w:lang w:val="en-GB"/>
        </w:rPr>
      </w:pPr>
      <w:r w:rsidRPr="00B54CC7">
        <w:rPr>
          <w:rFonts w:asciiTheme="majorHAnsi" w:hAnsiTheme="majorHAnsi"/>
          <w:sz w:val="22"/>
          <w:szCs w:val="22"/>
        </w:rPr>
        <w:t>10</w:t>
      </w:r>
      <w:r w:rsidRPr="00B54CC7">
        <w:rPr>
          <w:rFonts w:asciiTheme="majorHAnsi" w:hAnsiTheme="majorHAnsi"/>
          <w:sz w:val="22"/>
          <w:szCs w:val="22"/>
        </w:rPr>
        <w:tab/>
        <w:t xml:space="preserve">.Pang M, Zhong Y, Hao Z, Xu H, Wu Y, Teng C, u. a. Resting-state causal connectivity of the bed nucleus of the stria terminalis in panic disorder. </w:t>
      </w:r>
      <w:r w:rsidRPr="00D738F4">
        <w:rPr>
          <w:rFonts w:asciiTheme="majorHAnsi" w:hAnsiTheme="majorHAnsi"/>
          <w:sz w:val="22"/>
          <w:szCs w:val="22"/>
          <w:lang w:val="en-GB"/>
        </w:rPr>
        <w:t xml:space="preserve">Brain Imaging and Behavior </w:t>
      </w:r>
    </w:p>
    <w:p w14:paraId="517EC5DD" w14:textId="77777777" w:rsidR="00947EA5" w:rsidRPr="00B54CC7" w:rsidRDefault="00947EA5" w:rsidP="00B54CC7">
      <w:pPr>
        <w:spacing w:line="240" w:lineRule="auto"/>
        <w:ind w:left="284" w:hanging="284"/>
        <w:jc w:val="right"/>
        <w:rPr>
          <w:rFonts w:asciiTheme="majorHAnsi" w:hAnsiTheme="majorHAnsi"/>
          <w:sz w:val="22"/>
          <w:szCs w:val="22"/>
        </w:rPr>
      </w:pPr>
    </w:p>
    <w:p w14:paraId="00516179" w14:textId="2A027AE5" w:rsidR="00947EA5" w:rsidRPr="00B54CC7" w:rsidRDefault="00947EA5" w:rsidP="00B54CC7">
      <w:pPr>
        <w:spacing w:line="240" w:lineRule="auto"/>
        <w:ind w:left="284" w:hanging="284"/>
        <w:rPr>
          <w:rFonts w:asciiTheme="majorHAnsi" w:hAnsiTheme="majorHAnsi"/>
          <w:sz w:val="22"/>
          <w:szCs w:val="22"/>
        </w:rPr>
      </w:pPr>
      <w:r w:rsidRPr="00B54CC7">
        <w:rPr>
          <w:rFonts w:asciiTheme="majorHAnsi" w:hAnsiTheme="majorHAnsi"/>
          <w:sz w:val="22"/>
          <w:szCs w:val="22"/>
        </w:rPr>
        <w:t>11.Neufang S, Geiger MJ, Homola GA, Mahr M, Schiele MA, Gehrmann A, u. a. Cognitive-behavioral therapy effects on alerting network activity and effective connectivity in panic disorder. Eur Arch Psychiatry Clin Neurosci. August 2019;269(5):587–98.</w:t>
      </w:r>
    </w:p>
    <w:p w14:paraId="4CA8865A" w14:textId="77777777" w:rsidR="00947EA5" w:rsidRPr="00B54CC7" w:rsidRDefault="00947EA5" w:rsidP="00B54CC7">
      <w:pPr>
        <w:spacing w:line="240" w:lineRule="auto"/>
        <w:ind w:left="284" w:hanging="284"/>
        <w:jc w:val="right"/>
        <w:rPr>
          <w:rFonts w:asciiTheme="majorHAnsi" w:hAnsiTheme="majorHAnsi"/>
          <w:sz w:val="22"/>
          <w:szCs w:val="22"/>
        </w:rPr>
      </w:pPr>
    </w:p>
    <w:p w14:paraId="3EAA2464" w14:textId="78370A27" w:rsidR="00947EA5" w:rsidRPr="00B54CC7" w:rsidRDefault="00947EA5" w:rsidP="00B54CC7">
      <w:pPr>
        <w:spacing w:line="240" w:lineRule="auto"/>
        <w:ind w:left="284" w:hanging="284"/>
        <w:rPr>
          <w:rFonts w:asciiTheme="majorHAnsi" w:hAnsiTheme="majorHAnsi"/>
          <w:sz w:val="22"/>
          <w:szCs w:val="22"/>
        </w:rPr>
      </w:pPr>
      <w:r w:rsidRPr="00B54CC7">
        <w:rPr>
          <w:rFonts w:asciiTheme="majorHAnsi" w:hAnsiTheme="majorHAnsi"/>
          <w:sz w:val="22"/>
          <w:szCs w:val="22"/>
        </w:rPr>
        <w:t>12.Manning J, Reynolds G, Saygin ZM, Hofmann SG, Pollack M, Gabrieli JDE, u. a. Altered Resting-State Functional Connectivity of the Frontal-Striatal Reward System in Social Anxiety Disorder. Walter M, Herausgeber. PLoS ONE. 30. April 2015;10(4):e0125286.</w:t>
      </w:r>
    </w:p>
    <w:p w14:paraId="64574B47" w14:textId="77777777" w:rsidR="00B54CC7" w:rsidRPr="00B54CC7" w:rsidRDefault="00B54CC7" w:rsidP="00B54CC7">
      <w:pPr>
        <w:spacing w:line="240" w:lineRule="auto"/>
        <w:ind w:left="284" w:hanging="284"/>
        <w:jc w:val="right"/>
        <w:rPr>
          <w:rFonts w:asciiTheme="majorHAnsi" w:hAnsiTheme="majorHAnsi"/>
          <w:sz w:val="22"/>
          <w:szCs w:val="22"/>
        </w:rPr>
      </w:pPr>
    </w:p>
    <w:p w14:paraId="42A83F16" w14:textId="03EFC3E7" w:rsidR="00947EA5" w:rsidRPr="00B54CC7" w:rsidRDefault="00947EA5" w:rsidP="00B54CC7">
      <w:pPr>
        <w:spacing w:line="240" w:lineRule="auto"/>
        <w:ind w:left="284" w:hanging="284"/>
        <w:rPr>
          <w:rFonts w:asciiTheme="majorHAnsi" w:hAnsiTheme="majorHAnsi"/>
          <w:sz w:val="22"/>
          <w:szCs w:val="22"/>
        </w:rPr>
      </w:pPr>
      <w:r w:rsidRPr="00B54CC7">
        <w:rPr>
          <w:rFonts w:asciiTheme="majorHAnsi" w:hAnsiTheme="majorHAnsi"/>
          <w:sz w:val="22"/>
          <w:szCs w:val="22"/>
        </w:rPr>
        <w:t>13.Liu F, Zhu C, Wang Y, Guo W, Li M, Wang W, u. a. Disrupted cortical hubs in functional brain networks in social anxiety disorder. Clin Neurophysiol. September 2015;126(9):1711–6.</w:t>
      </w:r>
    </w:p>
    <w:p w14:paraId="1ADF6177" w14:textId="77777777" w:rsidR="00B54CC7" w:rsidRPr="00B54CC7" w:rsidRDefault="00B54CC7" w:rsidP="00B54CC7">
      <w:pPr>
        <w:spacing w:line="240" w:lineRule="auto"/>
        <w:ind w:left="284" w:hanging="284"/>
        <w:jc w:val="right"/>
        <w:rPr>
          <w:rFonts w:asciiTheme="majorHAnsi" w:hAnsiTheme="majorHAnsi"/>
          <w:sz w:val="22"/>
          <w:szCs w:val="22"/>
        </w:rPr>
      </w:pPr>
    </w:p>
    <w:p w14:paraId="622D702C" w14:textId="06AADE70" w:rsidR="00947EA5" w:rsidRPr="00B54CC7" w:rsidRDefault="00947EA5" w:rsidP="00B54CC7">
      <w:pPr>
        <w:spacing w:line="240" w:lineRule="auto"/>
        <w:ind w:left="284" w:hanging="284"/>
        <w:rPr>
          <w:rFonts w:asciiTheme="majorHAnsi" w:hAnsiTheme="majorHAnsi"/>
          <w:sz w:val="22"/>
          <w:szCs w:val="22"/>
        </w:rPr>
      </w:pPr>
      <w:r w:rsidRPr="00B54CC7">
        <w:rPr>
          <w:rFonts w:asciiTheme="majorHAnsi" w:hAnsiTheme="majorHAnsi"/>
          <w:sz w:val="22"/>
          <w:szCs w:val="22"/>
        </w:rPr>
        <w:lastRenderedPageBreak/>
        <w:t>14.Liu F, Guo W, Fouche JP, Wang Y, Wang W, Ding J, u. a. Multivariate classification of social anxiety disorder using whole brain functional connectivity. Brain Struct Funct. Januar 2015;220(1):101–15.</w:t>
      </w:r>
    </w:p>
    <w:p w14:paraId="57AFE8E8" w14:textId="77777777" w:rsidR="00B54CC7" w:rsidRPr="00B54CC7" w:rsidRDefault="00B54CC7" w:rsidP="00B54CC7">
      <w:pPr>
        <w:spacing w:line="240" w:lineRule="auto"/>
        <w:ind w:left="284" w:hanging="284"/>
        <w:jc w:val="right"/>
        <w:rPr>
          <w:rFonts w:asciiTheme="majorHAnsi" w:hAnsiTheme="majorHAnsi"/>
          <w:sz w:val="22"/>
          <w:szCs w:val="22"/>
        </w:rPr>
      </w:pPr>
    </w:p>
    <w:p w14:paraId="06ACDE54" w14:textId="1286E30D" w:rsidR="00947EA5" w:rsidRPr="00B54CC7" w:rsidRDefault="00947EA5" w:rsidP="00B54CC7">
      <w:pPr>
        <w:spacing w:line="240" w:lineRule="auto"/>
        <w:ind w:left="284" w:hanging="284"/>
        <w:rPr>
          <w:rFonts w:asciiTheme="majorHAnsi" w:hAnsiTheme="majorHAnsi"/>
          <w:sz w:val="22"/>
          <w:szCs w:val="22"/>
        </w:rPr>
      </w:pPr>
      <w:r w:rsidRPr="00B54CC7">
        <w:rPr>
          <w:rFonts w:asciiTheme="majorHAnsi" w:hAnsiTheme="majorHAnsi"/>
          <w:sz w:val="22"/>
          <w:szCs w:val="22"/>
        </w:rPr>
        <w:t>15.Liao W, Qiu C, Gentili C, Walter M, Pan Z, Ding J, u. a. Altered effective connectivity network of the amygdala in social anxiety disorder: a resting-state FMRI study. PLoS One. 22. Dezember 2010;5(12):e15238.</w:t>
      </w:r>
    </w:p>
    <w:p w14:paraId="1C7E28B3" w14:textId="77777777" w:rsidR="00B54CC7" w:rsidRPr="00B54CC7" w:rsidRDefault="00B54CC7" w:rsidP="00B54CC7">
      <w:pPr>
        <w:spacing w:line="240" w:lineRule="auto"/>
        <w:ind w:left="284" w:hanging="284"/>
        <w:jc w:val="right"/>
        <w:rPr>
          <w:rFonts w:asciiTheme="majorHAnsi" w:hAnsiTheme="majorHAnsi"/>
          <w:sz w:val="22"/>
          <w:szCs w:val="22"/>
        </w:rPr>
      </w:pPr>
    </w:p>
    <w:p w14:paraId="3121143E" w14:textId="09BD38B3" w:rsidR="00947EA5" w:rsidRPr="00B54CC7" w:rsidRDefault="00947EA5" w:rsidP="00B54CC7">
      <w:pPr>
        <w:spacing w:line="240" w:lineRule="auto"/>
        <w:ind w:left="284" w:hanging="284"/>
        <w:rPr>
          <w:rFonts w:asciiTheme="majorHAnsi" w:hAnsiTheme="majorHAnsi"/>
          <w:sz w:val="22"/>
          <w:szCs w:val="22"/>
        </w:rPr>
      </w:pPr>
      <w:r w:rsidRPr="00B54CC7">
        <w:rPr>
          <w:rFonts w:asciiTheme="majorHAnsi" w:hAnsiTheme="majorHAnsi"/>
          <w:sz w:val="22"/>
          <w:szCs w:val="22"/>
        </w:rPr>
        <w:t>16.</w:t>
      </w:r>
      <w:r w:rsidR="00B54CC7" w:rsidRPr="00B54CC7">
        <w:rPr>
          <w:rFonts w:asciiTheme="majorHAnsi" w:hAnsiTheme="majorHAnsi"/>
          <w:sz w:val="22"/>
          <w:szCs w:val="22"/>
        </w:rPr>
        <w:tab/>
      </w:r>
      <w:r w:rsidRPr="00B54CC7">
        <w:rPr>
          <w:rFonts w:asciiTheme="majorHAnsi" w:hAnsiTheme="majorHAnsi"/>
          <w:sz w:val="22"/>
          <w:szCs w:val="22"/>
        </w:rPr>
        <w:t>Liao W, Chen H, Feng Y, Mantini D, Gentili C, Pan Z, u. a. Selective aberrant functional connectivity of resting state networks in social anxiety disorder. Neuroimage. 1. Oktober 2010;52(4):1549–58.</w:t>
      </w:r>
    </w:p>
    <w:p w14:paraId="44EF0C8A" w14:textId="77777777" w:rsidR="00B54CC7" w:rsidRPr="00B54CC7" w:rsidRDefault="00B54CC7" w:rsidP="00947EA5">
      <w:pPr>
        <w:spacing w:line="240" w:lineRule="auto"/>
        <w:ind w:left="284" w:hanging="284"/>
        <w:jc w:val="right"/>
        <w:rPr>
          <w:rFonts w:asciiTheme="majorHAnsi" w:hAnsiTheme="majorHAnsi"/>
          <w:sz w:val="22"/>
          <w:szCs w:val="22"/>
        </w:rPr>
      </w:pPr>
    </w:p>
    <w:p w14:paraId="26238A7E" w14:textId="21C0EAF1" w:rsidR="00947EA5" w:rsidRPr="00B54CC7" w:rsidRDefault="00947EA5" w:rsidP="00B54CC7">
      <w:pPr>
        <w:spacing w:line="240" w:lineRule="auto"/>
        <w:ind w:left="284" w:hanging="284"/>
        <w:rPr>
          <w:rFonts w:asciiTheme="majorHAnsi" w:hAnsiTheme="majorHAnsi"/>
          <w:sz w:val="22"/>
          <w:szCs w:val="22"/>
        </w:rPr>
      </w:pPr>
      <w:r w:rsidRPr="00B54CC7">
        <w:rPr>
          <w:rFonts w:asciiTheme="majorHAnsi" w:hAnsiTheme="majorHAnsi"/>
          <w:sz w:val="22"/>
          <w:szCs w:val="22"/>
        </w:rPr>
        <w:t>17.Lai CH, Wu YT. The alterations in inter-hemispheric functional coordination of patients with panic disorder: The findings in the posterior sub-network of default mode network. Journal of Affective Disorders. September 2014;166:279–84.</w:t>
      </w:r>
    </w:p>
    <w:p w14:paraId="2BE29312" w14:textId="77777777" w:rsidR="00B54CC7" w:rsidRPr="00B54CC7" w:rsidRDefault="00B54CC7" w:rsidP="00947EA5">
      <w:pPr>
        <w:spacing w:line="240" w:lineRule="auto"/>
        <w:ind w:left="284" w:hanging="284"/>
        <w:jc w:val="right"/>
        <w:rPr>
          <w:rFonts w:asciiTheme="majorHAnsi" w:hAnsiTheme="majorHAnsi"/>
          <w:sz w:val="22"/>
          <w:szCs w:val="22"/>
        </w:rPr>
      </w:pPr>
    </w:p>
    <w:p w14:paraId="4F566BCB" w14:textId="2E30E298" w:rsidR="00947EA5" w:rsidRPr="00B54CC7" w:rsidRDefault="00947EA5" w:rsidP="00B54CC7">
      <w:pPr>
        <w:spacing w:line="240" w:lineRule="auto"/>
        <w:ind w:left="284" w:hanging="284"/>
        <w:rPr>
          <w:rFonts w:asciiTheme="majorHAnsi" w:hAnsiTheme="majorHAnsi"/>
          <w:sz w:val="22"/>
          <w:szCs w:val="22"/>
        </w:rPr>
      </w:pPr>
      <w:r w:rsidRPr="00B54CC7">
        <w:rPr>
          <w:rFonts w:asciiTheme="majorHAnsi" w:hAnsiTheme="majorHAnsi"/>
          <w:sz w:val="22"/>
          <w:szCs w:val="22"/>
        </w:rPr>
        <w:t>18.Lai CH, Wu YT. Patterns of fractional amplitude of low-frequency oscillations in occipito-striato-thalamic regions of first-episode drug-naïve panic disorder. Journal of Affective Disorders. Dezember 2012;142(1–3):180–5.</w:t>
      </w:r>
    </w:p>
    <w:p w14:paraId="3AB49987" w14:textId="77777777" w:rsidR="00B54CC7" w:rsidRPr="00B54CC7" w:rsidRDefault="00B54CC7" w:rsidP="00947EA5">
      <w:pPr>
        <w:spacing w:line="240" w:lineRule="auto"/>
        <w:ind w:left="284" w:hanging="284"/>
        <w:jc w:val="right"/>
        <w:rPr>
          <w:rFonts w:asciiTheme="majorHAnsi" w:hAnsiTheme="majorHAnsi"/>
          <w:sz w:val="22"/>
          <w:szCs w:val="22"/>
        </w:rPr>
      </w:pPr>
    </w:p>
    <w:p w14:paraId="550EC7DA" w14:textId="5B606973" w:rsidR="00947EA5" w:rsidRPr="00B54CC7" w:rsidRDefault="00947EA5" w:rsidP="00B54CC7">
      <w:pPr>
        <w:spacing w:line="240" w:lineRule="auto"/>
        <w:ind w:left="284" w:hanging="284"/>
        <w:rPr>
          <w:rFonts w:asciiTheme="majorHAnsi" w:hAnsiTheme="majorHAnsi"/>
          <w:sz w:val="22"/>
          <w:szCs w:val="22"/>
        </w:rPr>
      </w:pPr>
      <w:r w:rsidRPr="00C54D51">
        <w:rPr>
          <w:rFonts w:asciiTheme="majorHAnsi" w:hAnsiTheme="majorHAnsi"/>
          <w:sz w:val="22"/>
          <w:szCs w:val="22"/>
          <w:lang w:val="en-GB"/>
        </w:rPr>
        <w:t xml:space="preserve">19.Klumpp H, Keutmann MK, Fitzgerald DA, Shankman SA, Phan KL. </w:t>
      </w:r>
      <w:r w:rsidRPr="00B54CC7">
        <w:rPr>
          <w:rFonts w:asciiTheme="majorHAnsi" w:hAnsiTheme="majorHAnsi"/>
          <w:sz w:val="22"/>
          <w:szCs w:val="22"/>
        </w:rPr>
        <w:t>Resting state amygdala-prefrontal connectivity predicts symptom change after cognitive behavioral therapy in generalized social anxiety disorder. Biol Mood Anxiety Disord. Dezember 2014;4(1):14.</w:t>
      </w:r>
    </w:p>
    <w:p w14:paraId="33DF9D9A" w14:textId="77777777" w:rsidR="00B54CC7" w:rsidRDefault="00B54CC7" w:rsidP="00947EA5">
      <w:pPr>
        <w:spacing w:line="240" w:lineRule="auto"/>
        <w:ind w:left="284" w:hanging="284"/>
        <w:jc w:val="right"/>
        <w:rPr>
          <w:rFonts w:asciiTheme="majorHAnsi" w:hAnsiTheme="majorHAnsi"/>
          <w:sz w:val="22"/>
          <w:szCs w:val="22"/>
        </w:rPr>
      </w:pPr>
    </w:p>
    <w:p w14:paraId="65AA08A6" w14:textId="24ADD96A" w:rsidR="00947EA5" w:rsidRPr="00B54CC7" w:rsidRDefault="00947EA5" w:rsidP="00B54CC7">
      <w:pPr>
        <w:spacing w:line="240" w:lineRule="auto"/>
        <w:ind w:left="284" w:hanging="284"/>
        <w:rPr>
          <w:rFonts w:asciiTheme="majorHAnsi" w:hAnsiTheme="majorHAnsi"/>
          <w:sz w:val="22"/>
          <w:szCs w:val="22"/>
        </w:rPr>
      </w:pPr>
      <w:r w:rsidRPr="00B54CC7">
        <w:rPr>
          <w:rFonts w:asciiTheme="majorHAnsi" w:hAnsiTheme="majorHAnsi"/>
          <w:sz w:val="22"/>
          <w:szCs w:val="22"/>
          <w:lang w:val="de-DE"/>
        </w:rPr>
        <w:t xml:space="preserve">20.Jung YH, Shin JE, Lee YI, Jang JH, Jo HJ, Choi SH. </w:t>
      </w:r>
      <w:r w:rsidRPr="00B54CC7">
        <w:rPr>
          <w:rFonts w:asciiTheme="majorHAnsi" w:hAnsiTheme="majorHAnsi"/>
          <w:sz w:val="22"/>
          <w:szCs w:val="22"/>
        </w:rPr>
        <w:t>Altered Amygdala Resting-State Functional Connectivity and Hemispheric Asymmetry in Patients With Social Anxiety Disorder. Front Psychiatry. 26. April 2018;9:164.</w:t>
      </w:r>
    </w:p>
    <w:p w14:paraId="42C2908D" w14:textId="77777777" w:rsidR="00B54CC7" w:rsidRDefault="00B54CC7" w:rsidP="00947EA5">
      <w:pPr>
        <w:spacing w:line="240" w:lineRule="auto"/>
        <w:ind w:left="284" w:hanging="284"/>
        <w:jc w:val="right"/>
        <w:rPr>
          <w:rFonts w:asciiTheme="majorHAnsi" w:hAnsiTheme="majorHAnsi"/>
          <w:sz w:val="22"/>
          <w:szCs w:val="22"/>
        </w:rPr>
      </w:pPr>
    </w:p>
    <w:p w14:paraId="65F31E48" w14:textId="3D30460B" w:rsidR="00947EA5" w:rsidRPr="00B54CC7" w:rsidRDefault="00947EA5" w:rsidP="00B54CC7">
      <w:pPr>
        <w:spacing w:line="240" w:lineRule="auto"/>
        <w:ind w:left="284" w:hanging="284"/>
        <w:rPr>
          <w:rFonts w:asciiTheme="majorHAnsi" w:hAnsiTheme="majorHAnsi"/>
          <w:sz w:val="22"/>
          <w:szCs w:val="22"/>
        </w:rPr>
      </w:pPr>
      <w:r w:rsidRPr="00B54CC7">
        <w:rPr>
          <w:rFonts w:asciiTheme="majorHAnsi" w:hAnsiTheme="majorHAnsi"/>
          <w:sz w:val="22"/>
          <w:szCs w:val="22"/>
        </w:rPr>
        <w:t>21.Hang Y, Zhong Y, Zhang G, Wu Z, Kong J, Wang Q, u. a. Altered spontaneous neural activity in frontal and visual regions in patients with acrophobia. Journal of Affective Disorders. 15. April 2022;303:340–5.</w:t>
      </w:r>
    </w:p>
    <w:p w14:paraId="78DD63BC" w14:textId="77777777" w:rsidR="00B54CC7" w:rsidRDefault="00B54CC7" w:rsidP="00B54CC7">
      <w:pPr>
        <w:spacing w:line="240" w:lineRule="auto"/>
        <w:ind w:left="284" w:hanging="284"/>
        <w:rPr>
          <w:rFonts w:asciiTheme="majorHAnsi" w:hAnsiTheme="majorHAnsi"/>
          <w:sz w:val="22"/>
          <w:szCs w:val="22"/>
        </w:rPr>
      </w:pPr>
    </w:p>
    <w:p w14:paraId="621A7541" w14:textId="30E268DB" w:rsidR="00947EA5" w:rsidRPr="00B54CC7" w:rsidRDefault="00947EA5" w:rsidP="00B54CC7">
      <w:pPr>
        <w:spacing w:line="240" w:lineRule="auto"/>
        <w:ind w:left="284" w:hanging="284"/>
        <w:rPr>
          <w:rFonts w:asciiTheme="majorHAnsi" w:hAnsiTheme="majorHAnsi"/>
          <w:sz w:val="22"/>
          <w:szCs w:val="22"/>
        </w:rPr>
      </w:pPr>
      <w:r w:rsidRPr="00B54CC7">
        <w:rPr>
          <w:rFonts w:asciiTheme="majorHAnsi" w:hAnsiTheme="majorHAnsi"/>
          <w:sz w:val="22"/>
          <w:szCs w:val="22"/>
        </w:rPr>
        <w:t>22.Hahn A, Stein P, Windischberger C, Weissenbacher A, Spindelegger C, Moser E, u. a. Reduced resting-state functional connectivity between amygdala and orbitofrontal cortex in social anxiety disorder. NeuroImage. Juni 2011;56(3):881–9.</w:t>
      </w:r>
    </w:p>
    <w:p w14:paraId="498402E3" w14:textId="77777777" w:rsidR="00B54CC7" w:rsidRDefault="00B54CC7" w:rsidP="00947EA5">
      <w:pPr>
        <w:spacing w:line="240" w:lineRule="auto"/>
        <w:ind w:left="284" w:hanging="284"/>
        <w:jc w:val="right"/>
        <w:rPr>
          <w:rFonts w:asciiTheme="majorHAnsi" w:hAnsiTheme="majorHAnsi"/>
          <w:sz w:val="22"/>
          <w:szCs w:val="22"/>
        </w:rPr>
      </w:pPr>
    </w:p>
    <w:p w14:paraId="26EF6B4C" w14:textId="686F9215" w:rsidR="00947EA5" w:rsidRPr="00B54CC7" w:rsidRDefault="00947EA5" w:rsidP="00B54CC7">
      <w:pPr>
        <w:spacing w:line="240" w:lineRule="auto"/>
        <w:ind w:left="284" w:hanging="284"/>
        <w:rPr>
          <w:rFonts w:asciiTheme="majorHAnsi" w:hAnsiTheme="majorHAnsi"/>
          <w:sz w:val="22"/>
          <w:szCs w:val="22"/>
        </w:rPr>
      </w:pPr>
      <w:r w:rsidRPr="00B54CC7">
        <w:rPr>
          <w:rFonts w:asciiTheme="majorHAnsi" w:hAnsiTheme="majorHAnsi"/>
          <w:sz w:val="22"/>
          <w:szCs w:val="22"/>
        </w:rPr>
        <w:t>23.Geiger MJ, Domschke K, Ipser J, Hattingh C, Baldwin DS, Lochner C, u. a. Altered executive control network resting-state connectivity in social anxiety disorder. The World Journal of Biological Psychiatry. 2. Januar 2016;17(1):47–57.</w:t>
      </w:r>
    </w:p>
    <w:p w14:paraId="20426331" w14:textId="77777777" w:rsidR="00B54CC7" w:rsidRDefault="00B54CC7" w:rsidP="00947EA5">
      <w:pPr>
        <w:spacing w:line="240" w:lineRule="auto"/>
        <w:ind w:left="284" w:hanging="284"/>
        <w:jc w:val="right"/>
        <w:rPr>
          <w:rFonts w:asciiTheme="majorHAnsi" w:hAnsiTheme="majorHAnsi"/>
          <w:sz w:val="22"/>
          <w:szCs w:val="22"/>
        </w:rPr>
      </w:pPr>
    </w:p>
    <w:p w14:paraId="326A96AE" w14:textId="2DE4244C" w:rsidR="00947EA5" w:rsidRPr="00B54CC7" w:rsidRDefault="00947EA5" w:rsidP="00B54CC7">
      <w:pPr>
        <w:spacing w:line="240" w:lineRule="auto"/>
        <w:ind w:left="284" w:hanging="284"/>
        <w:rPr>
          <w:rFonts w:asciiTheme="majorHAnsi" w:hAnsiTheme="majorHAnsi"/>
          <w:sz w:val="22"/>
          <w:szCs w:val="22"/>
        </w:rPr>
      </w:pPr>
      <w:r w:rsidRPr="00C54D51">
        <w:rPr>
          <w:rFonts w:asciiTheme="majorHAnsi" w:hAnsiTheme="majorHAnsi"/>
          <w:sz w:val="22"/>
          <w:szCs w:val="22"/>
          <w:lang w:val="en-GB"/>
        </w:rPr>
        <w:t xml:space="preserve">24.Fitzgerald JM, Klumpp H, Langenecker S, Phan KL. </w:t>
      </w:r>
      <w:r w:rsidRPr="00B54CC7">
        <w:rPr>
          <w:rFonts w:asciiTheme="majorHAnsi" w:hAnsiTheme="majorHAnsi"/>
          <w:sz w:val="22"/>
          <w:szCs w:val="22"/>
        </w:rPr>
        <w:t>Transdiagnostic Neural Correlates of Volitional Emotion Regulation in Anxiety and Depression. Depress Anxiety. Mai 2019;36(5):453–64.</w:t>
      </w:r>
    </w:p>
    <w:p w14:paraId="095A0DC1" w14:textId="77777777" w:rsidR="00B54CC7" w:rsidRDefault="00B54CC7" w:rsidP="00947EA5">
      <w:pPr>
        <w:spacing w:line="240" w:lineRule="auto"/>
        <w:ind w:left="284" w:hanging="284"/>
        <w:jc w:val="right"/>
        <w:rPr>
          <w:rFonts w:asciiTheme="majorHAnsi" w:hAnsiTheme="majorHAnsi"/>
          <w:sz w:val="22"/>
          <w:szCs w:val="22"/>
        </w:rPr>
      </w:pPr>
    </w:p>
    <w:p w14:paraId="6B95D405" w14:textId="5ECE5969" w:rsidR="00947EA5" w:rsidRPr="00B54CC7" w:rsidRDefault="00947EA5" w:rsidP="00B54CC7">
      <w:pPr>
        <w:spacing w:line="240" w:lineRule="auto"/>
        <w:ind w:left="284" w:hanging="284"/>
        <w:rPr>
          <w:rFonts w:asciiTheme="majorHAnsi" w:hAnsiTheme="majorHAnsi"/>
          <w:sz w:val="22"/>
          <w:szCs w:val="22"/>
        </w:rPr>
      </w:pPr>
      <w:r w:rsidRPr="00B54CC7">
        <w:rPr>
          <w:rFonts w:asciiTheme="majorHAnsi" w:hAnsiTheme="majorHAnsi"/>
          <w:sz w:val="22"/>
          <w:szCs w:val="22"/>
        </w:rPr>
        <w:t>25.Dodhia S, Hosanagar A, Fitzgerald DA, Labuschagne I, Wood AG, Nathan PJ, u. a. Modulation of Resting-State Amygdala-Frontal Functional Connectivity by Oxytocin in Generalized Social Anxiety Disorder. Neuropsychopharmacol. August 2014;39(9):2061–9.</w:t>
      </w:r>
    </w:p>
    <w:p w14:paraId="65EF233A" w14:textId="77777777" w:rsidR="00B54CC7" w:rsidRDefault="00B54CC7" w:rsidP="00947EA5">
      <w:pPr>
        <w:spacing w:line="240" w:lineRule="auto"/>
        <w:ind w:left="284" w:hanging="284"/>
        <w:jc w:val="right"/>
        <w:rPr>
          <w:rFonts w:asciiTheme="majorHAnsi" w:hAnsiTheme="majorHAnsi"/>
          <w:sz w:val="22"/>
          <w:szCs w:val="22"/>
        </w:rPr>
      </w:pPr>
    </w:p>
    <w:p w14:paraId="3821AEB1" w14:textId="222760C8" w:rsidR="00947EA5" w:rsidRPr="00B54CC7" w:rsidRDefault="00947EA5" w:rsidP="00B54CC7">
      <w:pPr>
        <w:spacing w:line="240" w:lineRule="auto"/>
        <w:ind w:left="284" w:hanging="284"/>
        <w:rPr>
          <w:rFonts w:asciiTheme="majorHAnsi" w:hAnsiTheme="majorHAnsi"/>
          <w:sz w:val="22"/>
          <w:szCs w:val="22"/>
        </w:rPr>
      </w:pPr>
      <w:r w:rsidRPr="00B54CC7">
        <w:rPr>
          <w:rFonts w:asciiTheme="majorHAnsi" w:hAnsiTheme="majorHAnsi"/>
          <w:sz w:val="22"/>
          <w:szCs w:val="22"/>
        </w:rPr>
        <w:t>26.Ding J, Chen H, Qiu C, Liao W, Warwick JM, Duan X, u. a. Disrupted functional connectivity in social anxiety disorder: a resting-state fMRI study. Magnetic Resonance Imaging. Juni 2011;29(5):701–11.</w:t>
      </w:r>
    </w:p>
    <w:p w14:paraId="3FE2A973" w14:textId="77777777" w:rsidR="00B54CC7" w:rsidRDefault="00B54CC7" w:rsidP="00B54CC7">
      <w:pPr>
        <w:spacing w:line="240" w:lineRule="auto"/>
        <w:ind w:firstLine="0"/>
        <w:rPr>
          <w:rFonts w:asciiTheme="majorHAnsi" w:hAnsiTheme="majorHAnsi"/>
          <w:sz w:val="22"/>
          <w:szCs w:val="22"/>
        </w:rPr>
      </w:pPr>
    </w:p>
    <w:p w14:paraId="572E7644" w14:textId="053356D2" w:rsidR="00947EA5" w:rsidRDefault="00947EA5" w:rsidP="00B54CC7">
      <w:pPr>
        <w:spacing w:line="240" w:lineRule="auto"/>
        <w:ind w:left="284" w:hanging="284"/>
        <w:rPr>
          <w:rFonts w:asciiTheme="majorHAnsi" w:hAnsiTheme="majorHAnsi"/>
          <w:sz w:val="22"/>
          <w:szCs w:val="22"/>
        </w:rPr>
      </w:pPr>
      <w:r w:rsidRPr="00B54CC7">
        <w:rPr>
          <w:rFonts w:asciiTheme="majorHAnsi" w:hAnsiTheme="majorHAnsi"/>
          <w:sz w:val="22"/>
          <w:szCs w:val="22"/>
        </w:rPr>
        <w:t>27.</w:t>
      </w:r>
      <w:r w:rsidR="00B54CC7">
        <w:rPr>
          <w:rFonts w:asciiTheme="majorHAnsi" w:hAnsiTheme="majorHAnsi"/>
          <w:sz w:val="22"/>
          <w:szCs w:val="22"/>
        </w:rPr>
        <w:tab/>
      </w:r>
      <w:r w:rsidRPr="00B54CC7">
        <w:rPr>
          <w:rFonts w:asciiTheme="majorHAnsi" w:hAnsiTheme="majorHAnsi"/>
          <w:sz w:val="22"/>
          <w:szCs w:val="22"/>
        </w:rPr>
        <w:t>Arnold Anteraper S, Triantafyllou C, Sawyer AT, Hofmann SG, Gabrieli JD, Whitfield-Gabrieli S. Hyper-Connectivity of Subcortical Resting-State Networks in Social Anxiety Disorder. Brain Connectivity. März 2014;4(2):81–90.</w:t>
      </w:r>
    </w:p>
    <w:p w14:paraId="1D9670CF" w14:textId="77777777" w:rsidR="00B54CC7" w:rsidRPr="00B54CC7" w:rsidRDefault="00B54CC7" w:rsidP="00B54CC7">
      <w:pPr>
        <w:spacing w:line="240" w:lineRule="auto"/>
        <w:ind w:left="284" w:hanging="284"/>
        <w:rPr>
          <w:rFonts w:asciiTheme="majorHAnsi" w:hAnsiTheme="majorHAnsi"/>
          <w:sz w:val="22"/>
          <w:szCs w:val="22"/>
        </w:rPr>
      </w:pPr>
    </w:p>
    <w:p w14:paraId="1A0942FA" w14:textId="026078F3" w:rsidR="00C47271" w:rsidRPr="00B54CC7" w:rsidRDefault="00B54CC7">
      <w:pPr>
        <w:pBdr>
          <w:top w:val="nil"/>
          <w:left w:val="nil"/>
          <w:bottom w:val="nil"/>
          <w:right w:val="nil"/>
          <w:between w:val="nil"/>
        </w:pBdr>
        <w:tabs>
          <w:tab w:val="left" w:pos="264"/>
        </w:tabs>
        <w:spacing w:after="240" w:line="240" w:lineRule="auto"/>
        <w:ind w:left="264" w:hanging="264"/>
        <w:rPr>
          <w:rFonts w:asciiTheme="majorHAnsi" w:eastAsia="Calibri" w:hAnsiTheme="majorHAnsi" w:cs="Calibri"/>
          <w:color w:val="000000"/>
          <w:sz w:val="22"/>
          <w:szCs w:val="22"/>
        </w:rPr>
      </w:pPr>
      <w:r>
        <w:rPr>
          <w:rFonts w:asciiTheme="majorHAnsi" w:eastAsia="Calibri" w:hAnsiTheme="majorHAnsi" w:cs="Calibri"/>
          <w:color w:val="000000"/>
          <w:sz w:val="22"/>
          <w:szCs w:val="22"/>
        </w:rPr>
        <w:t>28</w:t>
      </w:r>
      <w:r w:rsidR="009E46D4" w:rsidRPr="00B54CC7">
        <w:rPr>
          <w:rFonts w:asciiTheme="majorHAnsi" w:eastAsia="Calibri" w:hAnsiTheme="majorHAnsi" w:cs="Calibri"/>
          <w:color w:val="000000"/>
          <w:sz w:val="22"/>
          <w:szCs w:val="22"/>
        </w:rPr>
        <w:t xml:space="preserve">.Shear MK, Vander Bilt J, Rucci P, Endicott J, Lydiard B, Otto MW, u. a. Reliability and validity of a structured interview guide for the Hamilton Anxiety Rating Scale (SIGH-A). Depress Anxiety. 2001;13(4):166–78. </w:t>
      </w:r>
    </w:p>
    <w:p w14:paraId="705B3C6C" w14:textId="66A807A3" w:rsidR="00C47271" w:rsidRPr="00B54CC7" w:rsidRDefault="009E46D4">
      <w:pPr>
        <w:pBdr>
          <w:top w:val="nil"/>
          <w:left w:val="nil"/>
          <w:bottom w:val="nil"/>
          <w:right w:val="nil"/>
          <w:between w:val="nil"/>
        </w:pBdr>
        <w:tabs>
          <w:tab w:val="left" w:pos="264"/>
        </w:tabs>
        <w:spacing w:after="240" w:line="240" w:lineRule="auto"/>
        <w:ind w:left="264" w:hanging="264"/>
        <w:rPr>
          <w:rFonts w:asciiTheme="majorHAnsi" w:eastAsia="Calibri" w:hAnsiTheme="majorHAnsi" w:cs="Calibri"/>
          <w:color w:val="000000"/>
          <w:sz w:val="22"/>
          <w:szCs w:val="22"/>
        </w:rPr>
      </w:pPr>
      <w:r w:rsidRPr="00B54CC7">
        <w:rPr>
          <w:rFonts w:asciiTheme="majorHAnsi" w:eastAsia="Calibri" w:hAnsiTheme="majorHAnsi" w:cs="Calibri"/>
          <w:color w:val="000000"/>
          <w:sz w:val="22"/>
          <w:szCs w:val="22"/>
        </w:rPr>
        <w:t>2</w:t>
      </w:r>
      <w:r w:rsidR="00B54CC7">
        <w:rPr>
          <w:rFonts w:asciiTheme="majorHAnsi" w:eastAsia="Calibri" w:hAnsiTheme="majorHAnsi" w:cs="Calibri"/>
          <w:color w:val="000000"/>
          <w:sz w:val="22"/>
          <w:szCs w:val="22"/>
        </w:rPr>
        <w:t>9</w:t>
      </w:r>
      <w:r w:rsidRPr="00B54CC7">
        <w:rPr>
          <w:rFonts w:asciiTheme="majorHAnsi" w:eastAsia="Calibri" w:hAnsiTheme="majorHAnsi" w:cs="Calibri"/>
          <w:color w:val="000000"/>
          <w:sz w:val="22"/>
          <w:szCs w:val="22"/>
        </w:rPr>
        <w:t xml:space="preserve">.Guy W. ECDEU Assessment Manual for Psychopharmacology. US Department of Health, Education, and Welfare, Public Health Service; 1976. </w:t>
      </w:r>
    </w:p>
    <w:p w14:paraId="7729DFA3" w14:textId="624D1CF6" w:rsidR="00C47271" w:rsidRPr="00B54CC7" w:rsidRDefault="009E46D4">
      <w:pPr>
        <w:pBdr>
          <w:top w:val="nil"/>
          <w:left w:val="nil"/>
          <w:bottom w:val="nil"/>
          <w:right w:val="nil"/>
          <w:between w:val="nil"/>
        </w:pBdr>
        <w:tabs>
          <w:tab w:val="left" w:pos="264"/>
        </w:tabs>
        <w:spacing w:after="240" w:line="240" w:lineRule="auto"/>
        <w:ind w:left="264" w:hanging="264"/>
        <w:rPr>
          <w:rFonts w:asciiTheme="majorHAnsi" w:eastAsia="Calibri" w:hAnsiTheme="majorHAnsi" w:cs="Calibri"/>
          <w:color w:val="000000"/>
          <w:sz w:val="22"/>
          <w:szCs w:val="22"/>
          <w:lang w:val="de-DE"/>
        </w:rPr>
      </w:pPr>
      <w:r w:rsidRPr="00B54CC7">
        <w:rPr>
          <w:rFonts w:asciiTheme="majorHAnsi" w:eastAsia="Calibri" w:hAnsiTheme="majorHAnsi" w:cs="Calibri"/>
          <w:color w:val="000000"/>
          <w:sz w:val="22"/>
          <w:szCs w:val="22"/>
          <w:lang w:val="de-DE"/>
        </w:rPr>
        <w:t>3</w:t>
      </w:r>
      <w:r w:rsidR="00B54CC7">
        <w:rPr>
          <w:rFonts w:asciiTheme="majorHAnsi" w:eastAsia="Calibri" w:hAnsiTheme="majorHAnsi" w:cs="Calibri"/>
          <w:color w:val="000000"/>
          <w:sz w:val="22"/>
          <w:szCs w:val="22"/>
          <w:lang w:val="de-DE"/>
        </w:rPr>
        <w:t>0</w:t>
      </w:r>
      <w:r w:rsidRPr="00B54CC7">
        <w:rPr>
          <w:rFonts w:asciiTheme="majorHAnsi" w:eastAsia="Calibri" w:hAnsiTheme="majorHAnsi" w:cs="Calibri"/>
          <w:color w:val="000000"/>
          <w:sz w:val="22"/>
          <w:szCs w:val="22"/>
          <w:lang w:val="de-DE"/>
        </w:rPr>
        <w:t xml:space="preserve">.Hamm A. Spezifische Phobien. Göttingen: Hogrefe; 2006. (Fortschritte der Psychotherapie). </w:t>
      </w:r>
    </w:p>
    <w:p w14:paraId="1C755957" w14:textId="6BCA1E8A" w:rsidR="00C47271" w:rsidRPr="00B54CC7" w:rsidRDefault="00B54CC7">
      <w:pPr>
        <w:pBdr>
          <w:top w:val="nil"/>
          <w:left w:val="nil"/>
          <w:bottom w:val="nil"/>
          <w:right w:val="nil"/>
          <w:between w:val="nil"/>
        </w:pBdr>
        <w:tabs>
          <w:tab w:val="left" w:pos="264"/>
        </w:tabs>
        <w:spacing w:after="240" w:line="240" w:lineRule="auto"/>
        <w:ind w:left="264" w:hanging="264"/>
        <w:rPr>
          <w:rFonts w:asciiTheme="majorHAnsi" w:eastAsia="Calibri" w:hAnsiTheme="majorHAnsi" w:cs="Calibri"/>
          <w:color w:val="000000"/>
          <w:sz w:val="22"/>
          <w:szCs w:val="22"/>
        </w:rPr>
      </w:pPr>
      <w:r w:rsidRPr="00D738F4">
        <w:rPr>
          <w:rFonts w:asciiTheme="majorHAnsi" w:eastAsia="Calibri" w:hAnsiTheme="majorHAnsi" w:cs="Calibri"/>
          <w:color w:val="000000"/>
          <w:sz w:val="22"/>
          <w:szCs w:val="22"/>
          <w:lang w:val="de-DE"/>
        </w:rPr>
        <w:t>31</w:t>
      </w:r>
      <w:r w:rsidR="009E46D4" w:rsidRPr="00D738F4">
        <w:rPr>
          <w:rFonts w:asciiTheme="majorHAnsi" w:eastAsia="Calibri" w:hAnsiTheme="majorHAnsi" w:cs="Calibri"/>
          <w:color w:val="000000"/>
          <w:sz w:val="22"/>
          <w:szCs w:val="22"/>
          <w:lang w:val="de-DE"/>
        </w:rPr>
        <w:t xml:space="preserve">.Hariri AR, Tessitore A, Mattay VS, Fera F, Weinberger DR. </w:t>
      </w:r>
      <w:r w:rsidR="009E46D4" w:rsidRPr="00B54CC7">
        <w:rPr>
          <w:rFonts w:asciiTheme="majorHAnsi" w:eastAsia="Calibri" w:hAnsiTheme="majorHAnsi" w:cs="Calibri"/>
          <w:color w:val="000000"/>
          <w:sz w:val="22"/>
          <w:szCs w:val="22"/>
        </w:rPr>
        <w:t xml:space="preserve">The amygdala response to emotional stimuli: a comparison of faces and scenes. NeuroImage. September 2002;17(1):317–23. </w:t>
      </w:r>
    </w:p>
    <w:p w14:paraId="5CF13273" w14:textId="4BC997AD" w:rsidR="00C47271" w:rsidRPr="009E46D4" w:rsidRDefault="00B54CC7">
      <w:pPr>
        <w:pBdr>
          <w:top w:val="nil"/>
          <w:left w:val="nil"/>
          <w:bottom w:val="nil"/>
          <w:right w:val="nil"/>
          <w:between w:val="nil"/>
        </w:pBdr>
        <w:tabs>
          <w:tab w:val="left" w:pos="264"/>
        </w:tabs>
        <w:spacing w:after="240" w:line="240" w:lineRule="auto"/>
        <w:ind w:left="264" w:hanging="264"/>
        <w:rPr>
          <w:rFonts w:ascii="Calibri" w:eastAsia="Calibri" w:hAnsi="Calibri" w:cs="Calibri"/>
          <w:color w:val="000000"/>
          <w:lang w:val="de-DE"/>
        </w:rPr>
      </w:pPr>
      <w:r>
        <w:rPr>
          <w:rFonts w:asciiTheme="majorHAnsi" w:eastAsia="Calibri" w:hAnsiTheme="majorHAnsi" w:cs="Calibri"/>
          <w:color w:val="000000"/>
          <w:sz w:val="22"/>
          <w:szCs w:val="22"/>
        </w:rPr>
        <w:t>32</w:t>
      </w:r>
      <w:r w:rsidR="009E46D4" w:rsidRPr="00B54CC7">
        <w:rPr>
          <w:rFonts w:asciiTheme="majorHAnsi" w:eastAsia="Calibri" w:hAnsiTheme="majorHAnsi" w:cs="Calibri"/>
          <w:color w:val="000000"/>
          <w:sz w:val="22"/>
          <w:szCs w:val="22"/>
        </w:rPr>
        <w:t>.Ridderbusch IC, Wroblewski A, Yang Y, Richter J,</w:t>
      </w:r>
      <w:r w:rsidR="009E46D4">
        <w:rPr>
          <w:rFonts w:ascii="Calibri" w:eastAsia="Calibri" w:hAnsi="Calibri" w:cs="Calibri"/>
          <w:color w:val="000000"/>
        </w:rPr>
        <w:t xml:space="preserve"> Hollandt M, Hamm AO, u. a. Neural adaptation of cingulate and insular activity during delayed fear extinction: A replicable pattern across assessment sites and repeated measurements. </w:t>
      </w:r>
      <w:r w:rsidR="009E46D4" w:rsidRPr="009E46D4">
        <w:rPr>
          <w:rFonts w:ascii="Calibri" w:eastAsia="Calibri" w:hAnsi="Calibri" w:cs="Calibri"/>
          <w:color w:val="000000"/>
          <w:lang w:val="de-DE"/>
        </w:rPr>
        <w:t xml:space="preserve">NeuroImage. 15. August 2021;237:118157. </w:t>
      </w:r>
    </w:p>
    <w:p w14:paraId="2C29496F" w14:textId="3BB2AF60" w:rsidR="00C47271" w:rsidRDefault="00B54CC7">
      <w:pPr>
        <w:pBdr>
          <w:top w:val="nil"/>
          <w:left w:val="nil"/>
          <w:bottom w:val="nil"/>
          <w:right w:val="nil"/>
          <w:between w:val="nil"/>
        </w:pBdr>
        <w:tabs>
          <w:tab w:val="left" w:pos="264"/>
        </w:tabs>
        <w:spacing w:after="240" w:line="240" w:lineRule="auto"/>
        <w:ind w:left="264" w:hanging="264"/>
        <w:rPr>
          <w:rFonts w:ascii="Calibri" w:eastAsia="Calibri" w:hAnsi="Calibri" w:cs="Calibri"/>
          <w:color w:val="000000"/>
        </w:rPr>
      </w:pPr>
      <w:r>
        <w:rPr>
          <w:rFonts w:ascii="Calibri" w:eastAsia="Calibri" w:hAnsi="Calibri" w:cs="Calibri"/>
          <w:color w:val="000000"/>
          <w:lang w:val="de-DE"/>
        </w:rPr>
        <w:t>33</w:t>
      </w:r>
      <w:r w:rsidR="009E46D4" w:rsidRPr="009E46D4">
        <w:rPr>
          <w:rFonts w:ascii="Calibri" w:eastAsia="Calibri" w:hAnsi="Calibri" w:cs="Calibri"/>
          <w:color w:val="000000"/>
          <w:lang w:val="de-DE"/>
        </w:rPr>
        <w:t xml:space="preserve">.Münsterkötter AL, Notzon S, Redlich R, Grotegerd D, Dohm K, Arolt V, u. a. </w:t>
      </w:r>
      <w:sdt>
        <w:sdtPr>
          <w:tag w:val="goog_rdk_9"/>
          <w:id w:val="-263923813"/>
        </w:sdtPr>
        <w:sdtEndPr/>
        <w:sdtContent/>
      </w:sdt>
      <w:r w:rsidR="009E46D4">
        <w:rPr>
          <w:rFonts w:ascii="Calibri" w:eastAsia="Calibri" w:hAnsi="Calibri" w:cs="Calibri"/>
          <w:color w:val="000000"/>
        </w:rPr>
        <w:t xml:space="preserve">SPIDER OR NO SPIDER? NEURAL CORRELATES OF SUSTAINED AND PHASIC FEAR IN SPIDER PHOBIA. Depress Anxiety. September 2015;32(9):656–63. </w:t>
      </w:r>
    </w:p>
    <w:p w14:paraId="46F2F121" w14:textId="188287D1" w:rsidR="00C47271" w:rsidRDefault="00B54CC7">
      <w:pPr>
        <w:pBdr>
          <w:top w:val="nil"/>
          <w:left w:val="nil"/>
          <w:bottom w:val="nil"/>
          <w:right w:val="nil"/>
          <w:between w:val="nil"/>
        </w:pBdr>
        <w:tabs>
          <w:tab w:val="left" w:pos="264"/>
        </w:tabs>
        <w:spacing w:after="240" w:line="240" w:lineRule="auto"/>
        <w:ind w:left="264" w:hanging="264"/>
        <w:rPr>
          <w:rFonts w:ascii="Calibri" w:eastAsia="Calibri" w:hAnsi="Calibri" w:cs="Calibri"/>
          <w:color w:val="000000"/>
        </w:rPr>
      </w:pPr>
      <w:r>
        <w:rPr>
          <w:rFonts w:ascii="Calibri" w:eastAsia="Calibri" w:hAnsi="Calibri" w:cs="Calibri"/>
          <w:color w:val="000000"/>
        </w:rPr>
        <w:t>34</w:t>
      </w:r>
      <w:r w:rsidR="009E46D4">
        <w:rPr>
          <w:rFonts w:ascii="Calibri" w:eastAsia="Calibri" w:hAnsi="Calibri" w:cs="Calibri"/>
          <w:color w:val="000000"/>
        </w:rPr>
        <w:t xml:space="preserve">.Henson RNA, Buechel C, Josephs O, Friston KJ. The slice-timing problem in event-related fMRI. NeuroImage. 1999;9:125-. </w:t>
      </w:r>
    </w:p>
    <w:p w14:paraId="336D12B2" w14:textId="2D7AE06A" w:rsidR="00B32F97" w:rsidRPr="00B32F97" w:rsidRDefault="00B54CC7" w:rsidP="00B32F97">
      <w:pPr>
        <w:pBdr>
          <w:top w:val="nil"/>
          <w:left w:val="nil"/>
          <w:bottom w:val="nil"/>
          <w:right w:val="nil"/>
          <w:between w:val="nil"/>
        </w:pBdr>
        <w:tabs>
          <w:tab w:val="left" w:pos="264"/>
        </w:tabs>
        <w:spacing w:after="240" w:line="240" w:lineRule="auto"/>
        <w:ind w:left="264" w:hanging="264"/>
        <w:rPr>
          <w:rFonts w:ascii="Calibri" w:eastAsia="Calibri" w:hAnsi="Calibri" w:cs="Calibri"/>
          <w:color w:val="000000"/>
        </w:rPr>
      </w:pPr>
      <w:r>
        <w:rPr>
          <w:rFonts w:ascii="Calibri" w:eastAsia="Calibri" w:hAnsi="Calibri" w:cs="Calibri"/>
          <w:color w:val="000000"/>
        </w:rPr>
        <w:t>35</w:t>
      </w:r>
      <w:r w:rsidR="009E46D4">
        <w:rPr>
          <w:rFonts w:ascii="Calibri" w:eastAsia="Calibri" w:hAnsi="Calibri" w:cs="Calibri"/>
          <w:color w:val="000000"/>
        </w:rPr>
        <w:t xml:space="preserve">.Ashburner J, Friston KJ. Unified segmentation. Neuroimage. 2005;26(3):839–51. </w:t>
      </w:r>
    </w:p>
    <w:p w14:paraId="789FFE77" w14:textId="16099C2B" w:rsidR="00B32F97" w:rsidRDefault="00B54CC7" w:rsidP="00B32F97">
      <w:pPr>
        <w:spacing w:line="240" w:lineRule="auto"/>
        <w:ind w:left="284" w:hanging="284"/>
      </w:pPr>
      <w:r>
        <w:t>36</w:t>
      </w:r>
      <w:r w:rsidR="00B32F97">
        <w:t>.</w:t>
      </w:r>
      <w:r w:rsidR="00B32F97" w:rsidRPr="00B32F97">
        <w:t>Fan L, Li H, Zhuo J, Zhang Y, Wang J, Chen L, u. a. The Human Brainnetome Atlas: A New Brain Atlas Based on Connectional Architecture. Cereb Cortex. August 2016;26(8):3508–26.</w:t>
      </w:r>
    </w:p>
    <w:p w14:paraId="08F5495B" w14:textId="77777777" w:rsidR="00B32F97" w:rsidRPr="00B32F97" w:rsidRDefault="00B32F97" w:rsidP="00B32F97">
      <w:pPr>
        <w:spacing w:line="240" w:lineRule="auto"/>
        <w:ind w:left="284" w:hanging="284"/>
      </w:pPr>
    </w:p>
    <w:p w14:paraId="73F5F43F" w14:textId="04A3ABFC" w:rsidR="00297939" w:rsidRDefault="00B54CC7">
      <w:pPr>
        <w:pBdr>
          <w:top w:val="nil"/>
          <w:left w:val="nil"/>
          <w:bottom w:val="nil"/>
          <w:right w:val="nil"/>
          <w:between w:val="nil"/>
        </w:pBdr>
        <w:tabs>
          <w:tab w:val="left" w:pos="264"/>
        </w:tabs>
        <w:spacing w:after="240" w:line="240" w:lineRule="auto"/>
        <w:ind w:left="264" w:hanging="264"/>
        <w:rPr>
          <w:rFonts w:ascii="Calibri" w:eastAsia="Calibri" w:hAnsi="Calibri" w:cs="Calibri"/>
          <w:color w:val="000000"/>
        </w:rPr>
      </w:pPr>
      <w:r>
        <w:rPr>
          <w:rFonts w:ascii="Calibri" w:eastAsia="Calibri" w:hAnsi="Calibri" w:cs="Calibri"/>
          <w:color w:val="000000"/>
        </w:rPr>
        <w:t>37</w:t>
      </w:r>
      <w:r w:rsidR="00297939">
        <w:rPr>
          <w:rFonts w:ascii="Calibri" w:eastAsia="Calibri" w:hAnsi="Calibri" w:cs="Calibri"/>
          <w:color w:val="000000"/>
        </w:rPr>
        <w:t>.</w:t>
      </w:r>
      <w:r w:rsidR="00297939" w:rsidRPr="00297939">
        <w:rPr>
          <w:rFonts w:ascii="Calibri" w:eastAsia="Calibri" w:hAnsi="Calibri" w:cs="Calibri"/>
          <w:color w:val="000000"/>
        </w:rPr>
        <w:t>Keuken MC, Bazin PL, Backhouse K, Beekhuizen S, Himmer L, Kandola A, u. a. Effects of aging on T₁, T₂*, and QSM MRI values in the subcortex. Brain Struct Funct. August 2017;222(6):2487–505.</w:t>
      </w:r>
    </w:p>
    <w:p w14:paraId="3DA8061B" w14:textId="5AAEF2C1" w:rsidR="00C47271" w:rsidRDefault="00B54CC7">
      <w:pPr>
        <w:pBdr>
          <w:top w:val="nil"/>
          <w:left w:val="nil"/>
          <w:bottom w:val="nil"/>
          <w:right w:val="nil"/>
          <w:between w:val="nil"/>
        </w:pBdr>
        <w:tabs>
          <w:tab w:val="left" w:pos="264"/>
        </w:tabs>
        <w:spacing w:after="240" w:line="240" w:lineRule="auto"/>
        <w:ind w:left="264" w:hanging="264"/>
        <w:rPr>
          <w:rFonts w:ascii="Calibri" w:eastAsia="Calibri" w:hAnsi="Calibri" w:cs="Calibri"/>
          <w:color w:val="000000"/>
        </w:rPr>
      </w:pPr>
      <w:r>
        <w:rPr>
          <w:rFonts w:ascii="Calibri" w:eastAsia="Calibri" w:hAnsi="Calibri" w:cs="Calibri"/>
          <w:color w:val="000000"/>
        </w:rPr>
        <w:t>38</w:t>
      </w:r>
      <w:r w:rsidR="009E46D4">
        <w:rPr>
          <w:rFonts w:ascii="Calibri" w:eastAsia="Calibri" w:hAnsi="Calibri" w:cs="Calibri"/>
          <w:color w:val="000000"/>
        </w:rPr>
        <w:t xml:space="preserve">.Carlén M. What constitutes the prefrontal cortex? Science. 27. Oktober 2017;358(6362):478–82. </w:t>
      </w:r>
    </w:p>
    <w:sectPr w:rsidR="00C47271" w:rsidSect="00297939">
      <w:headerReference w:type="default" r:id="rId23"/>
      <w:pgSz w:w="11909" w:h="16834"/>
      <w:pgMar w:top="1418" w:right="1419" w:bottom="1134" w:left="1418"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0FF6537" w14:textId="77777777" w:rsidR="00A47520" w:rsidRDefault="00A47520">
      <w:pPr>
        <w:spacing w:line="240" w:lineRule="auto"/>
      </w:pPr>
      <w:r>
        <w:separator/>
      </w:r>
    </w:p>
  </w:endnote>
  <w:endnote w:type="continuationSeparator" w:id="0">
    <w:p w14:paraId="14513239" w14:textId="77777777" w:rsidR="00A47520" w:rsidRDefault="00A47520">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Cambria">
    <w:panose1 w:val="02040503050406030204"/>
    <w:charset w:val="00"/>
    <w:family w:val="roman"/>
    <w:pitch w:val="variable"/>
    <w:sig w:usb0="A00002EF" w:usb1="4000004B" w:usb2="00000000" w:usb3="00000000" w:csb0="0000019F" w:csb1="00000000"/>
  </w:font>
  <w:font w:name="Times New Roman PS">
    <w:panose1 w:val="00000000000000000000"/>
    <w:charset w:val="00"/>
    <w:family w:val="roman"/>
    <w:notTrueType/>
    <w:pitch w:val="default"/>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Bahnschrift">
    <w:panose1 w:val="020B0502040204020203"/>
    <w:charset w:val="00"/>
    <w:family w:val="swiss"/>
    <w:pitch w:val="variable"/>
    <w:sig w:usb0="A00002C7" w:usb1="00000002"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980A7DD" w14:textId="77777777" w:rsidR="00A47520" w:rsidRDefault="00A47520">
      <w:pPr>
        <w:spacing w:line="240" w:lineRule="auto"/>
      </w:pPr>
      <w:r>
        <w:separator/>
      </w:r>
    </w:p>
  </w:footnote>
  <w:footnote w:type="continuationSeparator" w:id="0">
    <w:p w14:paraId="640600C8" w14:textId="77777777" w:rsidR="00A47520" w:rsidRDefault="00A47520">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A57998F" w14:textId="77777777" w:rsidR="00E42759" w:rsidRDefault="00E4275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30"/>
      </w:tabs>
      <w:ind w:firstLine="0"/>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5F51D8"/>
    <w:multiLevelType w:val="hybridMultilevel"/>
    <w:tmpl w:val="3EFC941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0E2F6690"/>
    <w:multiLevelType w:val="hybridMultilevel"/>
    <w:tmpl w:val="0038B8E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14827155"/>
    <w:multiLevelType w:val="multilevel"/>
    <w:tmpl w:val="3A0ADC0E"/>
    <w:lvl w:ilvl="0">
      <w:start w:val="1"/>
      <w:numFmt w:val="upperLetter"/>
      <w:pStyle w:val="Aufzhlungszeichen"/>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291C4747"/>
    <w:multiLevelType w:val="hybridMultilevel"/>
    <w:tmpl w:val="6B7CDBDC"/>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 w15:restartNumberingAfterBreak="0">
    <w:nsid w:val="2BE06685"/>
    <w:multiLevelType w:val="hybridMultilevel"/>
    <w:tmpl w:val="401273FC"/>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5" w15:restartNumberingAfterBreak="0">
    <w:nsid w:val="2C7B2A35"/>
    <w:multiLevelType w:val="hybridMultilevel"/>
    <w:tmpl w:val="D4C41E1E"/>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6" w15:restartNumberingAfterBreak="0">
    <w:nsid w:val="734D3185"/>
    <w:multiLevelType w:val="hybridMultilevel"/>
    <w:tmpl w:val="0030A058"/>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4"/>
  </w:num>
  <w:num w:numId="4">
    <w:abstractNumId w:val="2"/>
  </w:num>
  <w:num w:numId="5">
    <w:abstractNumId w:val="6"/>
  </w:num>
  <w:num w:numId="6">
    <w:abstractNumId w:val="5"/>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de-DE" w:vendorID="64" w:dllVersion="6" w:nlCheck="1" w:checkStyle="0"/>
  <w:activeWritingStyle w:appName="MSWord" w:lang="en-US" w:vendorID="64" w:dllVersion="6" w:nlCheck="1" w:checkStyle="1"/>
  <w:activeWritingStyle w:appName="MSWord" w:lang="en-GB" w:vendorID="64" w:dllVersion="6" w:nlCheck="1" w:checkStyle="1"/>
  <w:activeWritingStyle w:appName="MSWord" w:lang="en-US" w:vendorID="64" w:dllVersion="4096" w:nlCheck="1" w:checkStyle="0"/>
  <w:activeWritingStyle w:appName="MSWord" w:lang="de-DE" w:vendorID="64" w:dllVersion="4096" w:nlCheck="1" w:checkStyle="0"/>
  <w:activeWritingStyle w:appName="MSWord" w:lang="en-GB" w:vendorID="64" w:dllVersion="4096" w:nlCheck="1" w:checkStyle="0"/>
  <w:activeWritingStyle w:appName="MSWord" w:lang="en-GB" w:vendorID="64" w:dllVersion="131078" w:nlCheck="1" w:checkStyle="1"/>
  <w:activeWritingStyle w:appName="MSWord" w:lang="en-US" w:vendorID="64" w:dllVersion="131078" w:nlCheck="1" w:checkStyle="1"/>
  <w:activeWritingStyle w:appName="MSWord" w:lang="de-DE" w:vendorID="64" w:dllVersion="131078" w:nlCheck="1" w:checkStyle="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47271"/>
    <w:rsid w:val="00075F40"/>
    <w:rsid w:val="000D69C7"/>
    <w:rsid w:val="000E2506"/>
    <w:rsid w:val="000F0905"/>
    <w:rsid w:val="000F6171"/>
    <w:rsid w:val="001272A4"/>
    <w:rsid w:val="001B09B1"/>
    <w:rsid w:val="001C490B"/>
    <w:rsid w:val="001D3CD5"/>
    <w:rsid w:val="00297939"/>
    <w:rsid w:val="003E7E5D"/>
    <w:rsid w:val="003F3A6F"/>
    <w:rsid w:val="0044741C"/>
    <w:rsid w:val="004C0166"/>
    <w:rsid w:val="004D521B"/>
    <w:rsid w:val="00504833"/>
    <w:rsid w:val="005D0827"/>
    <w:rsid w:val="0068264F"/>
    <w:rsid w:val="00693361"/>
    <w:rsid w:val="00695A60"/>
    <w:rsid w:val="00697CA9"/>
    <w:rsid w:val="006B4199"/>
    <w:rsid w:val="007A6C76"/>
    <w:rsid w:val="007C2758"/>
    <w:rsid w:val="007E312B"/>
    <w:rsid w:val="008821DA"/>
    <w:rsid w:val="008E4EF2"/>
    <w:rsid w:val="00947EA5"/>
    <w:rsid w:val="00995F36"/>
    <w:rsid w:val="009A06B0"/>
    <w:rsid w:val="009E46D4"/>
    <w:rsid w:val="009F4E5D"/>
    <w:rsid w:val="00A17C44"/>
    <w:rsid w:val="00A32763"/>
    <w:rsid w:val="00A47520"/>
    <w:rsid w:val="00B04077"/>
    <w:rsid w:val="00B27C69"/>
    <w:rsid w:val="00B32F97"/>
    <w:rsid w:val="00B54CC7"/>
    <w:rsid w:val="00BC0C6F"/>
    <w:rsid w:val="00C33167"/>
    <w:rsid w:val="00C33836"/>
    <w:rsid w:val="00C47271"/>
    <w:rsid w:val="00C54D51"/>
    <w:rsid w:val="00C66FF3"/>
    <w:rsid w:val="00CD2586"/>
    <w:rsid w:val="00CF42B6"/>
    <w:rsid w:val="00CF484D"/>
    <w:rsid w:val="00D36ACD"/>
    <w:rsid w:val="00D738F4"/>
    <w:rsid w:val="00D9328F"/>
    <w:rsid w:val="00DB40B3"/>
    <w:rsid w:val="00E00F30"/>
    <w:rsid w:val="00E42759"/>
    <w:rsid w:val="00E47B64"/>
    <w:rsid w:val="00E94DB5"/>
    <w:rsid w:val="00E96006"/>
    <w:rsid w:val="00FA0BFD"/>
    <w:rsid w:val="00FB4658"/>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2CA69D91"/>
  <w15:docId w15:val="{33F52628-1324-484B-B1D6-025891CA00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sz w:val="24"/>
        <w:szCs w:val="24"/>
        <w:lang w:val="en-US" w:eastAsia="de-DE" w:bidi="ar-SA"/>
      </w:rPr>
    </w:rPrDefault>
    <w:pPrDefault>
      <w:pPr>
        <w:spacing w:line="480" w:lineRule="auto"/>
        <w:ind w:firstLine="708"/>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9" w:unhideWhenUsed="1"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456DDD"/>
  </w:style>
  <w:style w:type="paragraph" w:styleId="berschrift1">
    <w:name w:val="heading 1"/>
    <w:basedOn w:val="Standard"/>
    <w:next w:val="Standard"/>
    <w:uiPriority w:val="9"/>
    <w:qFormat/>
    <w:pPr>
      <w:keepNext/>
      <w:keepLines/>
      <w:ind w:firstLine="0"/>
      <w:jc w:val="center"/>
      <w:outlineLvl w:val="0"/>
    </w:pPr>
    <w:rPr>
      <w:b/>
    </w:rPr>
  </w:style>
  <w:style w:type="paragraph" w:styleId="berschrift2">
    <w:name w:val="heading 2"/>
    <w:basedOn w:val="Standard"/>
    <w:next w:val="Standard"/>
    <w:link w:val="berschrift2Zchn"/>
    <w:uiPriority w:val="9"/>
    <w:unhideWhenUsed/>
    <w:qFormat/>
    <w:pPr>
      <w:keepNext/>
      <w:keepLines/>
      <w:ind w:firstLine="0"/>
      <w:outlineLvl w:val="1"/>
    </w:pPr>
    <w:rPr>
      <w:b/>
    </w:rPr>
  </w:style>
  <w:style w:type="paragraph" w:styleId="berschrift3">
    <w:name w:val="heading 3"/>
    <w:basedOn w:val="Standard"/>
    <w:next w:val="Standard"/>
    <w:uiPriority w:val="9"/>
    <w:unhideWhenUsed/>
    <w:qFormat/>
    <w:pPr>
      <w:keepNext/>
      <w:keepLines/>
      <w:ind w:firstLine="0"/>
      <w:outlineLvl w:val="2"/>
    </w:pPr>
    <w:rPr>
      <w:b/>
      <w:i/>
    </w:rPr>
  </w:style>
  <w:style w:type="paragraph" w:styleId="berschrift4">
    <w:name w:val="heading 4"/>
    <w:basedOn w:val="Standard"/>
    <w:next w:val="Standard"/>
    <w:uiPriority w:val="9"/>
    <w:semiHidden/>
    <w:unhideWhenUsed/>
    <w:qFormat/>
    <w:pPr>
      <w:keepNext/>
      <w:keepLines/>
      <w:outlineLvl w:val="3"/>
    </w:pPr>
    <w:rPr>
      <w:b/>
    </w:rPr>
  </w:style>
  <w:style w:type="paragraph" w:styleId="berschrift5">
    <w:name w:val="heading 5"/>
    <w:basedOn w:val="Standard"/>
    <w:next w:val="Standard"/>
    <w:uiPriority w:val="9"/>
    <w:semiHidden/>
    <w:unhideWhenUsed/>
    <w:qFormat/>
    <w:pPr>
      <w:keepNext/>
      <w:keepLines/>
      <w:outlineLvl w:val="4"/>
    </w:pPr>
    <w:rPr>
      <w:b/>
      <w:i/>
    </w:rPr>
  </w:style>
  <w:style w:type="paragraph" w:styleId="berschrift6">
    <w:name w:val="heading 6"/>
    <w:basedOn w:val="Standard"/>
    <w:next w:val="Standard"/>
    <w:uiPriority w:val="9"/>
    <w:semiHidden/>
    <w:unhideWhenUsed/>
    <w:qFormat/>
    <w:pPr>
      <w:keepNext/>
      <w:keepLines/>
      <w:spacing w:before="240" w:after="80"/>
      <w:outlineLvl w:val="5"/>
    </w:pPr>
    <w:rPr>
      <w:i/>
      <w:color w:val="666666"/>
      <w:sz w:val="22"/>
      <w:szCs w:val="22"/>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el">
    <w:name w:val="Title"/>
    <w:basedOn w:val="Standard"/>
    <w:next w:val="Standard"/>
    <w:link w:val="TitelZchn"/>
    <w:qFormat/>
    <w:pPr>
      <w:keepNext/>
      <w:keepLines/>
      <w:ind w:firstLine="0"/>
      <w:jc w:val="center"/>
    </w:pPr>
    <w:rPr>
      <w:b/>
    </w:rPr>
  </w:style>
  <w:style w:type="table" w:customStyle="1" w:styleId="TableNormal1">
    <w:name w:val="Table Normal1"/>
    <w:tblPr>
      <w:tblCellMar>
        <w:top w:w="0" w:type="dxa"/>
        <w:left w:w="0" w:type="dxa"/>
        <w:bottom w:w="0" w:type="dxa"/>
        <w:right w:w="0" w:type="dxa"/>
      </w:tblCellMar>
    </w:tblPr>
  </w:style>
  <w:style w:type="paragraph" w:styleId="Untertitel">
    <w:name w:val="Subtitle"/>
    <w:basedOn w:val="Standard"/>
    <w:next w:val="Standard"/>
    <w:pPr>
      <w:keepNext/>
      <w:keepLines/>
      <w:ind w:firstLine="0"/>
      <w:jc w:val="center"/>
    </w:pPr>
    <w:rPr>
      <w:b/>
    </w:rPr>
  </w:style>
  <w:style w:type="table" w:customStyle="1" w:styleId="2">
    <w:name w:val="2"/>
    <w:basedOn w:val="TableNormal1"/>
    <w:pPr>
      <w:spacing w:line="240" w:lineRule="auto"/>
    </w:pPr>
    <w:rPr>
      <w:color w:val="2F5496"/>
    </w:rPr>
    <w:tblPr>
      <w:tblStyleRowBandSize w:val="1"/>
      <w:tblStyleColBandSize w:val="1"/>
      <w:tblCellMar>
        <w:left w:w="108" w:type="dxa"/>
        <w:right w:w="108" w:type="dxa"/>
      </w:tblCellMar>
    </w:tblPr>
    <w:tblStylePr w:type="firstRow">
      <w:rPr>
        <w:b/>
      </w:rPr>
      <w:tblPr/>
      <w:tcPr>
        <w:tcBorders>
          <w:bottom w:val="single" w:sz="4" w:space="0" w:color="000000"/>
        </w:tcBorders>
      </w:tcPr>
    </w:tblStylePr>
    <w:tblStylePr w:type="lastRow">
      <w:rPr>
        <w:b/>
      </w:rPr>
      <w:tblPr/>
      <w:tcPr>
        <w:tcBorders>
          <w:top w:val="single" w:sz="4" w:space="0" w:color="000000"/>
        </w:tcBorders>
      </w:tcPr>
    </w:tblStylePr>
    <w:tblStylePr w:type="firstCol">
      <w:rPr>
        <w:b/>
      </w:rPr>
    </w:tblStylePr>
    <w:tblStylePr w:type="lastCol">
      <w:rPr>
        <w:b/>
      </w:rPr>
    </w:tblStylePr>
    <w:tblStylePr w:type="band1Vert">
      <w:tblPr/>
      <w:tcPr>
        <w:shd w:val="clear" w:color="auto" w:fill="CCCCCC"/>
      </w:tcPr>
    </w:tblStylePr>
    <w:tblStylePr w:type="band1Horz">
      <w:tblPr/>
      <w:tcPr>
        <w:shd w:val="clear" w:color="auto" w:fill="CCCCCC"/>
      </w:tcPr>
    </w:tblStylePr>
  </w:style>
  <w:style w:type="paragraph" w:styleId="Kopfzeile">
    <w:name w:val="header"/>
    <w:basedOn w:val="Standard"/>
    <w:link w:val="KopfzeileZchn"/>
    <w:uiPriority w:val="99"/>
    <w:unhideWhenUsed/>
    <w:rsid w:val="00922771"/>
    <w:pPr>
      <w:tabs>
        <w:tab w:val="center" w:pos="4536"/>
        <w:tab w:val="right" w:pos="9072"/>
      </w:tabs>
      <w:spacing w:line="240" w:lineRule="auto"/>
    </w:pPr>
  </w:style>
  <w:style w:type="character" w:customStyle="1" w:styleId="KopfzeileZchn">
    <w:name w:val="Kopfzeile Zchn"/>
    <w:basedOn w:val="Absatz-Standardschriftart"/>
    <w:link w:val="Kopfzeile"/>
    <w:uiPriority w:val="99"/>
    <w:rsid w:val="00922771"/>
  </w:style>
  <w:style w:type="paragraph" w:styleId="Fuzeile">
    <w:name w:val="footer"/>
    <w:basedOn w:val="Standard"/>
    <w:link w:val="FuzeileZchn"/>
    <w:uiPriority w:val="99"/>
    <w:unhideWhenUsed/>
    <w:rsid w:val="00922771"/>
    <w:pPr>
      <w:tabs>
        <w:tab w:val="center" w:pos="4536"/>
        <w:tab w:val="right" w:pos="9072"/>
      </w:tabs>
      <w:spacing w:line="240" w:lineRule="auto"/>
    </w:pPr>
  </w:style>
  <w:style w:type="character" w:customStyle="1" w:styleId="FuzeileZchn">
    <w:name w:val="Fußzeile Zchn"/>
    <w:basedOn w:val="Absatz-Standardschriftart"/>
    <w:link w:val="Fuzeile"/>
    <w:uiPriority w:val="99"/>
    <w:rsid w:val="00922771"/>
  </w:style>
  <w:style w:type="character" w:styleId="Kommentarzeichen">
    <w:name w:val="annotation reference"/>
    <w:uiPriority w:val="99"/>
    <w:unhideWhenUsed/>
    <w:rsid w:val="004A64EB"/>
    <w:rPr>
      <w:sz w:val="16"/>
      <w:szCs w:val="16"/>
    </w:rPr>
  </w:style>
  <w:style w:type="paragraph" w:styleId="Kommentartext">
    <w:name w:val="annotation text"/>
    <w:basedOn w:val="Standard"/>
    <w:link w:val="KommentartextZchn"/>
    <w:uiPriority w:val="99"/>
    <w:unhideWhenUsed/>
    <w:rsid w:val="004A64EB"/>
    <w:pPr>
      <w:spacing w:after="200" w:line="240" w:lineRule="auto"/>
      <w:ind w:firstLine="0"/>
    </w:pPr>
    <w:rPr>
      <w:rFonts w:ascii="Arial" w:eastAsia="Calibri" w:hAnsi="Arial" w:cs="Arial"/>
      <w:sz w:val="20"/>
      <w:szCs w:val="20"/>
      <w:lang w:val="x-none" w:eastAsia="x-none"/>
    </w:rPr>
  </w:style>
  <w:style w:type="character" w:customStyle="1" w:styleId="KommentartextZchn">
    <w:name w:val="Kommentartext Zchn"/>
    <w:basedOn w:val="Absatz-Standardschriftart"/>
    <w:link w:val="Kommentartext"/>
    <w:uiPriority w:val="99"/>
    <w:rsid w:val="004A64EB"/>
    <w:rPr>
      <w:rFonts w:ascii="Arial" w:eastAsia="Calibri" w:hAnsi="Arial" w:cs="Arial"/>
      <w:sz w:val="20"/>
      <w:szCs w:val="20"/>
      <w:lang w:val="x-none" w:eastAsia="x-none"/>
    </w:rPr>
  </w:style>
  <w:style w:type="paragraph" w:styleId="Beschriftung">
    <w:name w:val="caption"/>
    <w:basedOn w:val="Standard"/>
    <w:next w:val="Standard"/>
    <w:uiPriority w:val="35"/>
    <w:unhideWhenUsed/>
    <w:qFormat/>
    <w:rsid w:val="00C66955"/>
    <w:pPr>
      <w:spacing w:after="200" w:line="240" w:lineRule="auto"/>
      <w:ind w:firstLine="0"/>
    </w:pPr>
    <w:rPr>
      <w:rFonts w:asciiTheme="minorHAnsi" w:eastAsiaTheme="minorHAnsi" w:hAnsiTheme="minorHAnsi" w:cstheme="minorBidi"/>
      <w:i/>
      <w:iCs/>
      <w:color w:val="1F497D" w:themeColor="text2"/>
      <w:sz w:val="18"/>
      <w:szCs w:val="18"/>
      <w:lang w:val="de-DE" w:eastAsia="en-US"/>
    </w:rPr>
  </w:style>
  <w:style w:type="paragraph" w:styleId="Literaturverzeichnis">
    <w:name w:val="Bibliography"/>
    <w:basedOn w:val="Standard"/>
    <w:next w:val="Standard"/>
    <w:uiPriority w:val="37"/>
    <w:unhideWhenUsed/>
    <w:rsid w:val="00393113"/>
    <w:pPr>
      <w:tabs>
        <w:tab w:val="left" w:pos="264"/>
      </w:tabs>
      <w:spacing w:after="240" w:line="240" w:lineRule="auto"/>
      <w:ind w:left="264" w:hanging="264"/>
    </w:pPr>
  </w:style>
  <w:style w:type="paragraph" w:styleId="Kommentarthema">
    <w:name w:val="annotation subject"/>
    <w:basedOn w:val="Kommentartext"/>
    <w:next w:val="Kommentartext"/>
    <w:link w:val="KommentarthemaZchn"/>
    <w:uiPriority w:val="99"/>
    <w:semiHidden/>
    <w:unhideWhenUsed/>
    <w:rsid w:val="00393113"/>
    <w:pPr>
      <w:spacing w:after="0"/>
      <w:ind w:firstLine="708"/>
    </w:pPr>
    <w:rPr>
      <w:rFonts w:ascii="Times New Roman" w:eastAsia="Times New Roman" w:hAnsi="Times New Roman" w:cs="Times New Roman"/>
      <w:b/>
      <w:bCs/>
      <w:lang w:val="en-GB" w:eastAsia="nl-NL"/>
    </w:rPr>
  </w:style>
  <w:style w:type="character" w:customStyle="1" w:styleId="KommentarthemaZchn">
    <w:name w:val="Kommentarthema Zchn"/>
    <w:basedOn w:val="KommentartextZchn"/>
    <w:link w:val="Kommentarthema"/>
    <w:uiPriority w:val="99"/>
    <w:semiHidden/>
    <w:rsid w:val="00393113"/>
    <w:rPr>
      <w:rFonts w:ascii="Arial" w:eastAsia="Calibri" w:hAnsi="Arial" w:cs="Arial"/>
      <w:b/>
      <w:bCs/>
      <w:sz w:val="20"/>
      <w:szCs w:val="20"/>
      <w:lang w:val="x-none" w:eastAsia="x-none"/>
    </w:rPr>
  </w:style>
  <w:style w:type="character" w:styleId="Hyperlink">
    <w:name w:val="Hyperlink"/>
    <w:basedOn w:val="Absatz-Standardschriftart"/>
    <w:uiPriority w:val="99"/>
    <w:unhideWhenUsed/>
    <w:rsid w:val="00FF36DB"/>
    <w:rPr>
      <w:color w:val="0000FF"/>
      <w:u w:val="single"/>
    </w:rPr>
  </w:style>
  <w:style w:type="character" w:styleId="Fett">
    <w:name w:val="Strong"/>
    <w:basedOn w:val="Absatz-Standardschriftart"/>
    <w:uiPriority w:val="22"/>
    <w:qFormat/>
    <w:rsid w:val="002E2A0B"/>
    <w:rPr>
      <w:b/>
      <w:bCs/>
    </w:rPr>
  </w:style>
  <w:style w:type="paragraph" w:customStyle="1" w:styleId="mb0">
    <w:name w:val="mb0"/>
    <w:basedOn w:val="Standard"/>
    <w:rsid w:val="00A17980"/>
    <w:pPr>
      <w:spacing w:before="100" w:beforeAutospacing="1" w:after="100" w:afterAutospacing="1" w:line="240" w:lineRule="auto"/>
      <w:ind w:firstLine="0"/>
    </w:pPr>
    <w:rPr>
      <w:lang w:val="de-DE"/>
    </w:rPr>
  </w:style>
  <w:style w:type="paragraph" w:styleId="Listenabsatz">
    <w:name w:val="List Paragraph"/>
    <w:basedOn w:val="Standard"/>
    <w:link w:val="ListenabsatzZchn"/>
    <w:uiPriority w:val="34"/>
    <w:qFormat/>
    <w:rsid w:val="00D61FF1"/>
    <w:pPr>
      <w:spacing w:after="160" w:line="259" w:lineRule="auto"/>
      <w:ind w:left="720" w:firstLine="0"/>
      <w:contextualSpacing/>
    </w:pPr>
    <w:rPr>
      <w:rFonts w:asciiTheme="minorHAnsi" w:eastAsiaTheme="minorHAnsi" w:hAnsiTheme="minorHAnsi" w:cstheme="minorBidi"/>
      <w:sz w:val="22"/>
      <w:szCs w:val="22"/>
      <w:lang w:val="de-DE" w:eastAsia="en-US"/>
    </w:rPr>
  </w:style>
  <w:style w:type="paragraph" w:styleId="KeinLeerraum">
    <w:name w:val="No Spacing"/>
    <w:uiPriority w:val="1"/>
    <w:qFormat/>
    <w:rsid w:val="00D61FF1"/>
    <w:pPr>
      <w:spacing w:line="240" w:lineRule="auto"/>
      <w:ind w:firstLine="0"/>
    </w:pPr>
    <w:rPr>
      <w:rFonts w:asciiTheme="minorHAnsi" w:eastAsiaTheme="minorHAnsi" w:hAnsiTheme="minorHAnsi" w:cstheme="minorBidi"/>
      <w:sz w:val="22"/>
      <w:szCs w:val="22"/>
      <w:lang w:val="de-DE" w:eastAsia="en-US"/>
    </w:rPr>
  </w:style>
  <w:style w:type="character" w:customStyle="1" w:styleId="ListenabsatzZchn">
    <w:name w:val="Listenabsatz Zchn"/>
    <w:basedOn w:val="Absatz-Standardschriftart"/>
    <w:link w:val="Listenabsatz"/>
    <w:uiPriority w:val="34"/>
    <w:rsid w:val="00D61FF1"/>
    <w:rPr>
      <w:rFonts w:asciiTheme="minorHAnsi" w:eastAsiaTheme="minorHAnsi" w:hAnsiTheme="minorHAnsi" w:cstheme="minorBidi"/>
      <w:sz w:val="22"/>
      <w:szCs w:val="22"/>
      <w:lang w:val="de-DE" w:eastAsia="en-US"/>
    </w:rPr>
  </w:style>
  <w:style w:type="paragraph" w:customStyle="1" w:styleId="Default">
    <w:name w:val="Default"/>
    <w:rsid w:val="00F11061"/>
    <w:pPr>
      <w:autoSpaceDE w:val="0"/>
      <w:autoSpaceDN w:val="0"/>
      <w:adjustRightInd w:val="0"/>
      <w:spacing w:line="240" w:lineRule="auto"/>
      <w:ind w:firstLine="0"/>
    </w:pPr>
    <w:rPr>
      <w:color w:val="000000"/>
      <w:lang w:val="de-DE"/>
    </w:rPr>
  </w:style>
  <w:style w:type="character" w:customStyle="1" w:styleId="A9">
    <w:name w:val="A9"/>
    <w:uiPriority w:val="99"/>
    <w:rsid w:val="00FF5720"/>
    <w:rPr>
      <w:rFonts w:cs="Times New Roman PS"/>
      <w:color w:val="211D1E"/>
      <w:sz w:val="11"/>
      <w:szCs w:val="11"/>
    </w:rPr>
  </w:style>
  <w:style w:type="character" w:styleId="Platzhaltertext">
    <w:name w:val="Placeholder Text"/>
    <w:basedOn w:val="Absatz-Standardschriftart"/>
    <w:uiPriority w:val="99"/>
    <w:semiHidden/>
    <w:rsid w:val="00537810"/>
    <w:rPr>
      <w:color w:val="808080"/>
    </w:rPr>
  </w:style>
  <w:style w:type="paragraph" w:styleId="StandardWeb">
    <w:name w:val="Normal (Web)"/>
    <w:basedOn w:val="Standard"/>
    <w:uiPriority w:val="99"/>
    <w:unhideWhenUsed/>
    <w:rsid w:val="00EF35A0"/>
    <w:pPr>
      <w:spacing w:before="100" w:beforeAutospacing="1" w:after="100" w:afterAutospacing="1" w:line="240" w:lineRule="auto"/>
      <w:ind w:firstLine="0"/>
    </w:pPr>
    <w:rPr>
      <w:lang w:val="de-DE"/>
    </w:rPr>
  </w:style>
  <w:style w:type="paragraph" w:customStyle="1" w:styleId="Pa14">
    <w:name w:val="Pa14"/>
    <w:basedOn w:val="Default"/>
    <w:next w:val="Default"/>
    <w:uiPriority w:val="99"/>
    <w:rsid w:val="00CA6A20"/>
    <w:pPr>
      <w:spacing w:line="201" w:lineRule="atLeast"/>
    </w:pPr>
    <w:rPr>
      <w:rFonts w:ascii="Times New Roman PS" w:hAnsi="Times New Roman PS"/>
      <w:color w:val="auto"/>
    </w:rPr>
  </w:style>
  <w:style w:type="character" w:styleId="Hervorhebung">
    <w:name w:val="Emphasis"/>
    <w:basedOn w:val="Absatz-Standardschriftart"/>
    <w:uiPriority w:val="20"/>
    <w:qFormat/>
    <w:rsid w:val="00C7394C"/>
    <w:rPr>
      <w:i/>
      <w:iCs/>
    </w:rPr>
  </w:style>
  <w:style w:type="character" w:customStyle="1" w:styleId="s-variable">
    <w:name w:val="s-variable"/>
    <w:basedOn w:val="Absatz-Standardschriftart"/>
    <w:rsid w:val="00C764D2"/>
  </w:style>
  <w:style w:type="paragraph" w:styleId="Inhaltsverzeichnisberschrift">
    <w:name w:val="TOC Heading"/>
    <w:basedOn w:val="berschrift1"/>
    <w:next w:val="Standard"/>
    <w:uiPriority w:val="39"/>
    <w:unhideWhenUsed/>
    <w:qFormat/>
    <w:rsid w:val="002E59BE"/>
    <w:pPr>
      <w:spacing w:before="240" w:line="259" w:lineRule="auto"/>
      <w:jc w:val="left"/>
      <w:outlineLvl w:val="9"/>
    </w:pPr>
    <w:rPr>
      <w:rFonts w:asciiTheme="majorHAnsi" w:eastAsiaTheme="majorEastAsia" w:hAnsiTheme="majorHAnsi" w:cstheme="majorBidi"/>
      <w:b w:val="0"/>
      <w:color w:val="365F91" w:themeColor="accent1" w:themeShade="BF"/>
      <w:sz w:val="32"/>
      <w:szCs w:val="32"/>
      <w:lang w:val="de-DE"/>
    </w:rPr>
  </w:style>
  <w:style w:type="paragraph" w:styleId="Verzeichnis1">
    <w:name w:val="toc 1"/>
    <w:basedOn w:val="Standard"/>
    <w:next w:val="Standard"/>
    <w:autoRedefine/>
    <w:uiPriority w:val="39"/>
    <w:unhideWhenUsed/>
    <w:rsid w:val="002E59BE"/>
    <w:pPr>
      <w:spacing w:after="100"/>
    </w:pPr>
  </w:style>
  <w:style w:type="paragraph" w:styleId="Verzeichnis2">
    <w:name w:val="toc 2"/>
    <w:basedOn w:val="Standard"/>
    <w:next w:val="Standard"/>
    <w:autoRedefine/>
    <w:uiPriority w:val="39"/>
    <w:unhideWhenUsed/>
    <w:rsid w:val="002E59BE"/>
    <w:pPr>
      <w:spacing w:after="100"/>
      <w:ind w:left="240"/>
    </w:pPr>
  </w:style>
  <w:style w:type="paragraph" w:styleId="Verzeichnis3">
    <w:name w:val="toc 3"/>
    <w:basedOn w:val="Standard"/>
    <w:next w:val="Standard"/>
    <w:autoRedefine/>
    <w:uiPriority w:val="39"/>
    <w:unhideWhenUsed/>
    <w:rsid w:val="002E59BE"/>
    <w:pPr>
      <w:spacing w:after="100"/>
      <w:ind w:left="480"/>
    </w:pPr>
  </w:style>
  <w:style w:type="paragraph" w:styleId="Sprechblasentext">
    <w:name w:val="Balloon Text"/>
    <w:basedOn w:val="Standard"/>
    <w:link w:val="SprechblasentextZchn"/>
    <w:uiPriority w:val="99"/>
    <w:semiHidden/>
    <w:unhideWhenUsed/>
    <w:rsid w:val="00E80808"/>
    <w:pPr>
      <w:spacing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E80808"/>
    <w:rPr>
      <w:rFonts w:ascii="Segoe UI" w:hAnsi="Segoe UI" w:cs="Segoe UI"/>
      <w:sz w:val="18"/>
      <w:szCs w:val="18"/>
    </w:rPr>
  </w:style>
  <w:style w:type="numbering" w:customStyle="1" w:styleId="KeineListe1">
    <w:name w:val="Keine Liste1"/>
    <w:next w:val="KeineListe"/>
    <w:uiPriority w:val="99"/>
    <w:semiHidden/>
    <w:unhideWhenUsed/>
    <w:rsid w:val="00BD4FC0"/>
  </w:style>
  <w:style w:type="character" w:customStyle="1" w:styleId="berschrift2Zchn">
    <w:name w:val="Überschrift 2 Zchn"/>
    <w:basedOn w:val="Absatz-Standardschriftart"/>
    <w:link w:val="berschrift2"/>
    <w:uiPriority w:val="9"/>
    <w:rsid w:val="00BD4FC0"/>
    <w:rPr>
      <w:b/>
    </w:rPr>
  </w:style>
  <w:style w:type="paragraph" w:customStyle="1" w:styleId="tablenumber">
    <w:name w:val="table_number"/>
    <w:basedOn w:val="Standard"/>
    <w:qFormat/>
    <w:rsid w:val="00BD4FC0"/>
    <w:pPr>
      <w:spacing w:line="240" w:lineRule="auto"/>
      <w:ind w:firstLine="0"/>
    </w:pPr>
    <w:rPr>
      <w:rFonts w:eastAsia="Calibri"/>
      <w:szCs w:val="22"/>
      <w:lang w:eastAsia="en-US"/>
    </w:rPr>
  </w:style>
  <w:style w:type="paragraph" w:customStyle="1" w:styleId="tabletext">
    <w:name w:val="table_text"/>
    <w:basedOn w:val="Standard"/>
    <w:qFormat/>
    <w:rsid w:val="00BD4FC0"/>
    <w:pPr>
      <w:spacing w:line="240" w:lineRule="auto"/>
      <w:ind w:firstLine="0"/>
    </w:pPr>
    <w:rPr>
      <w:rFonts w:eastAsia="Calibri"/>
      <w:szCs w:val="22"/>
      <w:lang w:eastAsia="en-US"/>
    </w:rPr>
  </w:style>
  <w:style w:type="paragraph" w:customStyle="1" w:styleId="tableheader">
    <w:name w:val="table_header"/>
    <w:rsid w:val="00BD4FC0"/>
    <w:pPr>
      <w:keepNext/>
      <w:spacing w:line="240" w:lineRule="auto"/>
      <w:ind w:firstLine="0"/>
    </w:pPr>
    <w:rPr>
      <w:i/>
      <w:szCs w:val="20"/>
      <w:lang w:val="en-AU" w:eastAsia="en-US"/>
    </w:rPr>
  </w:style>
  <w:style w:type="paragraph" w:customStyle="1" w:styleId="tablenotes">
    <w:name w:val="table_notes"/>
    <w:link w:val="tablenotesChar"/>
    <w:rsid w:val="00BD4FC0"/>
    <w:pPr>
      <w:keepNext/>
      <w:spacing w:line="240" w:lineRule="auto"/>
      <w:ind w:firstLine="0"/>
    </w:pPr>
    <w:rPr>
      <w:iCs/>
      <w:sz w:val="20"/>
      <w:szCs w:val="20"/>
      <w:lang w:val="en-AU" w:eastAsia="en-US"/>
    </w:rPr>
  </w:style>
  <w:style w:type="paragraph" w:customStyle="1" w:styleId="StyletablenotesItalic">
    <w:name w:val="Style table_notes + Italic"/>
    <w:basedOn w:val="tablenotes"/>
    <w:link w:val="StyletablenotesItalicChar"/>
    <w:rsid w:val="00BD4FC0"/>
    <w:rPr>
      <w:i/>
      <w:sz w:val="24"/>
    </w:rPr>
  </w:style>
  <w:style w:type="character" w:customStyle="1" w:styleId="tablenotesChar">
    <w:name w:val="table_notes Char"/>
    <w:link w:val="tablenotes"/>
    <w:rsid w:val="00BD4FC0"/>
    <w:rPr>
      <w:iCs/>
      <w:sz w:val="20"/>
      <w:szCs w:val="20"/>
      <w:lang w:val="en-AU" w:eastAsia="en-US"/>
    </w:rPr>
  </w:style>
  <w:style w:type="character" w:customStyle="1" w:styleId="StyletablenotesItalicChar">
    <w:name w:val="Style table_notes + Italic Char"/>
    <w:link w:val="StyletablenotesItalic"/>
    <w:rsid w:val="00BD4FC0"/>
    <w:rPr>
      <w:i/>
      <w:iCs/>
      <w:szCs w:val="20"/>
      <w:lang w:val="en-AU" w:eastAsia="en-US"/>
    </w:rPr>
  </w:style>
  <w:style w:type="numbering" w:customStyle="1" w:styleId="KeineListe2">
    <w:name w:val="Keine Liste2"/>
    <w:next w:val="KeineListe"/>
    <w:uiPriority w:val="99"/>
    <w:semiHidden/>
    <w:unhideWhenUsed/>
    <w:rsid w:val="005B1AAF"/>
  </w:style>
  <w:style w:type="numbering" w:customStyle="1" w:styleId="KeineListe11">
    <w:name w:val="Keine Liste11"/>
    <w:next w:val="KeineListe"/>
    <w:uiPriority w:val="99"/>
    <w:semiHidden/>
    <w:unhideWhenUsed/>
    <w:rsid w:val="005B1AAF"/>
  </w:style>
  <w:style w:type="table" w:customStyle="1" w:styleId="Tabellenraster1">
    <w:name w:val="Tabellenraster1"/>
    <w:basedOn w:val="NormaleTabelle"/>
    <w:next w:val="Tabellenraster"/>
    <w:uiPriority w:val="39"/>
    <w:rsid w:val="005B1AAF"/>
    <w:pPr>
      <w:spacing w:line="240" w:lineRule="auto"/>
      <w:ind w:firstLine="0"/>
    </w:pPr>
    <w:rPr>
      <w:rFonts w:ascii="Calibri" w:eastAsia="Calibri" w:hAnsi="Calibri"/>
      <w:sz w:val="22"/>
      <w:szCs w:val="22"/>
      <w:lang w:val="de-DE"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ellenraster">
    <w:name w:val="Table Grid"/>
    <w:basedOn w:val="NormaleTabelle"/>
    <w:uiPriority w:val="59"/>
    <w:rsid w:val="005B1AAF"/>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KeineListe3">
    <w:name w:val="Keine Liste3"/>
    <w:next w:val="KeineListe"/>
    <w:uiPriority w:val="99"/>
    <w:semiHidden/>
    <w:unhideWhenUsed/>
    <w:rsid w:val="00A63DE3"/>
  </w:style>
  <w:style w:type="numbering" w:customStyle="1" w:styleId="KeineListe12">
    <w:name w:val="Keine Liste12"/>
    <w:next w:val="KeineListe"/>
    <w:uiPriority w:val="99"/>
    <w:semiHidden/>
    <w:unhideWhenUsed/>
    <w:rsid w:val="00A63DE3"/>
  </w:style>
  <w:style w:type="table" w:customStyle="1" w:styleId="Tabellenraster2">
    <w:name w:val="Tabellenraster2"/>
    <w:basedOn w:val="NormaleTabelle"/>
    <w:next w:val="Tabellenraster"/>
    <w:uiPriority w:val="39"/>
    <w:rsid w:val="00A63DE3"/>
    <w:pPr>
      <w:spacing w:line="240" w:lineRule="auto"/>
      <w:ind w:firstLine="0"/>
    </w:pPr>
    <w:rPr>
      <w:rFonts w:ascii="Calibri" w:eastAsia="Calibri" w:hAnsi="Calibri"/>
      <w:sz w:val="22"/>
      <w:szCs w:val="22"/>
      <w:lang w:val="de-DE"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caption">
    <w:name w:val="table_caption"/>
    <w:basedOn w:val="tablenumber"/>
    <w:qFormat/>
    <w:rsid w:val="00EB2C02"/>
    <w:rPr>
      <w:rFonts w:eastAsiaTheme="minorHAnsi" w:cstheme="minorBidi"/>
      <w:i/>
    </w:rPr>
  </w:style>
  <w:style w:type="character" w:customStyle="1" w:styleId="TitelZchn">
    <w:name w:val="Titel Zchn"/>
    <w:basedOn w:val="Absatz-Standardschriftart"/>
    <w:link w:val="Titel"/>
    <w:rsid w:val="00A60A89"/>
    <w:rPr>
      <w:b/>
    </w:rPr>
  </w:style>
  <w:style w:type="paragraph" w:customStyle="1" w:styleId="Title2">
    <w:name w:val="Title 2"/>
    <w:basedOn w:val="Standard"/>
    <w:uiPriority w:val="1"/>
    <w:qFormat/>
    <w:rsid w:val="00A60A89"/>
    <w:pPr>
      <w:ind w:firstLine="0"/>
      <w:jc w:val="center"/>
    </w:pPr>
    <w:rPr>
      <w:rFonts w:asciiTheme="minorHAnsi" w:eastAsiaTheme="minorEastAsia" w:hAnsiTheme="minorHAnsi" w:cstheme="minorBidi"/>
      <w:kern w:val="24"/>
      <w:lang w:eastAsia="ja-JP"/>
    </w:rPr>
  </w:style>
  <w:style w:type="character" w:customStyle="1" w:styleId="markedcontent">
    <w:name w:val="markedcontent"/>
    <w:basedOn w:val="Absatz-Standardschriftart"/>
    <w:rsid w:val="00D47112"/>
  </w:style>
  <w:style w:type="table" w:customStyle="1" w:styleId="APAReport">
    <w:name w:val="APA Report"/>
    <w:basedOn w:val="NormaleTabelle"/>
    <w:uiPriority w:val="99"/>
    <w:rsid w:val="00F86F56"/>
    <w:pPr>
      <w:spacing w:line="240" w:lineRule="auto"/>
      <w:ind w:firstLine="0"/>
    </w:pPr>
    <w:rPr>
      <w:rFonts w:asciiTheme="minorHAnsi" w:eastAsiaTheme="minorEastAsia" w:hAnsiTheme="minorHAnsi" w:cstheme="minorBidi"/>
      <w:lang w:eastAsia="ja-JP"/>
    </w:rPr>
    <w:tblPr>
      <w:tblBorders>
        <w:top w:val="single" w:sz="12" w:space="0" w:color="auto"/>
        <w:bottom w:val="single" w:sz="12" w:space="0" w:color="auto"/>
      </w:tblBorders>
    </w:tblPr>
    <w:tblStylePr w:type="firstRow">
      <w:rPr>
        <w:rFonts w:asciiTheme="majorHAnsi" w:hAnsiTheme="majorHAnsi"/>
      </w:rPr>
      <w:tblPr/>
      <w:trPr>
        <w:tblHeader/>
      </w:trPr>
      <w:tcPr>
        <w:tcBorders>
          <w:top w:val="single" w:sz="12" w:space="0" w:color="auto"/>
          <w:left w:val="nil"/>
          <w:bottom w:val="single" w:sz="12" w:space="0" w:color="auto"/>
          <w:right w:val="nil"/>
          <w:insideH w:val="nil"/>
          <w:insideV w:val="nil"/>
          <w:tl2br w:val="nil"/>
          <w:tr2bl w:val="nil"/>
        </w:tcBorders>
      </w:tcPr>
    </w:tblStylePr>
  </w:style>
  <w:style w:type="character" w:customStyle="1" w:styleId="mwe-math-mathml-inline">
    <w:name w:val="mwe-math-mathml-inline"/>
    <w:basedOn w:val="Absatz-Standardschriftart"/>
    <w:rsid w:val="00F86F56"/>
  </w:style>
  <w:style w:type="character" w:customStyle="1" w:styleId="mi">
    <w:name w:val="mi"/>
    <w:basedOn w:val="Absatz-Standardschriftart"/>
    <w:rsid w:val="00F86F56"/>
  </w:style>
  <w:style w:type="character" w:styleId="SchwacherVerweis">
    <w:name w:val="Subtle Reference"/>
    <w:basedOn w:val="Absatz-Standardschriftart"/>
    <w:uiPriority w:val="31"/>
    <w:qFormat/>
    <w:rsid w:val="001B2827"/>
    <w:rPr>
      <w:smallCaps/>
      <w:color w:val="5A5A5A" w:themeColor="text1" w:themeTint="A5"/>
    </w:rPr>
  </w:style>
  <w:style w:type="paragraph" w:customStyle="1" w:styleId="SectionTitle">
    <w:name w:val="Section Title"/>
    <w:basedOn w:val="Standard"/>
    <w:uiPriority w:val="2"/>
    <w:qFormat/>
    <w:rsid w:val="00EF5EF7"/>
    <w:pPr>
      <w:pageBreakBefore/>
      <w:ind w:firstLine="0"/>
      <w:jc w:val="center"/>
      <w:outlineLvl w:val="0"/>
    </w:pPr>
    <w:rPr>
      <w:rFonts w:asciiTheme="majorHAnsi" w:eastAsiaTheme="majorEastAsia" w:hAnsiTheme="majorHAnsi" w:cstheme="majorBidi"/>
      <w:kern w:val="24"/>
      <w:lang w:eastAsia="ja-JP"/>
    </w:rPr>
  </w:style>
  <w:style w:type="paragraph" w:styleId="HTMLVorformatiert">
    <w:name w:val="HTML Preformatted"/>
    <w:basedOn w:val="Standard"/>
    <w:link w:val="HTMLVorformatiertZchn"/>
    <w:uiPriority w:val="99"/>
    <w:semiHidden/>
    <w:unhideWhenUsed/>
    <w:rsid w:val="00BC5CB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pPr>
    <w:rPr>
      <w:rFonts w:ascii="Courier New" w:hAnsi="Courier New" w:cs="Courier New"/>
      <w:sz w:val="20"/>
      <w:szCs w:val="20"/>
      <w:lang w:val="de-DE"/>
    </w:rPr>
  </w:style>
  <w:style w:type="character" w:customStyle="1" w:styleId="HTMLVorformatiertZchn">
    <w:name w:val="HTML Vorformatiert Zchn"/>
    <w:basedOn w:val="Absatz-Standardschriftart"/>
    <w:link w:val="HTMLVorformatiert"/>
    <w:uiPriority w:val="99"/>
    <w:semiHidden/>
    <w:rsid w:val="00BC5CBA"/>
    <w:rPr>
      <w:rFonts w:ascii="Courier New" w:hAnsi="Courier New" w:cs="Courier New"/>
      <w:sz w:val="20"/>
      <w:szCs w:val="20"/>
      <w:lang w:val="de-DE" w:eastAsia="de-DE"/>
    </w:rPr>
  </w:style>
  <w:style w:type="character" w:customStyle="1" w:styleId="y2iqfc">
    <w:name w:val="y2iqfc"/>
    <w:basedOn w:val="Absatz-Standardschriftart"/>
    <w:rsid w:val="00BC5CBA"/>
  </w:style>
  <w:style w:type="table" w:customStyle="1" w:styleId="1">
    <w:name w:val="1"/>
    <w:basedOn w:val="TableNormal1"/>
    <w:tblPr>
      <w:tblStyleRowBandSize w:val="1"/>
      <w:tblStyleColBandSize w:val="1"/>
      <w:tblCellMar>
        <w:left w:w="70" w:type="dxa"/>
        <w:right w:w="70" w:type="dxa"/>
      </w:tblCellMar>
    </w:tblPr>
  </w:style>
  <w:style w:type="paragraph" w:styleId="Aufzhlungszeichen">
    <w:name w:val="List Bullet"/>
    <w:basedOn w:val="Standard"/>
    <w:uiPriority w:val="9"/>
    <w:unhideWhenUsed/>
    <w:qFormat/>
    <w:rsid w:val="0068264F"/>
    <w:pPr>
      <w:numPr>
        <w:numId w:val="4"/>
      </w:numPr>
      <w:contextualSpacing/>
    </w:pPr>
    <w:rPr>
      <w:kern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1316640">
      <w:bodyDiv w:val="1"/>
      <w:marLeft w:val="0"/>
      <w:marRight w:val="0"/>
      <w:marTop w:val="0"/>
      <w:marBottom w:val="0"/>
      <w:divBdr>
        <w:top w:val="none" w:sz="0" w:space="0" w:color="auto"/>
        <w:left w:val="none" w:sz="0" w:space="0" w:color="auto"/>
        <w:bottom w:val="none" w:sz="0" w:space="0" w:color="auto"/>
        <w:right w:val="none" w:sz="0" w:space="0" w:color="auto"/>
      </w:divBdr>
    </w:div>
    <w:div w:id="447897235">
      <w:bodyDiv w:val="1"/>
      <w:marLeft w:val="0"/>
      <w:marRight w:val="0"/>
      <w:marTop w:val="0"/>
      <w:marBottom w:val="0"/>
      <w:divBdr>
        <w:top w:val="none" w:sz="0" w:space="0" w:color="auto"/>
        <w:left w:val="none" w:sz="0" w:space="0" w:color="auto"/>
        <w:bottom w:val="none" w:sz="0" w:space="0" w:color="auto"/>
        <w:right w:val="none" w:sz="0" w:space="0" w:color="auto"/>
      </w:divBdr>
    </w:div>
    <w:div w:id="653803283">
      <w:bodyDiv w:val="1"/>
      <w:marLeft w:val="0"/>
      <w:marRight w:val="0"/>
      <w:marTop w:val="0"/>
      <w:marBottom w:val="0"/>
      <w:divBdr>
        <w:top w:val="none" w:sz="0" w:space="0" w:color="auto"/>
        <w:left w:val="none" w:sz="0" w:space="0" w:color="auto"/>
        <w:bottom w:val="none" w:sz="0" w:space="0" w:color="auto"/>
        <w:right w:val="none" w:sz="0" w:space="0" w:color="auto"/>
      </w:divBdr>
      <w:divsChild>
        <w:div w:id="373968312">
          <w:marLeft w:val="0"/>
          <w:marRight w:val="0"/>
          <w:marTop w:val="0"/>
          <w:marBottom w:val="0"/>
          <w:divBdr>
            <w:top w:val="none" w:sz="0" w:space="0" w:color="auto"/>
            <w:left w:val="none" w:sz="0" w:space="0" w:color="auto"/>
            <w:bottom w:val="none" w:sz="0" w:space="0" w:color="auto"/>
            <w:right w:val="none" w:sz="0" w:space="0" w:color="auto"/>
          </w:divBdr>
          <w:divsChild>
            <w:div w:id="188837600">
              <w:marLeft w:val="0"/>
              <w:marRight w:val="0"/>
              <w:marTop w:val="0"/>
              <w:marBottom w:val="240"/>
              <w:divBdr>
                <w:top w:val="none" w:sz="0" w:space="0" w:color="auto"/>
                <w:left w:val="none" w:sz="0" w:space="0" w:color="auto"/>
                <w:bottom w:val="none" w:sz="0" w:space="0" w:color="auto"/>
                <w:right w:val="none" w:sz="0" w:space="0" w:color="auto"/>
              </w:divBdr>
              <w:divsChild>
                <w:div w:id="1547718315">
                  <w:marLeft w:val="360"/>
                  <w:marRight w:val="96"/>
                  <w:marTop w:val="0"/>
                  <w:marBottom w:val="0"/>
                  <w:divBdr>
                    <w:top w:val="none" w:sz="0" w:space="0" w:color="auto"/>
                    <w:left w:val="none" w:sz="0" w:space="0" w:color="auto"/>
                    <w:bottom w:val="none" w:sz="0" w:space="0" w:color="auto"/>
                    <w:right w:val="none" w:sz="0" w:space="0" w:color="auto"/>
                  </w:divBdr>
                </w:div>
              </w:divsChild>
            </w:div>
            <w:div w:id="1162113744">
              <w:marLeft w:val="0"/>
              <w:marRight w:val="0"/>
              <w:marTop w:val="0"/>
              <w:marBottom w:val="240"/>
              <w:divBdr>
                <w:top w:val="none" w:sz="0" w:space="0" w:color="auto"/>
                <w:left w:val="none" w:sz="0" w:space="0" w:color="auto"/>
                <w:bottom w:val="none" w:sz="0" w:space="0" w:color="auto"/>
                <w:right w:val="none" w:sz="0" w:space="0" w:color="auto"/>
              </w:divBdr>
              <w:divsChild>
                <w:div w:id="626811786">
                  <w:marLeft w:val="360"/>
                  <w:marRight w:val="96"/>
                  <w:marTop w:val="0"/>
                  <w:marBottom w:val="0"/>
                  <w:divBdr>
                    <w:top w:val="none" w:sz="0" w:space="0" w:color="auto"/>
                    <w:left w:val="none" w:sz="0" w:space="0" w:color="auto"/>
                    <w:bottom w:val="none" w:sz="0" w:space="0" w:color="auto"/>
                    <w:right w:val="none" w:sz="0" w:space="0" w:color="auto"/>
                  </w:divBdr>
                </w:div>
              </w:divsChild>
            </w:div>
            <w:div w:id="1972327307">
              <w:marLeft w:val="0"/>
              <w:marRight w:val="0"/>
              <w:marTop w:val="0"/>
              <w:marBottom w:val="240"/>
              <w:divBdr>
                <w:top w:val="none" w:sz="0" w:space="0" w:color="auto"/>
                <w:left w:val="none" w:sz="0" w:space="0" w:color="auto"/>
                <w:bottom w:val="none" w:sz="0" w:space="0" w:color="auto"/>
                <w:right w:val="none" w:sz="0" w:space="0" w:color="auto"/>
              </w:divBdr>
              <w:divsChild>
                <w:div w:id="960723005">
                  <w:marLeft w:val="360"/>
                  <w:marRight w:val="96"/>
                  <w:marTop w:val="0"/>
                  <w:marBottom w:val="0"/>
                  <w:divBdr>
                    <w:top w:val="none" w:sz="0" w:space="0" w:color="auto"/>
                    <w:left w:val="none" w:sz="0" w:space="0" w:color="auto"/>
                    <w:bottom w:val="none" w:sz="0" w:space="0" w:color="auto"/>
                    <w:right w:val="none" w:sz="0" w:space="0" w:color="auto"/>
                  </w:divBdr>
                </w:div>
              </w:divsChild>
            </w:div>
            <w:div w:id="1167549736">
              <w:marLeft w:val="0"/>
              <w:marRight w:val="0"/>
              <w:marTop w:val="0"/>
              <w:marBottom w:val="240"/>
              <w:divBdr>
                <w:top w:val="none" w:sz="0" w:space="0" w:color="auto"/>
                <w:left w:val="none" w:sz="0" w:space="0" w:color="auto"/>
                <w:bottom w:val="none" w:sz="0" w:space="0" w:color="auto"/>
                <w:right w:val="none" w:sz="0" w:space="0" w:color="auto"/>
              </w:divBdr>
              <w:divsChild>
                <w:div w:id="167254056">
                  <w:marLeft w:val="360"/>
                  <w:marRight w:val="96"/>
                  <w:marTop w:val="0"/>
                  <w:marBottom w:val="0"/>
                  <w:divBdr>
                    <w:top w:val="none" w:sz="0" w:space="0" w:color="auto"/>
                    <w:left w:val="none" w:sz="0" w:space="0" w:color="auto"/>
                    <w:bottom w:val="none" w:sz="0" w:space="0" w:color="auto"/>
                    <w:right w:val="none" w:sz="0" w:space="0" w:color="auto"/>
                  </w:divBdr>
                </w:div>
              </w:divsChild>
            </w:div>
            <w:div w:id="2119369967">
              <w:marLeft w:val="0"/>
              <w:marRight w:val="0"/>
              <w:marTop w:val="0"/>
              <w:marBottom w:val="240"/>
              <w:divBdr>
                <w:top w:val="none" w:sz="0" w:space="0" w:color="auto"/>
                <w:left w:val="none" w:sz="0" w:space="0" w:color="auto"/>
                <w:bottom w:val="none" w:sz="0" w:space="0" w:color="auto"/>
                <w:right w:val="none" w:sz="0" w:space="0" w:color="auto"/>
              </w:divBdr>
              <w:divsChild>
                <w:div w:id="1301108442">
                  <w:marLeft w:val="360"/>
                  <w:marRight w:val="96"/>
                  <w:marTop w:val="0"/>
                  <w:marBottom w:val="0"/>
                  <w:divBdr>
                    <w:top w:val="none" w:sz="0" w:space="0" w:color="auto"/>
                    <w:left w:val="none" w:sz="0" w:space="0" w:color="auto"/>
                    <w:bottom w:val="none" w:sz="0" w:space="0" w:color="auto"/>
                    <w:right w:val="none" w:sz="0" w:space="0" w:color="auto"/>
                  </w:divBdr>
                </w:div>
              </w:divsChild>
            </w:div>
            <w:div w:id="667248916">
              <w:marLeft w:val="0"/>
              <w:marRight w:val="0"/>
              <w:marTop w:val="0"/>
              <w:marBottom w:val="240"/>
              <w:divBdr>
                <w:top w:val="none" w:sz="0" w:space="0" w:color="auto"/>
                <w:left w:val="none" w:sz="0" w:space="0" w:color="auto"/>
                <w:bottom w:val="none" w:sz="0" w:space="0" w:color="auto"/>
                <w:right w:val="none" w:sz="0" w:space="0" w:color="auto"/>
              </w:divBdr>
              <w:divsChild>
                <w:div w:id="1057894011">
                  <w:marLeft w:val="360"/>
                  <w:marRight w:val="96"/>
                  <w:marTop w:val="0"/>
                  <w:marBottom w:val="0"/>
                  <w:divBdr>
                    <w:top w:val="none" w:sz="0" w:space="0" w:color="auto"/>
                    <w:left w:val="none" w:sz="0" w:space="0" w:color="auto"/>
                    <w:bottom w:val="none" w:sz="0" w:space="0" w:color="auto"/>
                    <w:right w:val="none" w:sz="0" w:space="0" w:color="auto"/>
                  </w:divBdr>
                </w:div>
              </w:divsChild>
            </w:div>
            <w:div w:id="1715696598">
              <w:marLeft w:val="0"/>
              <w:marRight w:val="0"/>
              <w:marTop w:val="0"/>
              <w:marBottom w:val="240"/>
              <w:divBdr>
                <w:top w:val="none" w:sz="0" w:space="0" w:color="auto"/>
                <w:left w:val="none" w:sz="0" w:space="0" w:color="auto"/>
                <w:bottom w:val="none" w:sz="0" w:space="0" w:color="auto"/>
                <w:right w:val="none" w:sz="0" w:space="0" w:color="auto"/>
              </w:divBdr>
              <w:divsChild>
                <w:div w:id="1074209050">
                  <w:marLeft w:val="360"/>
                  <w:marRight w:val="96"/>
                  <w:marTop w:val="0"/>
                  <w:marBottom w:val="0"/>
                  <w:divBdr>
                    <w:top w:val="none" w:sz="0" w:space="0" w:color="auto"/>
                    <w:left w:val="none" w:sz="0" w:space="0" w:color="auto"/>
                    <w:bottom w:val="none" w:sz="0" w:space="0" w:color="auto"/>
                    <w:right w:val="none" w:sz="0" w:space="0" w:color="auto"/>
                  </w:divBdr>
                </w:div>
              </w:divsChild>
            </w:div>
            <w:div w:id="1272131569">
              <w:marLeft w:val="0"/>
              <w:marRight w:val="0"/>
              <w:marTop w:val="0"/>
              <w:marBottom w:val="240"/>
              <w:divBdr>
                <w:top w:val="none" w:sz="0" w:space="0" w:color="auto"/>
                <w:left w:val="none" w:sz="0" w:space="0" w:color="auto"/>
                <w:bottom w:val="none" w:sz="0" w:space="0" w:color="auto"/>
                <w:right w:val="none" w:sz="0" w:space="0" w:color="auto"/>
              </w:divBdr>
              <w:divsChild>
                <w:div w:id="2060743500">
                  <w:marLeft w:val="360"/>
                  <w:marRight w:val="96"/>
                  <w:marTop w:val="0"/>
                  <w:marBottom w:val="0"/>
                  <w:divBdr>
                    <w:top w:val="none" w:sz="0" w:space="0" w:color="auto"/>
                    <w:left w:val="none" w:sz="0" w:space="0" w:color="auto"/>
                    <w:bottom w:val="none" w:sz="0" w:space="0" w:color="auto"/>
                    <w:right w:val="none" w:sz="0" w:space="0" w:color="auto"/>
                  </w:divBdr>
                </w:div>
              </w:divsChild>
            </w:div>
            <w:div w:id="1860855592">
              <w:marLeft w:val="0"/>
              <w:marRight w:val="0"/>
              <w:marTop w:val="0"/>
              <w:marBottom w:val="240"/>
              <w:divBdr>
                <w:top w:val="none" w:sz="0" w:space="0" w:color="auto"/>
                <w:left w:val="none" w:sz="0" w:space="0" w:color="auto"/>
                <w:bottom w:val="none" w:sz="0" w:space="0" w:color="auto"/>
                <w:right w:val="none" w:sz="0" w:space="0" w:color="auto"/>
              </w:divBdr>
              <w:divsChild>
                <w:div w:id="951322083">
                  <w:marLeft w:val="360"/>
                  <w:marRight w:val="96"/>
                  <w:marTop w:val="0"/>
                  <w:marBottom w:val="0"/>
                  <w:divBdr>
                    <w:top w:val="none" w:sz="0" w:space="0" w:color="auto"/>
                    <w:left w:val="none" w:sz="0" w:space="0" w:color="auto"/>
                    <w:bottom w:val="none" w:sz="0" w:space="0" w:color="auto"/>
                    <w:right w:val="none" w:sz="0" w:space="0" w:color="auto"/>
                  </w:divBdr>
                </w:div>
              </w:divsChild>
            </w:div>
            <w:div w:id="2052876207">
              <w:marLeft w:val="0"/>
              <w:marRight w:val="0"/>
              <w:marTop w:val="0"/>
              <w:marBottom w:val="240"/>
              <w:divBdr>
                <w:top w:val="none" w:sz="0" w:space="0" w:color="auto"/>
                <w:left w:val="none" w:sz="0" w:space="0" w:color="auto"/>
                <w:bottom w:val="none" w:sz="0" w:space="0" w:color="auto"/>
                <w:right w:val="none" w:sz="0" w:space="0" w:color="auto"/>
              </w:divBdr>
              <w:divsChild>
                <w:div w:id="100804047">
                  <w:marLeft w:val="360"/>
                  <w:marRight w:val="96"/>
                  <w:marTop w:val="0"/>
                  <w:marBottom w:val="0"/>
                  <w:divBdr>
                    <w:top w:val="none" w:sz="0" w:space="0" w:color="auto"/>
                    <w:left w:val="none" w:sz="0" w:space="0" w:color="auto"/>
                    <w:bottom w:val="none" w:sz="0" w:space="0" w:color="auto"/>
                    <w:right w:val="none" w:sz="0" w:space="0" w:color="auto"/>
                  </w:divBdr>
                </w:div>
              </w:divsChild>
            </w:div>
            <w:div w:id="335154901">
              <w:marLeft w:val="0"/>
              <w:marRight w:val="0"/>
              <w:marTop w:val="0"/>
              <w:marBottom w:val="240"/>
              <w:divBdr>
                <w:top w:val="none" w:sz="0" w:space="0" w:color="auto"/>
                <w:left w:val="none" w:sz="0" w:space="0" w:color="auto"/>
                <w:bottom w:val="none" w:sz="0" w:space="0" w:color="auto"/>
                <w:right w:val="none" w:sz="0" w:space="0" w:color="auto"/>
              </w:divBdr>
              <w:divsChild>
                <w:div w:id="1055398971">
                  <w:marLeft w:val="360"/>
                  <w:marRight w:val="96"/>
                  <w:marTop w:val="0"/>
                  <w:marBottom w:val="0"/>
                  <w:divBdr>
                    <w:top w:val="none" w:sz="0" w:space="0" w:color="auto"/>
                    <w:left w:val="none" w:sz="0" w:space="0" w:color="auto"/>
                    <w:bottom w:val="none" w:sz="0" w:space="0" w:color="auto"/>
                    <w:right w:val="none" w:sz="0" w:space="0" w:color="auto"/>
                  </w:divBdr>
                </w:div>
              </w:divsChild>
            </w:div>
            <w:div w:id="1691755865">
              <w:marLeft w:val="0"/>
              <w:marRight w:val="0"/>
              <w:marTop w:val="0"/>
              <w:marBottom w:val="240"/>
              <w:divBdr>
                <w:top w:val="none" w:sz="0" w:space="0" w:color="auto"/>
                <w:left w:val="none" w:sz="0" w:space="0" w:color="auto"/>
                <w:bottom w:val="none" w:sz="0" w:space="0" w:color="auto"/>
                <w:right w:val="none" w:sz="0" w:space="0" w:color="auto"/>
              </w:divBdr>
              <w:divsChild>
                <w:div w:id="27921051">
                  <w:marLeft w:val="360"/>
                  <w:marRight w:val="96"/>
                  <w:marTop w:val="0"/>
                  <w:marBottom w:val="0"/>
                  <w:divBdr>
                    <w:top w:val="none" w:sz="0" w:space="0" w:color="auto"/>
                    <w:left w:val="none" w:sz="0" w:space="0" w:color="auto"/>
                    <w:bottom w:val="none" w:sz="0" w:space="0" w:color="auto"/>
                    <w:right w:val="none" w:sz="0" w:space="0" w:color="auto"/>
                  </w:divBdr>
                </w:div>
              </w:divsChild>
            </w:div>
            <w:div w:id="967053374">
              <w:marLeft w:val="0"/>
              <w:marRight w:val="0"/>
              <w:marTop w:val="0"/>
              <w:marBottom w:val="240"/>
              <w:divBdr>
                <w:top w:val="none" w:sz="0" w:space="0" w:color="auto"/>
                <w:left w:val="none" w:sz="0" w:space="0" w:color="auto"/>
                <w:bottom w:val="none" w:sz="0" w:space="0" w:color="auto"/>
                <w:right w:val="none" w:sz="0" w:space="0" w:color="auto"/>
              </w:divBdr>
              <w:divsChild>
                <w:div w:id="1636326665">
                  <w:marLeft w:val="360"/>
                  <w:marRight w:val="96"/>
                  <w:marTop w:val="0"/>
                  <w:marBottom w:val="0"/>
                  <w:divBdr>
                    <w:top w:val="none" w:sz="0" w:space="0" w:color="auto"/>
                    <w:left w:val="none" w:sz="0" w:space="0" w:color="auto"/>
                    <w:bottom w:val="none" w:sz="0" w:space="0" w:color="auto"/>
                    <w:right w:val="none" w:sz="0" w:space="0" w:color="auto"/>
                  </w:divBdr>
                </w:div>
              </w:divsChild>
            </w:div>
            <w:div w:id="123735011">
              <w:marLeft w:val="0"/>
              <w:marRight w:val="0"/>
              <w:marTop w:val="0"/>
              <w:marBottom w:val="240"/>
              <w:divBdr>
                <w:top w:val="none" w:sz="0" w:space="0" w:color="auto"/>
                <w:left w:val="none" w:sz="0" w:space="0" w:color="auto"/>
                <w:bottom w:val="none" w:sz="0" w:space="0" w:color="auto"/>
                <w:right w:val="none" w:sz="0" w:space="0" w:color="auto"/>
              </w:divBdr>
              <w:divsChild>
                <w:div w:id="814028301">
                  <w:marLeft w:val="360"/>
                  <w:marRight w:val="96"/>
                  <w:marTop w:val="0"/>
                  <w:marBottom w:val="0"/>
                  <w:divBdr>
                    <w:top w:val="none" w:sz="0" w:space="0" w:color="auto"/>
                    <w:left w:val="none" w:sz="0" w:space="0" w:color="auto"/>
                    <w:bottom w:val="none" w:sz="0" w:space="0" w:color="auto"/>
                    <w:right w:val="none" w:sz="0" w:space="0" w:color="auto"/>
                  </w:divBdr>
                </w:div>
              </w:divsChild>
            </w:div>
            <w:div w:id="1047872040">
              <w:marLeft w:val="0"/>
              <w:marRight w:val="0"/>
              <w:marTop w:val="0"/>
              <w:marBottom w:val="240"/>
              <w:divBdr>
                <w:top w:val="none" w:sz="0" w:space="0" w:color="auto"/>
                <w:left w:val="none" w:sz="0" w:space="0" w:color="auto"/>
                <w:bottom w:val="none" w:sz="0" w:space="0" w:color="auto"/>
                <w:right w:val="none" w:sz="0" w:space="0" w:color="auto"/>
              </w:divBdr>
              <w:divsChild>
                <w:div w:id="399597406">
                  <w:marLeft w:val="360"/>
                  <w:marRight w:val="96"/>
                  <w:marTop w:val="0"/>
                  <w:marBottom w:val="0"/>
                  <w:divBdr>
                    <w:top w:val="none" w:sz="0" w:space="0" w:color="auto"/>
                    <w:left w:val="none" w:sz="0" w:space="0" w:color="auto"/>
                    <w:bottom w:val="none" w:sz="0" w:space="0" w:color="auto"/>
                    <w:right w:val="none" w:sz="0" w:space="0" w:color="auto"/>
                  </w:divBdr>
                </w:div>
              </w:divsChild>
            </w:div>
            <w:div w:id="1950355495">
              <w:marLeft w:val="0"/>
              <w:marRight w:val="0"/>
              <w:marTop w:val="0"/>
              <w:marBottom w:val="240"/>
              <w:divBdr>
                <w:top w:val="none" w:sz="0" w:space="0" w:color="auto"/>
                <w:left w:val="none" w:sz="0" w:space="0" w:color="auto"/>
                <w:bottom w:val="none" w:sz="0" w:space="0" w:color="auto"/>
                <w:right w:val="none" w:sz="0" w:space="0" w:color="auto"/>
              </w:divBdr>
              <w:divsChild>
                <w:div w:id="597063104">
                  <w:marLeft w:val="360"/>
                  <w:marRight w:val="96"/>
                  <w:marTop w:val="0"/>
                  <w:marBottom w:val="0"/>
                  <w:divBdr>
                    <w:top w:val="none" w:sz="0" w:space="0" w:color="auto"/>
                    <w:left w:val="none" w:sz="0" w:space="0" w:color="auto"/>
                    <w:bottom w:val="none" w:sz="0" w:space="0" w:color="auto"/>
                    <w:right w:val="none" w:sz="0" w:space="0" w:color="auto"/>
                  </w:divBdr>
                </w:div>
              </w:divsChild>
            </w:div>
            <w:div w:id="39136754">
              <w:marLeft w:val="0"/>
              <w:marRight w:val="0"/>
              <w:marTop w:val="0"/>
              <w:marBottom w:val="240"/>
              <w:divBdr>
                <w:top w:val="none" w:sz="0" w:space="0" w:color="auto"/>
                <w:left w:val="none" w:sz="0" w:space="0" w:color="auto"/>
                <w:bottom w:val="none" w:sz="0" w:space="0" w:color="auto"/>
                <w:right w:val="none" w:sz="0" w:space="0" w:color="auto"/>
              </w:divBdr>
              <w:divsChild>
                <w:div w:id="1133668956">
                  <w:marLeft w:val="360"/>
                  <w:marRight w:val="96"/>
                  <w:marTop w:val="0"/>
                  <w:marBottom w:val="0"/>
                  <w:divBdr>
                    <w:top w:val="none" w:sz="0" w:space="0" w:color="auto"/>
                    <w:left w:val="none" w:sz="0" w:space="0" w:color="auto"/>
                    <w:bottom w:val="none" w:sz="0" w:space="0" w:color="auto"/>
                    <w:right w:val="none" w:sz="0" w:space="0" w:color="auto"/>
                  </w:divBdr>
                </w:div>
              </w:divsChild>
            </w:div>
            <w:div w:id="591622493">
              <w:marLeft w:val="0"/>
              <w:marRight w:val="0"/>
              <w:marTop w:val="0"/>
              <w:marBottom w:val="240"/>
              <w:divBdr>
                <w:top w:val="none" w:sz="0" w:space="0" w:color="auto"/>
                <w:left w:val="none" w:sz="0" w:space="0" w:color="auto"/>
                <w:bottom w:val="none" w:sz="0" w:space="0" w:color="auto"/>
                <w:right w:val="none" w:sz="0" w:space="0" w:color="auto"/>
              </w:divBdr>
              <w:divsChild>
                <w:div w:id="812677540">
                  <w:marLeft w:val="360"/>
                  <w:marRight w:val="96"/>
                  <w:marTop w:val="0"/>
                  <w:marBottom w:val="0"/>
                  <w:divBdr>
                    <w:top w:val="none" w:sz="0" w:space="0" w:color="auto"/>
                    <w:left w:val="none" w:sz="0" w:space="0" w:color="auto"/>
                    <w:bottom w:val="none" w:sz="0" w:space="0" w:color="auto"/>
                    <w:right w:val="none" w:sz="0" w:space="0" w:color="auto"/>
                  </w:divBdr>
                </w:div>
              </w:divsChild>
            </w:div>
            <w:div w:id="1672829025">
              <w:marLeft w:val="0"/>
              <w:marRight w:val="0"/>
              <w:marTop w:val="0"/>
              <w:marBottom w:val="240"/>
              <w:divBdr>
                <w:top w:val="none" w:sz="0" w:space="0" w:color="auto"/>
                <w:left w:val="none" w:sz="0" w:space="0" w:color="auto"/>
                <w:bottom w:val="none" w:sz="0" w:space="0" w:color="auto"/>
                <w:right w:val="none" w:sz="0" w:space="0" w:color="auto"/>
              </w:divBdr>
              <w:divsChild>
                <w:div w:id="906846434">
                  <w:marLeft w:val="360"/>
                  <w:marRight w:val="96"/>
                  <w:marTop w:val="0"/>
                  <w:marBottom w:val="0"/>
                  <w:divBdr>
                    <w:top w:val="none" w:sz="0" w:space="0" w:color="auto"/>
                    <w:left w:val="none" w:sz="0" w:space="0" w:color="auto"/>
                    <w:bottom w:val="none" w:sz="0" w:space="0" w:color="auto"/>
                    <w:right w:val="none" w:sz="0" w:space="0" w:color="auto"/>
                  </w:divBdr>
                </w:div>
              </w:divsChild>
            </w:div>
            <w:div w:id="454910755">
              <w:marLeft w:val="0"/>
              <w:marRight w:val="0"/>
              <w:marTop w:val="0"/>
              <w:marBottom w:val="240"/>
              <w:divBdr>
                <w:top w:val="none" w:sz="0" w:space="0" w:color="auto"/>
                <w:left w:val="none" w:sz="0" w:space="0" w:color="auto"/>
                <w:bottom w:val="none" w:sz="0" w:space="0" w:color="auto"/>
                <w:right w:val="none" w:sz="0" w:space="0" w:color="auto"/>
              </w:divBdr>
              <w:divsChild>
                <w:div w:id="708189257">
                  <w:marLeft w:val="360"/>
                  <w:marRight w:val="96"/>
                  <w:marTop w:val="0"/>
                  <w:marBottom w:val="0"/>
                  <w:divBdr>
                    <w:top w:val="none" w:sz="0" w:space="0" w:color="auto"/>
                    <w:left w:val="none" w:sz="0" w:space="0" w:color="auto"/>
                    <w:bottom w:val="none" w:sz="0" w:space="0" w:color="auto"/>
                    <w:right w:val="none" w:sz="0" w:space="0" w:color="auto"/>
                  </w:divBdr>
                </w:div>
              </w:divsChild>
            </w:div>
            <w:div w:id="2004115137">
              <w:marLeft w:val="0"/>
              <w:marRight w:val="0"/>
              <w:marTop w:val="0"/>
              <w:marBottom w:val="240"/>
              <w:divBdr>
                <w:top w:val="none" w:sz="0" w:space="0" w:color="auto"/>
                <w:left w:val="none" w:sz="0" w:space="0" w:color="auto"/>
                <w:bottom w:val="none" w:sz="0" w:space="0" w:color="auto"/>
                <w:right w:val="none" w:sz="0" w:space="0" w:color="auto"/>
              </w:divBdr>
              <w:divsChild>
                <w:div w:id="1772778560">
                  <w:marLeft w:val="360"/>
                  <w:marRight w:val="96"/>
                  <w:marTop w:val="0"/>
                  <w:marBottom w:val="0"/>
                  <w:divBdr>
                    <w:top w:val="none" w:sz="0" w:space="0" w:color="auto"/>
                    <w:left w:val="none" w:sz="0" w:space="0" w:color="auto"/>
                    <w:bottom w:val="none" w:sz="0" w:space="0" w:color="auto"/>
                    <w:right w:val="none" w:sz="0" w:space="0" w:color="auto"/>
                  </w:divBdr>
                </w:div>
              </w:divsChild>
            </w:div>
            <w:div w:id="675152936">
              <w:marLeft w:val="0"/>
              <w:marRight w:val="0"/>
              <w:marTop w:val="0"/>
              <w:marBottom w:val="240"/>
              <w:divBdr>
                <w:top w:val="none" w:sz="0" w:space="0" w:color="auto"/>
                <w:left w:val="none" w:sz="0" w:space="0" w:color="auto"/>
                <w:bottom w:val="none" w:sz="0" w:space="0" w:color="auto"/>
                <w:right w:val="none" w:sz="0" w:space="0" w:color="auto"/>
              </w:divBdr>
              <w:divsChild>
                <w:div w:id="1067413209">
                  <w:marLeft w:val="360"/>
                  <w:marRight w:val="96"/>
                  <w:marTop w:val="0"/>
                  <w:marBottom w:val="0"/>
                  <w:divBdr>
                    <w:top w:val="none" w:sz="0" w:space="0" w:color="auto"/>
                    <w:left w:val="none" w:sz="0" w:space="0" w:color="auto"/>
                    <w:bottom w:val="none" w:sz="0" w:space="0" w:color="auto"/>
                    <w:right w:val="none" w:sz="0" w:space="0" w:color="auto"/>
                  </w:divBdr>
                </w:div>
              </w:divsChild>
            </w:div>
            <w:div w:id="470824903">
              <w:marLeft w:val="0"/>
              <w:marRight w:val="0"/>
              <w:marTop w:val="0"/>
              <w:marBottom w:val="240"/>
              <w:divBdr>
                <w:top w:val="none" w:sz="0" w:space="0" w:color="auto"/>
                <w:left w:val="none" w:sz="0" w:space="0" w:color="auto"/>
                <w:bottom w:val="none" w:sz="0" w:space="0" w:color="auto"/>
                <w:right w:val="none" w:sz="0" w:space="0" w:color="auto"/>
              </w:divBdr>
              <w:divsChild>
                <w:div w:id="14969474">
                  <w:marLeft w:val="360"/>
                  <w:marRight w:val="96"/>
                  <w:marTop w:val="0"/>
                  <w:marBottom w:val="0"/>
                  <w:divBdr>
                    <w:top w:val="none" w:sz="0" w:space="0" w:color="auto"/>
                    <w:left w:val="none" w:sz="0" w:space="0" w:color="auto"/>
                    <w:bottom w:val="none" w:sz="0" w:space="0" w:color="auto"/>
                    <w:right w:val="none" w:sz="0" w:space="0" w:color="auto"/>
                  </w:divBdr>
                </w:div>
              </w:divsChild>
            </w:div>
            <w:div w:id="31077672">
              <w:marLeft w:val="0"/>
              <w:marRight w:val="0"/>
              <w:marTop w:val="0"/>
              <w:marBottom w:val="240"/>
              <w:divBdr>
                <w:top w:val="none" w:sz="0" w:space="0" w:color="auto"/>
                <w:left w:val="none" w:sz="0" w:space="0" w:color="auto"/>
                <w:bottom w:val="none" w:sz="0" w:space="0" w:color="auto"/>
                <w:right w:val="none" w:sz="0" w:space="0" w:color="auto"/>
              </w:divBdr>
              <w:divsChild>
                <w:div w:id="1623195658">
                  <w:marLeft w:val="360"/>
                  <w:marRight w:val="96"/>
                  <w:marTop w:val="0"/>
                  <w:marBottom w:val="0"/>
                  <w:divBdr>
                    <w:top w:val="none" w:sz="0" w:space="0" w:color="auto"/>
                    <w:left w:val="none" w:sz="0" w:space="0" w:color="auto"/>
                    <w:bottom w:val="none" w:sz="0" w:space="0" w:color="auto"/>
                    <w:right w:val="none" w:sz="0" w:space="0" w:color="auto"/>
                  </w:divBdr>
                </w:div>
              </w:divsChild>
            </w:div>
            <w:div w:id="1225721359">
              <w:marLeft w:val="0"/>
              <w:marRight w:val="0"/>
              <w:marTop w:val="0"/>
              <w:marBottom w:val="240"/>
              <w:divBdr>
                <w:top w:val="none" w:sz="0" w:space="0" w:color="auto"/>
                <w:left w:val="none" w:sz="0" w:space="0" w:color="auto"/>
                <w:bottom w:val="none" w:sz="0" w:space="0" w:color="auto"/>
                <w:right w:val="none" w:sz="0" w:space="0" w:color="auto"/>
              </w:divBdr>
              <w:divsChild>
                <w:div w:id="1493453230">
                  <w:marLeft w:val="360"/>
                  <w:marRight w:val="96"/>
                  <w:marTop w:val="0"/>
                  <w:marBottom w:val="0"/>
                  <w:divBdr>
                    <w:top w:val="none" w:sz="0" w:space="0" w:color="auto"/>
                    <w:left w:val="none" w:sz="0" w:space="0" w:color="auto"/>
                    <w:bottom w:val="none" w:sz="0" w:space="0" w:color="auto"/>
                    <w:right w:val="none" w:sz="0" w:space="0" w:color="auto"/>
                  </w:divBdr>
                </w:div>
              </w:divsChild>
            </w:div>
            <w:div w:id="1183319868">
              <w:marLeft w:val="0"/>
              <w:marRight w:val="0"/>
              <w:marTop w:val="0"/>
              <w:marBottom w:val="240"/>
              <w:divBdr>
                <w:top w:val="none" w:sz="0" w:space="0" w:color="auto"/>
                <w:left w:val="none" w:sz="0" w:space="0" w:color="auto"/>
                <w:bottom w:val="none" w:sz="0" w:space="0" w:color="auto"/>
                <w:right w:val="none" w:sz="0" w:space="0" w:color="auto"/>
              </w:divBdr>
              <w:divsChild>
                <w:div w:id="1774741133">
                  <w:marLeft w:val="360"/>
                  <w:marRight w:val="96"/>
                  <w:marTop w:val="0"/>
                  <w:marBottom w:val="0"/>
                  <w:divBdr>
                    <w:top w:val="none" w:sz="0" w:space="0" w:color="auto"/>
                    <w:left w:val="none" w:sz="0" w:space="0" w:color="auto"/>
                    <w:bottom w:val="none" w:sz="0" w:space="0" w:color="auto"/>
                    <w:right w:val="none" w:sz="0" w:space="0" w:color="auto"/>
                  </w:divBdr>
                </w:div>
              </w:divsChild>
            </w:div>
            <w:div w:id="1590385087">
              <w:marLeft w:val="0"/>
              <w:marRight w:val="0"/>
              <w:marTop w:val="0"/>
              <w:marBottom w:val="0"/>
              <w:divBdr>
                <w:top w:val="none" w:sz="0" w:space="0" w:color="auto"/>
                <w:left w:val="none" w:sz="0" w:space="0" w:color="auto"/>
                <w:bottom w:val="none" w:sz="0" w:space="0" w:color="auto"/>
                <w:right w:val="none" w:sz="0" w:space="0" w:color="auto"/>
              </w:divBdr>
              <w:divsChild>
                <w:div w:id="406193825">
                  <w:marLeft w:val="360"/>
                  <w:marRight w:val="96"/>
                  <w:marTop w:val="0"/>
                  <w:marBottom w:val="0"/>
                  <w:divBdr>
                    <w:top w:val="none" w:sz="0" w:space="0" w:color="auto"/>
                    <w:left w:val="none" w:sz="0" w:space="0" w:color="auto"/>
                    <w:bottom w:val="none" w:sz="0" w:space="0" w:color="auto"/>
                    <w:right w:val="none" w:sz="0" w:space="0" w:color="auto"/>
                  </w:divBdr>
                </w:div>
              </w:divsChild>
            </w:div>
          </w:divsChild>
        </w:div>
      </w:divsChild>
    </w:div>
    <w:div w:id="1141121599">
      <w:bodyDiv w:val="1"/>
      <w:marLeft w:val="0"/>
      <w:marRight w:val="0"/>
      <w:marTop w:val="0"/>
      <w:marBottom w:val="0"/>
      <w:divBdr>
        <w:top w:val="none" w:sz="0" w:space="0" w:color="auto"/>
        <w:left w:val="none" w:sz="0" w:space="0" w:color="auto"/>
        <w:bottom w:val="none" w:sz="0" w:space="0" w:color="auto"/>
        <w:right w:val="none" w:sz="0" w:space="0" w:color="auto"/>
      </w:divBdr>
      <w:divsChild>
        <w:div w:id="140772447">
          <w:marLeft w:val="0"/>
          <w:marRight w:val="0"/>
          <w:marTop w:val="0"/>
          <w:marBottom w:val="0"/>
          <w:divBdr>
            <w:top w:val="none" w:sz="0" w:space="0" w:color="auto"/>
            <w:left w:val="none" w:sz="0" w:space="0" w:color="auto"/>
            <w:bottom w:val="none" w:sz="0" w:space="0" w:color="auto"/>
            <w:right w:val="none" w:sz="0" w:space="0" w:color="auto"/>
          </w:divBdr>
          <w:divsChild>
            <w:div w:id="1108548567">
              <w:marLeft w:val="0"/>
              <w:marRight w:val="0"/>
              <w:marTop w:val="0"/>
              <w:marBottom w:val="0"/>
              <w:divBdr>
                <w:top w:val="none" w:sz="0" w:space="0" w:color="auto"/>
                <w:left w:val="none" w:sz="0" w:space="0" w:color="auto"/>
                <w:bottom w:val="none" w:sz="0" w:space="0" w:color="auto"/>
                <w:right w:val="none" w:sz="0" w:space="0" w:color="auto"/>
              </w:divBdr>
              <w:divsChild>
                <w:div w:id="1986011063">
                  <w:marLeft w:val="360"/>
                  <w:marRight w:val="96"/>
                  <w:marTop w:val="0"/>
                  <w:marBottom w:val="0"/>
                  <w:divBdr>
                    <w:top w:val="none" w:sz="0" w:space="0" w:color="auto"/>
                    <w:left w:val="none" w:sz="0" w:space="0" w:color="auto"/>
                    <w:bottom w:val="none" w:sz="0" w:space="0" w:color="auto"/>
                    <w:right w:val="none" w:sz="0" w:space="0" w:color="auto"/>
                  </w:divBdr>
                </w:div>
              </w:divsChild>
            </w:div>
          </w:divsChild>
        </w:div>
      </w:divsChild>
    </w:div>
    <w:div w:id="1181357859">
      <w:bodyDiv w:val="1"/>
      <w:marLeft w:val="0"/>
      <w:marRight w:val="0"/>
      <w:marTop w:val="0"/>
      <w:marBottom w:val="0"/>
      <w:divBdr>
        <w:top w:val="none" w:sz="0" w:space="0" w:color="auto"/>
        <w:left w:val="none" w:sz="0" w:space="0" w:color="auto"/>
        <w:bottom w:val="none" w:sz="0" w:space="0" w:color="auto"/>
        <w:right w:val="none" w:sz="0" w:space="0" w:color="auto"/>
      </w:divBdr>
      <w:divsChild>
        <w:div w:id="1991128573">
          <w:marLeft w:val="0"/>
          <w:marRight w:val="0"/>
          <w:marTop w:val="0"/>
          <w:marBottom w:val="0"/>
          <w:divBdr>
            <w:top w:val="none" w:sz="0" w:space="0" w:color="auto"/>
            <w:left w:val="none" w:sz="0" w:space="0" w:color="auto"/>
            <w:bottom w:val="none" w:sz="0" w:space="0" w:color="auto"/>
            <w:right w:val="none" w:sz="0" w:space="0" w:color="auto"/>
          </w:divBdr>
          <w:divsChild>
            <w:div w:id="1918973785">
              <w:marLeft w:val="0"/>
              <w:marRight w:val="0"/>
              <w:marTop w:val="0"/>
              <w:marBottom w:val="0"/>
              <w:divBdr>
                <w:top w:val="none" w:sz="0" w:space="0" w:color="auto"/>
                <w:left w:val="none" w:sz="0" w:space="0" w:color="auto"/>
                <w:bottom w:val="none" w:sz="0" w:space="0" w:color="auto"/>
                <w:right w:val="none" w:sz="0" w:space="0" w:color="auto"/>
              </w:divBdr>
              <w:divsChild>
                <w:div w:id="1922450673">
                  <w:marLeft w:val="360"/>
                  <w:marRight w:val="96"/>
                  <w:marTop w:val="0"/>
                  <w:marBottom w:val="0"/>
                  <w:divBdr>
                    <w:top w:val="none" w:sz="0" w:space="0" w:color="auto"/>
                    <w:left w:val="none" w:sz="0" w:space="0" w:color="auto"/>
                    <w:bottom w:val="none" w:sz="0" w:space="0" w:color="auto"/>
                    <w:right w:val="none" w:sz="0" w:space="0" w:color="auto"/>
                  </w:divBdr>
                </w:div>
              </w:divsChild>
            </w:div>
          </w:divsChild>
        </w:div>
      </w:divsChild>
    </w:div>
    <w:div w:id="1190678188">
      <w:bodyDiv w:val="1"/>
      <w:marLeft w:val="0"/>
      <w:marRight w:val="0"/>
      <w:marTop w:val="0"/>
      <w:marBottom w:val="0"/>
      <w:divBdr>
        <w:top w:val="none" w:sz="0" w:space="0" w:color="auto"/>
        <w:left w:val="none" w:sz="0" w:space="0" w:color="auto"/>
        <w:bottom w:val="none" w:sz="0" w:space="0" w:color="auto"/>
        <w:right w:val="none" w:sz="0" w:space="0" w:color="auto"/>
      </w:divBdr>
    </w:div>
    <w:div w:id="1221332316">
      <w:bodyDiv w:val="1"/>
      <w:marLeft w:val="0"/>
      <w:marRight w:val="0"/>
      <w:marTop w:val="0"/>
      <w:marBottom w:val="0"/>
      <w:divBdr>
        <w:top w:val="none" w:sz="0" w:space="0" w:color="auto"/>
        <w:left w:val="none" w:sz="0" w:space="0" w:color="auto"/>
        <w:bottom w:val="none" w:sz="0" w:space="0" w:color="auto"/>
        <w:right w:val="none" w:sz="0" w:space="0" w:color="auto"/>
      </w:divBdr>
    </w:div>
    <w:div w:id="1447695680">
      <w:bodyDiv w:val="1"/>
      <w:marLeft w:val="0"/>
      <w:marRight w:val="0"/>
      <w:marTop w:val="0"/>
      <w:marBottom w:val="0"/>
      <w:divBdr>
        <w:top w:val="none" w:sz="0" w:space="0" w:color="auto"/>
        <w:left w:val="none" w:sz="0" w:space="0" w:color="auto"/>
        <w:bottom w:val="none" w:sz="0" w:space="0" w:color="auto"/>
        <w:right w:val="none" w:sz="0" w:space="0" w:color="auto"/>
      </w:divBdr>
    </w:div>
    <w:div w:id="1492408698">
      <w:bodyDiv w:val="1"/>
      <w:marLeft w:val="0"/>
      <w:marRight w:val="0"/>
      <w:marTop w:val="0"/>
      <w:marBottom w:val="0"/>
      <w:divBdr>
        <w:top w:val="none" w:sz="0" w:space="0" w:color="auto"/>
        <w:left w:val="none" w:sz="0" w:space="0" w:color="auto"/>
        <w:bottom w:val="none" w:sz="0" w:space="0" w:color="auto"/>
        <w:right w:val="none" w:sz="0" w:space="0" w:color="auto"/>
      </w:divBdr>
      <w:divsChild>
        <w:div w:id="678854604">
          <w:marLeft w:val="0"/>
          <w:marRight w:val="0"/>
          <w:marTop w:val="0"/>
          <w:marBottom w:val="0"/>
          <w:divBdr>
            <w:top w:val="none" w:sz="0" w:space="0" w:color="auto"/>
            <w:left w:val="none" w:sz="0" w:space="0" w:color="auto"/>
            <w:bottom w:val="none" w:sz="0" w:space="0" w:color="auto"/>
            <w:right w:val="none" w:sz="0" w:space="0" w:color="auto"/>
          </w:divBdr>
          <w:divsChild>
            <w:div w:id="271321211">
              <w:marLeft w:val="0"/>
              <w:marRight w:val="0"/>
              <w:marTop w:val="0"/>
              <w:marBottom w:val="240"/>
              <w:divBdr>
                <w:top w:val="none" w:sz="0" w:space="0" w:color="auto"/>
                <w:left w:val="none" w:sz="0" w:space="0" w:color="auto"/>
                <w:bottom w:val="none" w:sz="0" w:space="0" w:color="auto"/>
                <w:right w:val="none" w:sz="0" w:space="0" w:color="auto"/>
              </w:divBdr>
              <w:divsChild>
                <w:div w:id="1724522352">
                  <w:marLeft w:val="360"/>
                  <w:marRight w:val="96"/>
                  <w:marTop w:val="0"/>
                  <w:marBottom w:val="0"/>
                  <w:divBdr>
                    <w:top w:val="none" w:sz="0" w:space="0" w:color="auto"/>
                    <w:left w:val="none" w:sz="0" w:space="0" w:color="auto"/>
                    <w:bottom w:val="none" w:sz="0" w:space="0" w:color="auto"/>
                    <w:right w:val="none" w:sz="0" w:space="0" w:color="auto"/>
                  </w:divBdr>
                </w:div>
              </w:divsChild>
            </w:div>
            <w:div w:id="1361127445">
              <w:marLeft w:val="0"/>
              <w:marRight w:val="0"/>
              <w:marTop w:val="0"/>
              <w:marBottom w:val="240"/>
              <w:divBdr>
                <w:top w:val="none" w:sz="0" w:space="0" w:color="auto"/>
                <w:left w:val="none" w:sz="0" w:space="0" w:color="auto"/>
                <w:bottom w:val="none" w:sz="0" w:space="0" w:color="auto"/>
                <w:right w:val="none" w:sz="0" w:space="0" w:color="auto"/>
              </w:divBdr>
              <w:divsChild>
                <w:div w:id="1710447601">
                  <w:marLeft w:val="360"/>
                  <w:marRight w:val="96"/>
                  <w:marTop w:val="0"/>
                  <w:marBottom w:val="0"/>
                  <w:divBdr>
                    <w:top w:val="none" w:sz="0" w:space="0" w:color="auto"/>
                    <w:left w:val="none" w:sz="0" w:space="0" w:color="auto"/>
                    <w:bottom w:val="none" w:sz="0" w:space="0" w:color="auto"/>
                    <w:right w:val="none" w:sz="0" w:space="0" w:color="auto"/>
                  </w:divBdr>
                </w:div>
              </w:divsChild>
            </w:div>
            <w:div w:id="1394695551">
              <w:marLeft w:val="0"/>
              <w:marRight w:val="0"/>
              <w:marTop w:val="0"/>
              <w:marBottom w:val="240"/>
              <w:divBdr>
                <w:top w:val="none" w:sz="0" w:space="0" w:color="auto"/>
                <w:left w:val="none" w:sz="0" w:space="0" w:color="auto"/>
                <w:bottom w:val="none" w:sz="0" w:space="0" w:color="auto"/>
                <w:right w:val="none" w:sz="0" w:space="0" w:color="auto"/>
              </w:divBdr>
              <w:divsChild>
                <w:div w:id="954680914">
                  <w:marLeft w:val="360"/>
                  <w:marRight w:val="96"/>
                  <w:marTop w:val="0"/>
                  <w:marBottom w:val="0"/>
                  <w:divBdr>
                    <w:top w:val="none" w:sz="0" w:space="0" w:color="auto"/>
                    <w:left w:val="none" w:sz="0" w:space="0" w:color="auto"/>
                    <w:bottom w:val="none" w:sz="0" w:space="0" w:color="auto"/>
                    <w:right w:val="none" w:sz="0" w:space="0" w:color="auto"/>
                  </w:divBdr>
                </w:div>
              </w:divsChild>
            </w:div>
            <w:div w:id="1982610993">
              <w:marLeft w:val="0"/>
              <w:marRight w:val="0"/>
              <w:marTop w:val="0"/>
              <w:marBottom w:val="240"/>
              <w:divBdr>
                <w:top w:val="none" w:sz="0" w:space="0" w:color="auto"/>
                <w:left w:val="none" w:sz="0" w:space="0" w:color="auto"/>
                <w:bottom w:val="none" w:sz="0" w:space="0" w:color="auto"/>
                <w:right w:val="none" w:sz="0" w:space="0" w:color="auto"/>
              </w:divBdr>
              <w:divsChild>
                <w:div w:id="1991396634">
                  <w:marLeft w:val="360"/>
                  <w:marRight w:val="96"/>
                  <w:marTop w:val="0"/>
                  <w:marBottom w:val="0"/>
                  <w:divBdr>
                    <w:top w:val="none" w:sz="0" w:space="0" w:color="auto"/>
                    <w:left w:val="none" w:sz="0" w:space="0" w:color="auto"/>
                    <w:bottom w:val="none" w:sz="0" w:space="0" w:color="auto"/>
                    <w:right w:val="none" w:sz="0" w:space="0" w:color="auto"/>
                  </w:divBdr>
                </w:div>
              </w:divsChild>
            </w:div>
            <w:div w:id="1693336410">
              <w:marLeft w:val="0"/>
              <w:marRight w:val="0"/>
              <w:marTop w:val="0"/>
              <w:marBottom w:val="240"/>
              <w:divBdr>
                <w:top w:val="none" w:sz="0" w:space="0" w:color="auto"/>
                <w:left w:val="none" w:sz="0" w:space="0" w:color="auto"/>
                <w:bottom w:val="none" w:sz="0" w:space="0" w:color="auto"/>
                <w:right w:val="none" w:sz="0" w:space="0" w:color="auto"/>
              </w:divBdr>
              <w:divsChild>
                <w:div w:id="1965232245">
                  <w:marLeft w:val="360"/>
                  <w:marRight w:val="96"/>
                  <w:marTop w:val="0"/>
                  <w:marBottom w:val="0"/>
                  <w:divBdr>
                    <w:top w:val="none" w:sz="0" w:space="0" w:color="auto"/>
                    <w:left w:val="none" w:sz="0" w:space="0" w:color="auto"/>
                    <w:bottom w:val="none" w:sz="0" w:space="0" w:color="auto"/>
                    <w:right w:val="none" w:sz="0" w:space="0" w:color="auto"/>
                  </w:divBdr>
                </w:div>
              </w:divsChild>
            </w:div>
            <w:div w:id="1131174391">
              <w:marLeft w:val="0"/>
              <w:marRight w:val="0"/>
              <w:marTop w:val="0"/>
              <w:marBottom w:val="240"/>
              <w:divBdr>
                <w:top w:val="none" w:sz="0" w:space="0" w:color="auto"/>
                <w:left w:val="none" w:sz="0" w:space="0" w:color="auto"/>
                <w:bottom w:val="none" w:sz="0" w:space="0" w:color="auto"/>
                <w:right w:val="none" w:sz="0" w:space="0" w:color="auto"/>
              </w:divBdr>
              <w:divsChild>
                <w:div w:id="2087677748">
                  <w:marLeft w:val="360"/>
                  <w:marRight w:val="96"/>
                  <w:marTop w:val="0"/>
                  <w:marBottom w:val="0"/>
                  <w:divBdr>
                    <w:top w:val="none" w:sz="0" w:space="0" w:color="auto"/>
                    <w:left w:val="none" w:sz="0" w:space="0" w:color="auto"/>
                    <w:bottom w:val="none" w:sz="0" w:space="0" w:color="auto"/>
                    <w:right w:val="none" w:sz="0" w:space="0" w:color="auto"/>
                  </w:divBdr>
                </w:div>
              </w:divsChild>
            </w:div>
            <w:div w:id="300691679">
              <w:marLeft w:val="0"/>
              <w:marRight w:val="0"/>
              <w:marTop w:val="0"/>
              <w:marBottom w:val="240"/>
              <w:divBdr>
                <w:top w:val="none" w:sz="0" w:space="0" w:color="auto"/>
                <w:left w:val="none" w:sz="0" w:space="0" w:color="auto"/>
                <w:bottom w:val="none" w:sz="0" w:space="0" w:color="auto"/>
                <w:right w:val="none" w:sz="0" w:space="0" w:color="auto"/>
              </w:divBdr>
              <w:divsChild>
                <w:div w:id="2082483700">
                  <w:marLeft w:val="360"/>
                  <w:marRight w:val="96"/>
                  <w:marTop w:val="0"/>
                  <w:marBottom w:val="0"/>
                  <w:divBdr>
                    <w:top w:val="none" w:sz="0" w:space="0" w:color="auto"/>
                    <w:left w:val="none" w:sz="0" w:space="0" w:color="auto"/>
                    <w:bottom w:val="none" w:sz="0" w:space="0" w:color="auto"/>
                    <w:right w:val="none" w:sz="0" w:space="0" w:color="auto"/>
                  </w:divBdr>
                </w:div>
              </w:divsChild>
            </w:div>
            <w:div w:id="330526957">
              <w:marLeft w:val="0"/>
              <w:marRight w:val="0"/>
              <w:marTop w:val="0"/>
              <w:marBottom w:val="240"/>
              <w:divBdr>
                <w:top w:val="none" w:sz="0" w:space="0" w:color="auto"/>
                <w:left w:val="none" w:sz="0" w:space="0" w:color="auto"/>
                <w:bottom w:val="none" w:sz="0" w:space="0" w:color="auto"/>
                <w:right w:val="none" w:sz="0" w:space="0" w:color="auto"/>
              </w:divBdr>
              <w:divsChild>
                <w:div w:id="1927885571">
                  <w:marLeft w:val="360"/>
                  <w:marRight w:val="96"/>
                  <w:marTop w:val="0"/>
                  <w:marBottom w:val="0"/>
                  <w:divBdr>
                    <w:top w:val="none" w:sz="0" w:space="0" w:color="auto"/>
                    <w:left w:val="none" w:sz="0" w:space="0" w:color="auto"/>
                    <w:bottom w:val="none" w:sz="0" w:space="0" w:color="auto"/>
                    <w:right w:val="none" w:sz="0" w:space="0" w:color="auto"/>
                  </w:divBdr>
                </w:div>
              </w:divsChild>
            </w:div>
            <w:div w:id="593365942">
              <w:marLeft w:val="0"/>
              <w:marRight w:val="0"/>
              <w:marTop w:val="0"/>
              <w:marBottom w:val="240"/>
              <w:divBdr>
                <w:top w:val="none" w:sz="0" w:space="0" w:color="auto"/>
                <w:left w:val="none" w:sz="0" w:space="0" w:color="auto"/>
                <w:bottom w:val="none" w:sz="0" w:space="0" w:color="auto"/>
                <w:right w:val="none" w:sz="0" w:space="0" w:color="auto"/>
              </w:divBdr>
              <w:divsChild>
                <w:div w:id="1490172079">
                  <w:marLeft w:val="360"/>
                  <w:marRight w:val="96"/>
                  <w:marTop w:val="0"/>
                  <w:marBottom w:val="0"/>
                  <w:divBdr>
                    <w:top w:val="none" w:sz="0" w:space="0" w:color="auto"/>
                    <w:left w:val="none" w:sz="0" w:space="0" w:color="auto"/>
                    <w:bottom w:val="none" w:sz="0" w:space="0" w:color="auto"/>
                    <w:right w:val="none" w:sz="0" w:space="0" w:color="auto"/>
                  </w:divBdr>
                </w:div>
              </w:divsChild>
            </w:div>
            <w:div w:id="1836843903">
              <w:marLeft w:val="0"/>
              <w:marRight w:val="0"/>
              <w:marTop w:val="0"/>
              <w:marBottom w:val="240"/>
              <w:divBdr>
                <w:top w:val="none" w:sz="0" w:space="0" w:color="auto"/>
                <w:left w:val="none" w:sz="0" w:space="0" w:color="auto"/>
                <w:bottom w:val="none" w:sz="0" w:space="0" w:color="auto"/>
                <w:right w:val="none" w:sz="0" w:space="0" w:color="auto"/>
              </w:divBdr>
              <w:divsChild>
                <w:div w:id="1291016474">
                  <w:marLeft w:val="360"/>
                  <w:marRight w:val="96"/>
                  <w:marTop w:val="0"/>
                  <w:marBottom w:val="0"/>
                  <w:divBdr>
                    <w:top w:val="none" w:sz="0" w:space="0" w:color="auto"/>
                    <w:left w:val="none" w:sz="0" w:space="0" w:color="auto"/>
                    <w:bottom w:val="none" w:sz="0" w:space="0" w:color="auto"/>
                    <w:right w:val="none" w:sz="0" w:space="0" w:color="auto"/>
                  </w:divBdr>
                </w:div>
              </w:divsChild>
            </w:div>
            <w:div w:id="376397069">
              <w:marLeft w:val="0"/>
              <w:marRight w:val="0"/>
              <w:marTop w:val="0"/>
              <w:marBottom w:val="240"/>
              <w:divBdr>
                <w:top w:val="none" w:sz="0" w:space="0" w:color="auto"/>
                <w:left w:val="none" w:sz="0" w:space="0" w:color="auto"/>
                <w:bottom w:val="none" w:sz="0" w:space="0" w:color="auto"/>
                <w:right w:val="none" w:sz="0" w:space="0" w:color="auto"/>
              </w:divBdr>
              <w:divsChild>
                <w:div w:id="991107665">
                  <w:marLeft w:val="360"/>
                  <w:marRight w:val="96"/>
                  <w:marTop w:val="0"/>
                  <w:marBottom w:val="0"/>
                  <w:divBdr>
                    <w:top w:val="none" w:sz="0" w:space="0" w:color="auto"/>
                    <w:left w:val="none" w:sz="0" w:space="0" w:color="auto"/>
                    <w:bottom w:val="none" w:sz="0" w:space="0" w:color="auto"/>
                    <w:right w:val="none" w:sz="0" w:space="0" w:color="auto"/>
                  </w:divBdr>
                </w:div>
              </w:divsChild>
            </w:div>
            <w:div w:id="1986231690">
              <w:marLeft w:val="0"/>
              <w:marRight w:val="0"/>
              <w:marTop w:val="0"/>
              <w:marBottom w:val="240"/>
              <w:divBdr>
                <w:top w:val="none" w:sz="0" w:space="0" w:color="auto"/>
                <w:left w:val="none" w:sz="0" w:space="0" w:color="auto"/>
                <w:bottom w:val="none" w:sz="0" w:space="0" w:color="auto"/>
                <w:right w:val="none" w:sz="0" w:space="0" w:color="auto"/>
              </w:divBdr>
              <w:divsChild>
                <w:div w:id="1493447420">
                  <w:marLeft w:val="360"/>
                  <w:marRight w:val="96"/>
                  <w:marTop w:val="0"/>
                  <w:marBottom w:val="0"/>
                  <w:divBdr>
                    <w:top w:val="none" w:sz="0" w:space="0" w:color="auto"/>
                    <w:left w:val="none" w:sz="0" w:space="0" w:color="auto"/>
                    <w:bottom w:val="none" w:sz="0" w:space="0" w:color="auto"/>
                    <w:right w:val="none" w:sz="0" w:space="0" w:color="auto"/>
                  </w:divBdr>
                </w:div>
              </w:divsChild>
            </w:div>
            <w:div w:id="1255817487">
              <w:marLeft w:val="0"/>
              <w:marRight w:val="0"/>
              <w:marTop w:val="0"/>
              <w:marBottom w:val="240"/>
              <w:divBdr>
                <w:top w:val="none" w:sz="0" w:space="0" w:color="auto"/>
                <w:left w:val="none" w:sz="0" w:space="0" w:color="auto"/>
                <w:bottom w:val="none" w:sz="0" w:space="0" w:color="auto"/>
                <w:right w:val="none" w:sz="0" w:space="0" w:color="auto"/>
              </w:divBdr>
              <w:divsChild>
                <w:div w:id="1073508872">
                  <w:marLeft w:val="360"/>
                  <w:marRight w:val="96"/>
                  <w:marTop w:val="0"/>
                  <w:marBottom w:val="0"/>
                  <w:divBdr>
                    <w:top w:val="none" w:sz="0" w:space="0" w:color="auto"/>
                    <w:left w:val="none" w:sz="0" w:space="0" w:color="auto"/>
                    <w:bottom w:val="none" w:sz="0" w:space="0" w:color="auto"/>
                    <w:right w:val="none" w:sz="0" w:space="0" w:color="auto"/>
                  </w:divBdr>
                </w:div>
              </w:divsChild>
            </w:div>
            <w:div w:id="2103260568">
              <w:marLeft w:val="0"/>
              <w:marRight w:val="0"/>
              <w:marTop w:val="0"/>
              <w:marBottom w:val="240"/>
              <w:divBdr>
                <w:top w:val="none" w:sz="0" w:space="0" w:color="auto"/>
                <w:left w:val="none" w:sz="0" w:space="0" w:color="auto"/>
                <w:bottom w:val="none" w:sz="0" w:space="0" w:color="auto"/>
                <w:right w:val="none" w:sz="0" w:space="0" w:color="auto"/>
              </w:divBdr>
              <w:divsChild>
                <w:div w:id="1993749958">
                  <w:marLeft w:val="360"/>
                  <w:marRight w:val="96"/>
                  <w:marTop w:val="0"/>
                  <w:marBottom w:val="0"/>
                  <w:divBdr>
                    <w:top w:val="none" w:sz="0" w:space="0" w:color="auto"/>
                    <w:left w:val="none" w:sz="0" w:space="0" w:color="auto"/>
                    <w:bottom w:val="none" w:sz="0" w:space="0" w:color="auto"/>
                    <w:right w:val="none" w:sz="0" w:space="0" w:color="auto"/>
                  </w:divBdr>
                </w:div>
              </w:divsChild>
            </w:div>
            <w:div w:id="812991493">
              <w:marLeft w:val="0"/>
              <w:marRight w:val="0"/>
              <w:marTop w:val="0"/>
              <w:marBottom w:val="240"/>
              <w:divBdr>
                <w:top w:val="none" w:sz="0" w:space="0" w:color="auto"/>
                <w:left w:val="none" w:sz="0" w:space="0" w:color="auto"/>
                <w:bottom w:val="none" w:sz="0" w:space="0" w:color="auto"/>
                <w:right w:val="none" w:sz="0" w:space="0" w:color="auto"/>
              </w:divBdr>
              <w:divsChild>
                <w:div w:id="694426457">
                  <w:marLeft w:val="360"/>
                  <w:marRight w:val="96"/>
                  <w:marTop w:val="0"/>
                  <w:marBottom w:val="0"/>
                  <w:divBdr>
                    <w:top w:val="none" w:sz="0" w:space="0" w:color="auto"/>
                    <w:left w:val="none" w:sz="0" w:space="0" w:color="auto"/>
                    <w:bottom w:val="none" w:sz="0" w:space="0" w:color="auto"/>
                    <w:right w:val="none" w:sz="0" w:space="0" w:color="auto"/>
                  </w:divBdr>
                </w:div>
              </w:divsChild>
            </w:div>
            <w:div w:id="1280260837">
              <w:marLeft w:val="0"/>
              <w:marRight w:val="0"/>
              <w:marTop w:val="0"/>
              <w:marBottom w:val="240"/>
              <w:divBdr>
                <w:top w:val="none" w:sz="0" w:space="0" w:color="auto"/>
                <w:left w:val="none" w:sz="0" w:space="0" w:color="auto"/>
                <w:bottom w:val="none" w:sz="0" w:space="0" w:color="auto"/>
                <w:right w:val="none" w:sz="0" w:space="0" w:color="auto"/>
              </w:divBdr>
              <w:divsChild>
                <w:div w:id="291444192">
                  <w:marLeft w:val="360"/>
                  <w:marRight w:val="96"/>
                  <w:marTop w:val="0"/>
                  <w:marBottom w:val="0"/>
                  <w:divBdr>
                    <w:top w:val="none" w:sz="0" w:space="0" w:color="auto"/>
                    <w:left w:val="none" w:sz="0" w:space="0" w:color="auto"/>
                    <w:bottom w:val="none" w:sz="0" w:space="0" w:color="auto"/>
                    <w:right w:val="none" w:sz="0" w:space="0" w:color="auto"/>
                  </w:divBdr>
                </w:div>
              </w:divsChild>
            </w:div>
            <w:div w:id="699279821">
              <w:marLeft w:val="0"/>
              <w:marRight w:val="0"/>
              <w:marTop w:val="0"/>
              <w:marBottom w:val="240"/>
              <w:divBdr>
                <w:top w:val="none" w:sz="0" w:space="0" w:color="auto"/>
                <w:left w:val="none" w:sz="0" w:space="0" w:color="auto"/>
                <w:bottom w:val="none" w:sz="0" w:space="0" w:color="auto"/>
                <w:right w:val="none" w:sz="0" w:space="0" w:color="auto"/>
              </w:divBdr>
              <w:divsChild>
                <w:div w:id="1774589297">
                  <w:marLeft w:val="360"/>
                  <w:marRight w:val="96"/>
                  <w:marTop w:val="0"/>
                  <w:marBottom w:val="0"/>
                  <w:divBdr>
                    <w:top w:val="none" w:sz="0" w:space="0" w:color="auto"/>
                    <w:left w:val="none" w:sz="0" w:space="0" w:color="auto"/>
                    <w:bottom w:val="none" w:sz="0" w:space="0" w:color="auto"/>
                    <w:right w:val="none" w:sz="0" w:space="0" w:color="auto"/>
                  </w:divBdr>
                </w:div>
              </w:divsChild>
            </w:div>
            <w:div w:id="453449006">
              <w:marLeft w:val="0"/>
              <w:marRight w:val="0"/>
              <w:marTop w:val="0"/>
              <w:marBottom w:val="240"/>
              <w:divBdr>
                <w:top w:val="none" w:sz="0" w:space="0" w:color="auto"/>
                <w:left w:val="none" w:sz="0" w:space="0" w:color="auto"/>
                <w:bottom w:val="none" w:sz="0" w:space="0" w:color="auto"/>
                <w:right w:val="none" w:sz="0" w:space="0" w:color="auto"/>
              </w:divBdr>
              <w:divsChild>
                <w:div w:id="698045416">
                  <w:marLeft w:val="360"/>
                  <w:marRight w:val="96"/>
                  <w:marTop w:val="0"/>
                  <w:marBottom w:val="0"/>
                  <w:divBdr>
                    <w:top w:val="none" w:sz="0" w:space="0" w:color="auto"/>
                    <w:left w:val="none" w:sz="0" w:space="0" w:color="auto"/>
                    <w:bottom w:val="none" w:sz="0" w:space="0" w:color="auto"/>
                    <w:right w:val="none" w:sz="0" w:space="0" w:color="auto"/>
                  </w:divBdr>
                </w:div>
              </w:divsChild>
            </w:div>
            <w:div w:id="1078095025">
              <w:marLeft w:val="0"/>
              <w:marRight w:val="0"/>
              <w:marTop w:val="0"/>
              <w:marBottom w:val="240"/>
              <w:divBdr>
                <w:top w:val="none" w:sz="0" w:space="0" w:color="auto"/>
                <w:left w:val="none" w:sz="0" w:space="0" w:color="auto"/>
                <w:bottom w:val="none" w:sz="0" w:space="0" w:color="auto"/>
                <w:right w:val="none" w:sz="0" w:space="0" w:color="auto"/>
              </w:divBdr>
              <w:divsChild>
                <w:div w:id="654915770">
                  <w:marLeft w:val="360"/>
                  <w:marRight w:val="96"/>
                  <w:marTop w:val="0"/>
                  <w:marBottom w:val="0"/>
                  <w:divBdr>
                    <w:top w:val="none" w:sz="0" w:space="0" w:color="auto"/>
                    <w:left w:val="none" w:sz="0" w:space="0" w:color="auto"/>
                    <w:bottom w:val="none" w:sz="0" w:space="0" w:color="auto"/>
                    <w:right w:val="none" w:sz="0" w:space="0" w:color="auto"/>
                  </w:divBdr>
                </w:div>
              </w:divsChild>
            </w:div>
            <w:div w:id="639387448">
              <w:marLeft w:val="0"/>
              <w:marRight w:val="0"/>
              <w:marTop w:val="0"/>
              <w:marBottom w:val="240"/>
              <w:divBdr>
                <w:top w:val="none" w:sz="0" w:space="0" w:color="auto"/>
                <w:left w:val="none" w:sz="0" w:space="0" w:color="auto"/>
                <w:bottom w:val="none" w:sz="0" w:space="0" w:color="auto"/>
                <w:right w:val="none" w:sz="0" w:space="0" w:color="auto"/>
              </w:divBdr>
              <w:divsChild>
                <w:div w:id="1702785133">
                  <w:marLeft w:val="360"/>
                  <w:marRight w:val="96"/>
                  <w:marTop w:val="0"/>
                  <w:marBottom w:val="0"/>
                  <w:divBdr>
                    <w:top w:val="none" w:sz="0" w:space="0" w:color="auto"/>
                    <w:left w:val="none" w:sz="0" w:space="0" w:color="auto"/>
                    <w:bottom w:val="none" w:sz="0" w:space="0" w:color="auto"/>
                    <w:right w:val="none" w:sz="0" w:space="0" w:color="auto"/>
                  </w:divBdr>
                </w:div>
              </w:divsChild>
            </w:div>
            <w:div w:id="2119524357">
              <w:marLeft w:val="0"/>
              <w:marRight w:val="0"/>
              <w:marTop w:val="0"/>
              <w:marBottom w:val="240"/>
              <w:divBdr>
                <w:top w:val="none" w:sz="0" w:space="0" w:color="auto"/>
                <w:left w:val="none" w:sz="0" w:space="0" w:color="auto"/>
                <w:bottom w:val="none" w:sz="0" w:space="0" w:color="auto"/>
                <w:right w:val="none" w:sz="0" w:space="0" w:color="auto"/>
              </w:divBdr>
              <w:divsChild>
                <w:div w:id="1452505733">
                  <w:marLeft w:val="360"/>
                  <w:marRight w:val="96"/>
                  <w:marTop w:val="0"/>
                  <w:marBottom w:val="0"/>
                  <w:divBdr>
                    <w:top w:val="none" w:sz="0" w:space="0" w:color="auto"/>
                    <w:left w:val="none" w:sz="0" w:space="0" w:color="auto"/>
                    <w:bottom w:val="none" w:sz="0" w:space="0" w:color="auto"/>
                    <w:right w:val="none" w:sz="0" w:space="0" w:color="auto"/>
                  </w:divBdr>
                </w:div>
              </w:divsChild>
            </w:div>
            <w:div w:id="1401976147">
              <w:marLeft w:val="0"/>
              <w:marRight w:val="0"/>
              <w:marTop w:val="0"/>
              <w:marBottom w:val="240"/>
              <w:divBdr>
                <w:top w:val="none" w:sz="0" w:space="0" w:color="auto"/>
                <w:left w:val="none" w:sz="0" w:space="0" w:color="auto"/>
                <w:bottom w:val="none" w:sz="0" w:space="0" w:color="auto"/>
                <w:right w:val="none" w:sz="0" w:space="0" w:color="auto"/>
              </w:divBdr>
              <w:divsChild>
                <w:div w:id="1071467824">
                  <w:marLeft w:val="360"/>
                  <w:marRight w:val="96"/>
                  <w:marTop w:val="0"/>
                  <w:marBottom w:val="0"/>
                  <w:divBdr>
                    <w:top w:val="none" w:sz="0" w:space="0" w:color="auto"/>
                    <w:left w:val="none" w:sz="0" w:space="0" w:color="auto"/>
                    <w:bottom w:val="none" w:sz="0" w:space="0" w:color="auto"/>
                    <w:right w:val="none" w:sz="0" w:space="0" w:color="auto"/>
                  </w:divBdr>
                </w:div>
              </w:divsChild>
            </w:div>
            <w:div w:id="550263243">
              <w:marLeft w:val="0"/>
              <w:marRight w:val="0"/>
              <w:marTop w:val="0"/>
              <w:marBottom w:val="240"/>
              <w:divBdr>
                <w:top w:val="none" w:sz="0" w:space="0" w:color="auto"/>
                <w:left w:val="none" w:sz="0" w:space="0" w:color="auto"/>
                <w:bottom w:val="none" w:sz="0" w:space="0" w:color="auto"/>
                <w:right w:val="none" w:sz="0" w:space="0" w:color="auto"/>
              </w:divBdr>
              <w:divsChild>
                <w:div w:id="660816735">
                  <w:marLeft w:val="360"/>
                  <w:marRight w:val="96"/>
                  <w:marTop w:val="0"/>
                  <w:marBottom w:val="0"/>
                  <w:divBdr>
                    <w:top w:val="none" w:sz="0" w:space="0" w:color="auto"/>
                    <w:left w:val="none" w:sz="0" w:space="0" w:color="auto"/>
                    <w:bottom w:val="none" w:sz="0" w:space="0" w:color="auto"/>
                    <w:right w:val="none" w:sz="0" w:space="0" w:color="auto"/>
                  </w:divBdr>
                </w:div>
              </w:divsChild>
            </w:div>
            <w:div w:id="2055428493">
              <w:marLeft w:val="0"/>
              <w:marRight w:val="0"/>
              <w:marTop w:val="0"/>
              <w:marBottom w:val="240"/>
              <w:divBdr>
                <w:top w:val="none" w:sz="0" w:space="0" w:color="auto"/>
                <w:left w:val="none" w:sz="0" w:space="0" w:color="auto"/>
                <w:bottom w:val="none" w:sz="0" w:space="0" w:color="auto"/>
                <w:right w:val="none" w:sz="0" w:space="0" w:color="auto"/>
              </w:divBdr>
              <w:divsChild>
                <w:div w:id="1911378546">
                  <w:marLeft w:val="360"/>
                  <w:marRight w:val="96"/>
                  <w:marTop w:val="0"/>
                  <w:marBottom w:val="0"/>
                  <w:divBdr>
                    <w:top w:val="none" w:sz="0" w:space="0" w:color="auto"/>
                    <w:left w:val="none" w:sz="0" w:space="0" w:color="auto"/>
                    <w:bottom w:val="none" w:sz="0" w:space="0" w:color="auto"/>
                    <w:right w:val="none" w:sz="0" w:space="0" w:color="auto"/>
                  </w:divBdr>
                </w:div>
              </w:divsChild>
            </w:div>
            <w:div w:id="247660801">
              <w:marLeft w:val="0"/>
              <w:marRight w:val="0"/>
              <w:marTop w:val="0"/>
              <w:marBottom w:val="240"/>
              <w:divBdr>
                <w:top w:val="none" w:sz="0" w:space="0" w:color="auto"/>
                <w:left w:val="none" w:sz="0" w:space="0" w:color="auto"/>
                <w:bottom w:val="none" w:sz="0" w:space="0" w:color="auto"/>
                <w:right w:val="none" w:sz="0" w:space="0" w:color="auto"/>
              </w:divBdr>
              <w:divsChild>
                <w:div w:id="309554000">
                  <w:marLeft w:val="360"/>
                  <w:marRight w:val="96"/>
                  <w:marTop w:val="0"/>
                  <w:marBottom w:val="0"/>
                  <w:divBdr>
                    <w:top w:val="none" w:sz="0" w:space="0" w:color="auto"/>
                    <w:left w:val="none" w:sz="0" w:space="0" w:color="auto"/>
                    <w:bottom w:val="none" w:sz="0" w:space="0" w:color="auto"/>
                    <w:right w:val="none" w:sz="0" w:space="0" w:color="auto"/>
                  </w:divBdr>
                </w:div>
              </w:divsChild>
            </w:div>
            <w:div w:id="611088712">
              <w:marLeft w:val="0"/>
              <w:marRight w:val="0"/>
              <w:marTop w:val="0"/>
              <w:marBottom w:val="240"/>
              <w:divBdr>
                <w:top w:val="none" w:sz="0" w:space="0" w:color="auto"/>
                <w:left w:val="none" w:sz="0" w:space="0" w:color="auto"/>
                <w:bottom w:val="none" w:sz="0" w:space="0" w:color="auto"/>
                <w:right w:val="none" w:sz="0" w:space="0" w:color="auto"/>
              </w:divBdr>
              <w:divsChild>
                <w:div w:id="2109157033">
                  <w:marLeft w:val="360"/>
                  <w:marRight w:val="96"/>
                  <w:marTop w:val="0"/>
                  <w:marBottom w:val="0"/>
                  <w:divBdr>
                    <w:top w:val="none" w:sz="0" w:space="0" w:color="auto"/>
                    <w:left w:val="none" w:sz="0" w:space="0" w:color="auto"/>
                    <w:bottom w:val="none" w:sz="0" w:space="0" w:color="auto"/>
                    <w:right w:val="none" w:sz="0" w:space="0" w:color="auto"/>
                  </w:divBdr>
                </w:div>
              </w:divsChild>
            </w:div>
            <w:div w:id="692341573">
              <w:marLeft w:val="0"/>
              <w:marRight w:val="0"/>
              <w:marTop w:val="0"/>
              <w:marBottom w:val="0"/>
              <w:divBdr>
                <w:top w:val="none" w:sz="0" w:space="0" w:color="auto"/>
                <w:left w:val="none" w:sz="0" w:space="0" w:color="auto"/>
                <w:bottom w:val="none" w:sz="0" w:space="0" w:color="auto"/>
                <w:right w:val="none" w:sz="0" w:space="0" w:color="auto"/>
              </w:divBdr>
              <w:divsChild>
                <w:div w:id="1516113518">
                  <w:marLeft w:val="360"/>
                  <w:marRight w:val="96"/>
                  <w:marTop w:val="0"/>
                  <w:marBottom w:val="0"/>
                  <w:divBdr>
                    <w:top w:val="none" w:sz="0" w:space="0" w:color="auto"/>
                    <w:left w:val="none" w:sz="0" w:space="0" w:color="auto"/>
                    <w:bottom w:val="none" w:sz="0" w:space="0" w:color="auto"/>
                    <w:right w:val="none" w:sz="0" w:space="0" w:color="auto"/>
                  </w:divBdr>
                </w:div>
              </w:divsChild>
            </w:div>
          </w:divsChild>
        </w:div>
      </w:divsChild>
    </w:div>
    <w:div w:id="1606881937">
      <w:bodyDiv w:val="1"/>
      <w:marLeft w:val="0"/>
      <w:marRight w:val="0"/>
      <w:marTop w:val="0"/>
      <w:marBottom w:val="0"/>
      <w:divBdr>
        <w:top w:val="none" w:sz="0" w:space="0" w:color="auto"/>
        <w:left w:val="none" w:sz="0" w:space="0" w:color="auto"/>
        <w:bottom w:val="none" w:sz="0" w:space="0" w:color="auto"/>
        <w:right w:val="none" w:sz="0" w:space="0" w:color="auto"/>
      </w:divBdr>
      <w:divsChild>
        <w:div w:id="252326898">
          <w:marLeft w:val="0"/>
          <w:marRight w:val="0"/>
          <w:marTop w:val="0"/>
          <w:marBottom w:val="0"/>
          <w:divBdr>
            <w:top w:val="none" w:sz="0" w:space="0" w:color="auto"/>
            <w:left w:val="none" w:sz="0" w:space="0" w:color="auto"/>
            <w:bottom w:val="none" w:sz="0" w:space="0" w:color="auto"/>
            <w:right w:val="none" w:sz="0" w:space="0" w:color="auto"/>
          </w:divBdr>
          <w:divsChild>
            <w:div w:id="1935555525">
              <w:marLeft w:val="0"/>
              <w:marRight w:val="0"/>
              <w:marTop w:val="0"/>
              <w:marBottom w:val="0"/>
              <w:divBdr>
                <w:top w:val="none" w:sz="0" w:space="0" w:color="auto"/>
                <w:left w:val="none" w:sz="0" w:space="0" w:color="auto"/>
                <w:bottom w:val="none" w:sz="0" w:space="0" w:color="auto"/>
                <w:right w:val="none" w:sz="0" w:space="0" w:color="auto"/>
              </w:divBdr>
              <w:divsChild>
                <w:div w:id="1017393725">
                  <w:marLeft w:val="360"/>
                  <w:marRight w:val="96"/>
                  <w:marTop w:val="0"/>
                  <w:marBottom w:val="0"/>
                  <w:divBdr>
                    <w:top w:val="none" w:sz="0" w:space="0" w:color="auto"/>
                    <w:left w:val="none" w:sz="0" w:space="0" w:color="auto"/>
                    <w:bottom w:val="none" w:sz="0" w:space="0" w:color="auto"/>
                    <w:right w:val="none" w:sz="0" w:space="0" w:color="auto"/>
                  </w:divBdr>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4.png"/><Relationship Id="rId18" Type="http://schemas.openxmlformats.org/officeDocument/2006/relationships/image" Target="media/image9.png"/><Relationship Id="rId3" Type="http://schemas.openxmlformats.org/officeDocument/2006/relationships/numbering" Target="numbering.xml"/><Relationship Id="rId21" Type="http://schemas.openxmlformats.org/officeDocument/2006/relationships/image" Target="media/image12.png"/><Relationship Id="rId7" Type="http://schemas.openxmlformats.org/officeDocument/2006/relationships/footnotes" Target="footnotes.xml"/><Relationship Id="rId12" Type="http://schemas.openxmlformats.org/officeDocument/2006/relationships/image" Target="media/image3.png"/><Relationship Id="rId17" Type="http://schemas.openxmlformats.org/officeDocument/2006/relationships/image" Target="media/image8.png"/><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image" Target="media/image7.png"/><Relationship Id="rId20" Type="http://schemas.openxmlformats.org/officeDocument/2006/relationships/image" Target="media/image11.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png"/><Relationship Id="rId24"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image" Target="media/image6.png"/><Relationship Id="rId23" Type="http://schemas.openxmlformats.org/officeDocument/2006/relationships/header" Target="header1.xml"/><Relationship Id="rId10" Type="http://schemas.openxmlformats.org/officeDocument/2006/relationships/image" Target="media/image1.png"/><Relationship Id="rId19" Type="http://schemas.openxmlformats.org/officeDocument/2006/relationships/image" Target="media/image10.png"/><Relationship Id="rId4" Type="http://schemas.openxmlformats.org/officeDocument/2006/relationships/styles" Target="styles.xml"/><Relationship Id="rId9" Type="http://schemas.openxmlformats.org/officeDocument/2006/relationships/hyperlink" Target="http://www.nitrc.org/projects/artifact_detect" TargetMode="External"/><Relationship Id="rId14" Type="http://schemas.openxmlformats.org/officeDocument/2006/relationships/image" Target="media/image5.png"/><Relationship Id="rId22" Type="http://schemas.openxmlformats.org/officeDocument/2006/relationships/image" Target="media/image1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oxVxEKoCa34VvMrsXXYEcEosPsg==">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</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81E7F62D-F506-4FDF-B8E7-20B3AF1E50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15</Pages>
  <Words>11603</Words>
  <Characters>77745</Characters>
  <Application>Microsoft Office Word</Application>
  <DocSecurity>0</DocSecurity>
  <Lines>1654</Lines>
  <Paragraphs>507</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88841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Isabelle</dc:creator>
  <cp:lastModifiedBy>langhamt</cp:lastModifiedBy>
  <cp:revision>3</cp:revision>
  <dcterms:created xsi:type="dcterms:W3CDTF">2023-10-31T10:25:00Z</dcterms:created>
  <dcterms:modified xsi:type="dcterms:W3CDTF">2023-10-31T11:57:00Z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zotero-version="6.0.15"&gt;&lt;session id="CiuA2F1P"/&gt;&lt;style id="http://www.zotero.org/styles/vancouver" locale="de-DE" hasBibliography="1" bibliographyStyleHasBeenSet="1"/&gt;&lt;prefs&gt;&lt;pref name="fieldType" value="Field"/&gt;&lt;pref name="automati</vt:lpwstr>
  </property>
  <property fmtid="{D5CDD505-2E9C-101B-9397-08002B2CF9AE}" pid="3" name="ZOTERO_PREF_2">
    <vt:lpwstr>cJournalAbbreviations" value="true"/&gt;&lt;/prefs&gt;&lt;/data&gt;</vt:lpwstr>
  </property>
</Properties>
</file>