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45" w:rsidRPr="003E4F8F" w:rsidRDefault="00E97645" w:rsidP="003E4F8F">
      <w:pPr>
        <w:spacing w:line="480" w:lineRule="auto"/>
        <w:jc w:val="center"/>
        <w:rPr>
          <w:rFonts w:ascii="Arial" w:hAnsi="Arial" w:cs="Arial"/>
          <w:b/>
          <w:u w:val="single"/>
          <w:lang w:val="en-US"/>
        </w:rPr>
      </w:pPr>
      <w:r w:rsidRPr="003E4F8F">
        <w:rPr>
          <w:rFonts w:ascii="Arial" w:hAnsi="Arial" w:cs="Arial"/>
          <w:b/>
          <w:u w:val="single"/>
          <w:lang w:val="en-US"/>
        </w:rPr>
        <w:t xml:space="preserve">Supplemental Data File – </w:t>
      </w:r>
      <w:r w:rsidR="002C26F5">
        <w:rPr>
          <w:rFonts w:ascii="Arial" w:hAnsi="Arial" w:cs="Arial"/>
          <w:b/>
          <w:u w:val="single"/>
          <w:lang w:val="en-US"/>
        </w:rPr>
        <w:t>Supplement 2</w:t>
      </w:r>
    </w:p>
    <w:p w:rsidR="002C26F5" w:rsidRDefault="001B0C3E" w:rsidP="002C26F5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Table 1</w:t>
      </w:r>
      <w:bookmarkStart w:id="0" w:name="_GoBack"/>
      <w:bookmarkEnd w:id="0"/>
      <w:r w:rsidR="002C26F5" w:rsidRPr="002A62B4">
        <w:rPr>
          <w:rFonts w:ascii="Arial" w:hAnsi="Arial" w:cs="Arial"/>
          <w:b/>
        </w:rPr>
        <w:t>.</w:t>
      </w:r>
      <w:r w:rsidR="002C26F5" w:rsidRPr="002A62B4">
        <w:rPr>
          <w:rFonts w:ascii="Arial" w:hAnsi="Arial" w:cs="Arial"/>
        </w:rPr>
        <w:t xml:space="preserve"> </w:t>
      </w:r>
      <w:proofErr w:type="spellStart"/>
      <w:r w:rsidR="002C26F5">
        <w:rPr>
          <w:rFonts w:ascii="Arial" w:hAnsi="Arial" w:cs="Arial"/>
          <w:b/>
          <w:bCs/>
        </w:rPr>
        <w:t>Reasons</w:t>
      </w:r>
      <w:proofErr w:type="spellEnd"/>
      <w:r w:rsidR="002C26F5">
        <w:rPr>
          <w:rFonts w:ascii="Arial" w:hAnsi="Arial" w:cs="Arial"/>
          <w:b/>
          <w:bCs/>
        </w:rPr>
        <w:t xml:space="preserve"> </w:t>
      </w:r>
      <w:proofErr w:type="spellStart"/>
      <w:r w:rsidR="002C26F5">
        <w:rPr>
          <w:rFonts w:ascii="Arial" w:hAnsi="Arial" w:cs="Arial"/>
          <w:b/>
          <w:bCs/>
        </w:rPr>
        <w:t>for</w:t>
      </w:r>
      <w:proofErr w:type="spellEnd"/>
      <w:r w:rsidR="002C26F5">
        <w:rPr>
          <w:rFonts w:ascii="Arial" w:hAnsi="Arial" w:cs="Arial"/>
          <w:b/>
          <w:bCs/>
        </w:rPr>
        <w:t xml:space="preserve"> CRRT</w:t>
      </w:r>
      <w:r w:rsidR="002C26F5" w:rsidRPr="002A62B4">
        <w:rPr>
          <w:rFonts w:ascii="Arial" w:hAnsi="Arial" w:cs="Arial"/>
          <w:b/>
          <w:bCs/>
        </w:rPr>
        <w:t xml:space="preserve"> </w:t>
      </w:r>
      <w:proofErr w:type="spellStart"/>
      <w:r w:rsidR="002C26F5">
        <w:rPr>
          <w:rFonts w:ascii="Arial" w:hAnsi="Arial" w:cs="Arial"/>
          <w:b/>
          <w:bCs/>
        </w:rPr>
        <w:t>discontinuation</w:t>
      </w:r>
      <w:proofErr w:type="spellEnd"/>
    </w:p>
    <w:p w:rsidR="008F18E9" w:rsidRDefault="008F18E9" w:rsidP="002C26F5">
      <w:pPr>
        <w:spacing w:line="360" w:lineRule="auto"/>
        <w:rPr>
          <w:rFonts w:ascii="Arial" w:hAnsi="Arial" w:cs="Arial"/>
          <w:b/>
          <w:bCs/>
        </w:rPr>
      </w:pPr>
    </w:p>
    <w:tbl>
      <w:tblPr>
        <w:tblpPr w:leftFromText="180" w:rightFromText="180" w:vertAnchor="text" w:horzAnchor="margin" w:tblpXSpec="center" w:tblpY="127"/>
        <w:tblW w:w="7733" w:type="dxa"/>
        <w:tblLayout w:type="fixed"/>
        <w:tblLook w:val="04A0" w:firstRow="1" w:lastRow="0" w:firstColumn="1" w:lastColumn="0" w:noHBand="0" w:noVBand="1"/>
      </w:tblPr>
      <w:tblGrid>
        <w:gridCol w:w="4021"/>
        <w:gridCol w:w="1739"/>
        <w:gridCol w:w="1973"/>
      </w:tblGrid>
      <w:tr w:rsidR="008F18E9" w:rsidRPr="007F3CE7" w:rsidTr="00210A95">
        <w:trPr>
          <w:trHeight w:val="586"/>
        </w:trPr>
        <w:tc>
          <w:tcPr>
            <w:tcW w:w="4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8E9" w:rsidRPr="00B0199F" w:rsidRDefault="008F18E9" w:rsidP="00210A95">
            <w:pPr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18E9" w:rsidRPr="00E70264" w:rsidRDefault="008F18E9" w:rsidP="00210A95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0264">
              <w:rPr>
                <w:rFonts w:ascii="Calibri" w:eastAsia="Times New Roman" w:hAnsi="Calibri" w:cs="Times New Roman"/>
                <w:b/>
                <w:color w:val="000000"/>
              </w:rPr>
              <w:t>COVID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-</w:t>
            </w:r>
            <w:r w:rsidRPr="00E70264">
              <w:rPr>
                <w:rFonts w:ascii="Calibri" w:eastAsia="Times New Roman" w:hAnsi="Calibri" w:cs="Times New Roman"/>
                <w:b/>
                <w:color w:val="000000"/>
              </w:rPr>
              <w:t>19</w:t>
            </w:r>
          </w:p>
          <w:p w:rsidR="008F18E9" w:rsidRPr="00E70264" w:rsidRDefault="008F18E9" w:rsidP="00210A95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(n = 293)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8E9" w:rsidRPr="00E70264" w:rsidRDefault="008F18E9" w:rsidP="00210A95">
            <w:pPr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E70264">
              <w:rPr>
                <w:rFonts w:ascii="Calibri" w:eastAsia="Times New Roman" w:hAnsi="Calibri" w:cs="Times New Roman"/>
                <w:b/>
                <w:color w:val="000000"/>
              </w:rPr>
              <w:t>Non-COVID</w:t>
            </w:r>
            <w:r>
              <w:rPr>
                <w:rFonts w:ascii="Calibri" w:eastAsia="Times New Roman" w:hAnsi="Calibri" w:cs="Times New Roman"/>
                <w:b/>
                <w:color w:val="000000"/>
              </w:rPr>
              <w:t>-</w:t>
            </w:r>
            <w:r w:rsidRPr="00E70264">
              <w:rPr>
                <w:rFonts w:ascii="Calibri" w:eastAsia="Times New Roman" w:hAnsi="Calibri" w:cs="Times New Roman"/>
                <w:b/>
                <w:color w:val="000000"/>
              </w:rPr>
              <w:t>19</w:t>
            </w:r>
          </w:p>
          <w:p w:rsidR="008F18E9" w:rsidRPr="00E70264" w:rsidRDefault="008F18E9" w:rsidP="00210A95">
            <w:pPr>
              <w:jc w:val="center"/>
              <w:rPr>
                <w:rFonts w:ascii="Calibri" w:eastAsia="Times New Roman" w:hAnsi="Calibri" w:cs="Times New Roman"/>
                <w:b/>
                <w:i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(n = 314)</w:t>
            </w:r>
          </w:p>
        </w:tc>
      </w:tr>
      <w:tr w:rsidR="008F18E9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  <w:hideMark/>
          </w:tcPr>
          <w:p w:rsidR="008F18E9" w:rsidRPr="007C1D44" w:rsidRDefault="008F18E9" w:rsidP="00210A95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Renal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recovery</w:t>
            </w:r>
            <w:proofErr w:type="spellEnd"/>
            <w:r w:rsidRPr="007C1D4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;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8F18E9" w:rsidRPr="007F3CE7" w:rsidRDefault="00386B1C" w:rsidP="00386B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  <w:r w:rsidR="008F18E9" w:rsidRPr="007F3CE7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2.7 </w:t>
            </w:r>
            <w:r w:rsidR="008F18E9">
              <w:rPr>
                <w:rFonts w:ascii="Calibri" w:eastAsia="Times New Roman" w:hAnsi="Calibri" w:cs="Times New Roman"/>
                <w:color w:val="000000"/>
              </w:rPr>
              <w:t>%</w:t>
            </w:r>
            <w:r w:rsidR="008F18E9" w:rsidRPr="007F3C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73" w:type="dxa"/>
            <w:vAlign w:val="center"/>
          </w:tcPr>
          <w:p w:rsidR="008F18E9" w:rsidRPr="007F3CE7" w:rsidRDefault="00386B1C" w:rsidP="00F2415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  <w:r w:rsidR="008F18E9" w:rsidRPr="007F3CE7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>3.2</w:t>
            </w:r>
            <w:r w:rsidR="008F18E9">
              <w:rPr>
                <w:rFonts w:ascii="Calibri" w:eastAsia="Times New Roman" w:hAnsi="Calibri" w:cs="Times New Roman"/>
                <w:color w:val="000000"/>
              </w:rPr>
              <w:t>%</w:t>
            </w:r>
            <w:r w:rsidR="008F18E9" w:rsidRPr="007F3C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86B1C" w:rsidRPr="008F18E9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Pr="008F18E9" w:rsidRDefault="00386B1C" w:rsidP="00386B1C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8F18E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Switch of RRT-modality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;</w:t>
            </w:r>
            <w:r w:rsidRPr="008F18E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 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Pr="00F2415D" w:rsidRDefault="00F2415D" w:rsidP="00F2415D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1 </w:t>
            </w:r>
            <w:r w:rsidR="00386B1C"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>(</w:t>
            </w:r>
            <w:r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>0.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  <w:r w:rsidR="00386B1C"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%)</w:t>
            </w:r>
          </w:p>
        </w:tc>
        <w:tc>
          <w:tcPr>
            <w:tcW w:w="1973" w:type="dxa"/>
            <w:vAlign w:val="center"/>
          </w:tcPr>
          <w:p w:rsidR="00386B1C" w:rsidRPr="00F2415D" w:rsidRDefault="00386B1C" w:rsidP="00F2415D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val="en-US"/>
              </w:rPr>
            </w:pPr>
            <w:r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>22 (7%)</w:t>
            </w:r>
          </w:p>
        </w:tc>
      </w:tr>
      <w:tr w:rsidR="00386B1C" w:rsidRPr="00F2415D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Pr="00F2415D" w:rsidRDefault="00386B1C" w:rsidP="00386B1C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Scheduled replacement; 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Pr="00F2415D" w:rsidRDefault="00F2415D" w:rsidP="00386B1C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152 (51.9%)</w:t>
            </w:r>
          </w:p>
        </w:tc>
        <w:tc>
          <w:tcPr>
            <w:tcW w:w="1973" w:type="dxa"/>
            <w:vAlign w:val="center"/>
          </w:tcPr>
          <w:p w:rsidR="00386B1C" w:rsidRPr="00F2415D" w:rsidRDefault="00386B1C" w:rsidP="00F2415D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>161 (51.3%)</w:t>
            </w:r>
          </w:p>
        </w:tc>
      </w:tr>
      <w:tr w:rsidR="00386B1C" w:rsidRPr="00F2415D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Pr="00F2415D" w:rsidRDefault="00386B1C" w:rsidP="00386B1C">
            <w:pPr>
              <w:rPr>
                <w:rFonts w:ascii="Calibri" w:eastAsia="Times New Roman" w:hAnsi="Calibri" w:cs="Times New Roman"/>
                <w:bCs/>
                <w:color w:val="000000"/>
                <w:lang w:val="en-US"/>
              </w:rPr>
            </w:pPr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Catheter </w:t>
            </w:r>
            <w:proofErr w:type="spellStart"/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mulfunction</w:t>
            </w:r>
            <w:proofErr w:type="spellEnd"/>
            <w:proofErr w:type="gramStart"/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;</w:t>
            </w:r>
            <w:r w:rsidRPr="00F2415D">
              <w:rPr>
                <w:rFonts w:ascii="Calibri" w:eastAsia="Times New Roman" w:hAnsi="Calibri" w:cs="Times New Roman"/>
                <w:bCs/>
                <w:color w:val="000000"/>
                <w:lang w:val="en-US"/>
              </w:rPr>
              <w:t xml:space="preserve"> </w:t>
            </w:r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 n</w:t>
            </w:r>
            <w:proofErr w:type="gramEnd"/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 (%)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Pr="00F2415D" w:rsidRDefault="00F2415D" w:rsidP="00F2415D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  <w:r w:rsidR="00386B1C"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2.7</w:t>
            </w:r>
            <w:r w:rsidR="00386B1C"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>%)</w:t>
            </w:r>
          </w:p>
        </w:tc>
        <w:tc>
          <w:tcPr>
            <w:tcW w:w="1973" w:type="dxa"/>
            <w:vAlign w:val="center"/>
          </w:tcPr>
          <w:p w:rsidR="00386B1C" w:rsidRPr="00F2415D" w:rsidRDefault="00386B1C" w:rsidP="00386B1C">
            <w:pPr>
              <w:jc w:val="center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F2415D">
              <w:rPr>
                <w:rFonts w:ascii="Calibri" w:eastAsia="Times New Roman" w:hAnsi="Calibri" w:cs="Times New Roman"/>
                <w:color w:val="000000"/>
                <w:lang w:val="en-US"/>
              </w:rPr>
              <w:t>4 (1.3%)</w:t>
            </w:r>
          </w:p>
        </w:tc>
      </w:tr>
      <w:tr w:rsidR="00386B1C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Pr="008F18E9" w:rsidRDefault="00386B1C" w:rsidP="00386B1C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Catheter replacement</w:t>
            </w:r>
            <w:proofErr w:type="gramStart"/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;  n</w:t>
            </w:r>
            <w:proofErr w:type="gramEnd"/>
            <w:r w:rsidRPr="00F2415D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 (%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) 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Default="00F2415D" w:rsidP="00386B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 (11.3%)</w:t>
            </w:r>
          </w:p>
        </w:tc>
        <w:tc>
          <w:tcPr>
            <w:tcW w:w="1973" w:type="dxa"/>
            <w:vAlign w:val="center"/>
          </w:tcPr>
          <w:p w:rsidR="00386B1C" w:rsidRDefault="00F2415D" w:rsidP="00386B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 (5.7%)</w:t>
            </w:r>
          </w:p>
        </w:tc>
      </w:tr>
      <w:tr w:rsidR="00386B1C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Default="00386B1C" w:rsidP="00386B1C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RRT-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device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related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; 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Default="00F2415D" w:rsidP="00386B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(0.7%)</w:t>
            </w:r>
          </w:p>
        </w:tc>
        <w:tc>
          <w:tcPr>
            <w:tcW w:w="1973" w:type="dxa"/>
            <w:vAlign w:val="center"/>
          </w:tcPr>
          <w:p w:rsidR="00386B1C" w:rsidRDefault="00F2415D" w:rsidP="00386B1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 (1%)</w:t>
            </w:r>
          </w:p>
        </w:tc>
      </w:tr>
      <w:tr w:rsidR="00386B1C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  <w:hideMark/>
          </w:tcPr>
          <w:p w:rsidR="00386B1C" w:rsidRPr="00B0199F" w:rsidRDefault="00386B1C" w:rsidP="00386B1C">
            <w:pPr>
              <w:spacing w:line="48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Clotting;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386B1C" w:rsidRPr="00664935" w:rsidRDefault="00F2415D" w:rsidP="00F2415D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  <w:r w:rsidR="00386B1C" w:rsidRPr="00664935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>4.8%</w:t>
            </w:r>
            <w:r w:rsidR="00386B1C" w:rsidRPr="00664935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73" w:type="dxa"/>
            <w:vAlign w:val="center"/>
          </w:tcPr>
          <w:p w:rsidR="00386B1C" w:rsidRPr="00664935" w:rsidRDefault="00F2415D" w:rsidP="00F2415D">
            <w:pPr>
              <w:spacing w:line="480" w:lineRule="auto"/>
              <w:jc w:val="center"/>
              <w:rPr>
                <w:rFonts w:ascii="Calibri" w:eastAsia="Times New Roman" w:hAnsi="Calibri" w:cs="Times New Roman"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iCs/>
                <w:color w:val="000000"/>
              </w:rPr>
              <w:t>25</w:t>
            </w:r>
            <w:r w:rsidR="00386B1C" w:rsidRPr="00664935">
              <w:rPr>
                <w:rFonts w:ascii="Calibri" w:eastAsia="Times New Roman" w:hAnsi="Calibri" w:cs="Times New Roman"/>
                <w:iCs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iCs/>
                <w:color w:val="000000"/>
              </w:rPr>
              <w:t>8%</w:t>
            </w:r>
            <w:r w:rsidR="00386B1C" w:rsidRPr="00664935">
              <w:rPr>
                <w:rFonts w:ascii="Calibri" w:eastAsia="Times New Roman" w:hAnsi="Calibri" w:cs="Times New Roman"/>
                <w:iCs/>
                <w:color w:val="000000"/>
              </w:rPr>
              <w:t>)</w:t>
            </w:r>
          </w:p>
        </w:tc>
      </w:tr>
      <w:tr w:rsidR="00386B1C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  <w:hideMark/>
          </w:tcPr>
          <w:p w:rsidR="00386B1C" w:rsidRPr="00B0199F" w:rsidRDefault="00386B1C" w:rsidP="00386B1C">
            <w:pPr>
              <w:spacing w:line="480" w:lineRule="auto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Clogging;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386B1C" w:rsidRPr="007F3CE7" w:rsidRDefault="00F2415D" w:rsidP="00F2415D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>15%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73" w:type="dxa"/>
            <w:vAlign w:val="center"/>
          </w:tcPr>
          <w:p w:rsidR="00386B1C" w:rsidRPr="007F3CE7" w:rsidRDefault="00F2415D" w:rsidP="00F2415D">
            <w:pPr>
              <w:spacing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>6.4%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86B1C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  <w:hideMark/>
          </w:tcPr>
          <w:p w:rsidR="00386B1C" w:rsidRPr="00B0199F" w:rsidRDefault="00386B1C" w:rsidP="00386B1C">
            <w:pPr>
              <w:spacing w:after="240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Clotting and clogging;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  <w:hideMark/>
          </w:tcPr>
          <w:p w:rsidR="00386B1C" w:rsidRPr="007F3CE7" w:rsidRDefault="00F2415D" w:rsidP="00F2415D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>4.1%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973" w:type="dxa"/>
            <w:vAlign w:val="center"/>
          </w:tcPr>
          <w:p w:rsidR="00386B1C" w:rsidRPr="007F3CE7" w:rsidRDefault="00F2415D" w:rsidP="00F2415D">
            <w:pPr>
              <w:spacing w:after="240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>3.8%</w:t>
            </w:r>
            <w:r w:rsidR="00386B1C" w:rsidRPr="007F3CE7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86B1C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Pr="00B0199F" w:rsidRDefault="00386B1C" w:rsidP="00386B1C">
            <w:pPr>
              <w:spacing w:after="240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Procedures (CPR, CT,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vvECMO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); </w:t>
            </w:r>
            <w:r w:rsidRPr="008F18E9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Pr="00F00BA1" w:rsidRDefault="00F2415D" w:rsidP="00F2415D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r w:rsidR="00386B1C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  <w:r w:rsidR="00386B1C"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  <w:tc>
          <w:tcPr>
            <w:tcW w:w="1973" w:type="dxa"/>
            <w:vAlign w:val="center"/>
          </w:tcPr>
          <w:p w:rsidR="00386B1C" w:rsidRPr="00F00BA1" w:rsidRDefault="00F2415D" w:rsidP="00F2415D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11 </w:t>
            </w:r>
            <w:r w:rsidR="00386B1C">
              <w:rPr>
                <w:rFonts w:ascii="Calibri" w:eastAsia="Times New Roman" w:hAnsi="Calibri" w:cs="Times New Roman"/>
                <w:color w:val="000000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</w:rPr>
              <w:t>3.4</w:t>
            </w:r>
            <w:r w:rsidR="00386B1C">
              <w:rPr>
                <w:rFonts w:ascii="Calibri" w:eastAsia="Times New Roman" w:hAnsi="Calibri" w:cs="Times New Roman"/>
                <w:color w:val="000000"/>
              </w:rPr>
              <w:t>%)</w:t>
            </w:r>
          </w:p>
        </w:tc>
      </w:tr>
      <w:tr w:rsidR="00386B1C" w:rsidRPr="007F3CE7" w:rsidTr="00210A95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Default="00386B1C" w:rsidP="00386B1C">
            <w:pPr>
              <w:spacing w:after="240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Discharge</w:t>
            </w:r>
            <w:proofErr w:type="gramStart"/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;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n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(%)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Default="00F2415D" w:rsidP="00386B1C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 (0.7%)</w:t>
            </w:r>
          </w:p>
        </w:tc>
        <w:tc>
          <w:tcPr>
            <w:tcW w:w="1973" w:type="dxa"/>
            <w:vAlign w:val="center"/>
          </w:tcPr>
          <w:p w:rsidR="00386B1C" w:rsidRDefault="00F2415D" w:rsidP="00386B1C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 (2.2%)</w:t>
            </w:r>
          </w:p>
        </w:tc>
      </w:tr>
      <w:tr w:rsidR="00386B1C" w:rsidRPr="007F3CE7" w:rsidTr="00997B9C">
        <w:trPr>
          <w:trHeight w:val="586"/>
        </w:trPr>
        <w:tc>
          <w:tcPr>
            <w:tcW w:w="4021" w:type="dxa"/>
            <w:shd w:val="clear" w:color="auto" w:fill="auto"/>
            <w:noWrap/>
            <w:vAlign w:val="center"/>
          </w:tcPr>
          <w:p w:rsidR="00386B1C" w:rsidRDefault="00386B1C" w:rsidP="00386B1C">
            <w:pPr>
              <w:spacing w:after="240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 xml:space="preserve">Death;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 (%)</w:t>
            </w:r>
          </w:p>
        </w:tc>
        <w:tc>
          <w:tcPr>
            <w:tcW w:w="1739" w:type="dxa"/>
            <w:shd w:val="clear" w:color="auto" w:fill="auto"/>
            <w:noWrap/>
            <w:vAlign w:val="center"/>
          </w:tcPr>
          <w:p w:rsidR="00386B1C" w:rsidRDefault="00F2415D" w:rsidP="00386B1C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 (3.4%)</w:t>
            </w:r>
          </w:p>
        </w:tc>
        <w:tc>
          <w:tcPr>
            <w:tcW w:w="1973" w:type="dxa"/>
            <w:vAlign w:val="center"/>
          </w:tcPr>
          <w:p w:rsidR="00386B1C" w:rsidRDefault="00F2415D" w:rsidP="00386B1C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 (5.4%)</w:t>
            </w:r>
          </w:p>
        </w:tc>
      </w:tr>
      <w:tr w:rsidR="00386B1C" w:rsidRPr="007F3CE7" w:rsidTr="00997B9C">
        <w:trPr>
          <w:trHeight w:val="586"/>
        </w:trPr>
        <w:tc>
          <w:tcPr>
            <w:tcW w:w="40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6B1C" w:rsidRDefault="00386B1C" w:rsidP="00386B1C">
            <w:pPr>
              <w:spacing w:after="240"/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val="en-US"/>
              </w:rPr>
              <w:t>Other; n (%)</w:t>
            </w:r>
          </w:p>
        </w:tc>
        <w:tc>
          <w:tcPr>
            <w:tcW w:w="17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6B1C" w:rsidRDefault="00F2415D" w:rsidP="00386B1C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 (0.3%)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:rsidR="00386B1C" w:rsidRDefault="00F2415D" w:rsidP="00386B1C">
            <w:pPr>
              <w:spacing w:after="24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 (1.3%)</w:t>
            </w:r>
          </w:p>
        </w:tc>
      </w:tr>
    </w:tbl>
    <w:p w:rsidR="008F18E9" w:rsidRDefault="008F18E9" w:rsidP="002C26F5">
      <w:pPr>
        <w:spacing w:line="360" w:lineRule="auto"/>
        <w:rPr>
          <w:rFonts w:ascii="Arial" w:hAnsi="Arial" w:cs="Arial"/>
          <w:b/>
          <w:bCs/>
        </w:rPr>
      </w:pPr>
    </w:p>
    <w:p w:rsidR="008F18E9" w:rsidRPr="002A62B4" w:rsidRDefault="008F18E9" w:rsidP="002C26F5">
      <w:pPr>
        <w:spacing w:line="360" w:lineRule="auto"/>
        <w:rPr>
          <w:rFonts w:ascii="Arial" w:hAnsi="Arial" w:cs="Arial"/>
        </w:rPr>
      </w:pPr>
    </w:p>
    <w:p w:rsidR="002C26F5" w:rsidRPr="003E4F8F" w:rsidRDefault="002C26F5">
      <w:pPr>
        <w:rPr>
          <w:lang w:val="en-US"/>
        </w:rPr>
      </w:pPr>
    </w:p>
    <w:sectPr w:rsidR="002C26F5" w:rsidRPr="003E4F8F" w:rsidSect="003E4F8F">
      <w:pgSz w:w="11900" w:h="16840"/>
      <w:pgMar w:top="1080" w:right="1460" w:bottom="81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42EC"/>
    <w:multiLevelType w:val="multilevel"/>
    <w:tmpl w:val="EF2AE0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>
    <w:nsid w:val="3A7A2A50"/>
    <w:multiLevelType w:val="multilevel"/>
    <w:tmpl w:val="B8C862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32"/>
        <w:szCs w:val="32"/>
      </w:rPr>
    </w:lvl>
    <w:lvl w:ilvl="1">
      <w:start w:val="1"/>
      <w:numFmt w:val="decimal"/>
      <w:pStyle w:val="Style2"/>
      <w:isLgl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" w:hAnsi="Arial" w:cs="Times New Roman" w:hint="default"/>
          <w:b/>
          <w:i w:val="0"/>
          <w:sz w:val="32"/>
          <w:szCs w:val="32"/>
        </w:rPr>
      </w:lvl>
    </w:lvlOverride>
    <w:lvlOverride w:ilvl="1">
      <w:lvl w:ilvl="1">
        <w:start w:val="1"/>
        <w:numFmt w:val="decimal"/>
        <w:pStyle w:val="Style2"/>
        <w:isLgl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" w:hAnsi="Arial" w:cs="Times New Roman" w:hint="default"/>
          <w:b/>
          <w:i/>
          <w:sz w:val="24"/>
          <w:szCs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" w:hAnsi="Arial" w:cs="Times New Roman" w:hint="default"/>
          <w:b w:val="0"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Times New Roman" w:hAnsi="Times New Roman" w:cs="Times New Roman" w:hint="default"/>
          <w:b/>
          <w:i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ascii="Times New Roman" w:hAnsi="Times New Roman" w:cs="Times New Roman" w:hint="default"/>
          <w:b w:val="0"/>
          <w:i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  <w:rPr>
          <w:rFonts w:ascii="Arial" w:hAnsi="Arial" w:cs="Times New Roman" w:hint="default"/>
          <w:b/>
          <w:i w:val="0"/>
          <w:sz w:val="32"/>
          <w:szCs w:val="32"/>
        </w:rPr>
      </w:lvl>
    </w:lvlOverride>
    <w:lvlOverride w:ilvl="1">
      <w:lvl w:ilvl="1">
        <w:start w:val="1"/>
        <w:numFmt w:val="decimal"/>
        <w:pStyle w:val="Style2"/>
        <w:isLgl/>
        <w:lvlText w:val="%1.%2"/>
        <w:lvlJc w:val="left"/>
        <w:pPr>
          <w:tabs>
            <w:tab w:val="num" w:pos="576"/>
          </w:tabs>
          <w:ind w:left="576" w:hanging="576"/>
        </w:pPr>
        <w:rPr>
          <w:rFonts w:ascii="Arial" w:hAnsi="Arial" w:cs="Times New Roman" w:hint="default"/>
          <w:b/>
          <w:i/>
          <w:sz w:val="24"/>
          <w:szCs w:val="24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  <w:rPr>
          <w:rFonts w:ascii="Arial" w:hAnsi="Arial" w:cs="Times New Roman" w:hint="default"/>
          <w:b w:val="0"/>
          <w:i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ascii="Times New Roman" w:hAnsi="Times New Roman" w:cs="Times New Roman" w:hint="default"/>
          <w:b/>
          <w:i w:val="0"/>
          <w:sz w:val="24"/>
          <w:szCs w:val="24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ascii="Times New Roman" w:hAnsi="Times New Roman" w:cs="Times New Roman" w:hint="default"/>
          <w:b w:val="0"/>
          <w:i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45"/>
    <w:rsid w:val="001B0C3E"/>
    <w:rsid w:val="00210A95"/>
    <w:rsid w:val="002C26F5"/>
    <w:rsid w:val="002E7391"/>
    <w:rsid w:val="00304571"/>
    <w:rsid w:val="00386B1C"/>
    <w:rsid w:val="003E4F8F"/>
    <w:rsid w:val="005B0019"/>
    <w:rsid w:val="008F18E9"/>
    <w:rsid w:val="00997B9C"/>
    <w:rsid w:val="00B0199F"/>
    <w:rsid w:val="00E97645"/>
    <w:rsid w:val="00F2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45"/>
  </w:style>
  <w:style w:type="paragraph" w:styleId="Heading1">
    <w:name w:val="heading 1"/>
    <w:basedOn w:val="Normal"/>
    <w:next w:val="Normal"/>
    <w:link w:val="Heading1Char"/>
    <w:uiPriority w:val="9"/>
    <w:qFormat/>
    <w:rsid w:val="002E73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3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3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autoRedefine/>
    <w:qFormat/>
    <w:rsid w:val="002E7391"/>
    <w:pPr>
      <w:widowControl w:val="0"/>
      <w:spacing w:line="360" w:lineRule="auto"/>
    </w:pPr>
    <w:rPr>
      <w:rFonts w:ascii="Arial" w:hAnsi="Arial"/>
      <w:color w:val="auto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2E73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2">
    <w:name w:val="Style2"/>
    <w:basedOn w:val="Heading2"/>
    <w:qFormat/>
    <w:rsid w:val="002E7391"/>
    <w:pPr>
      <w:numPr>
        <w:ilvl w:val="1"/>
        <w:numId w:val="3"/>
      </w:numPr>
      <w:tabs>
        <w:tab w:val="left" w:pos="284"/>
        <w:tab w:val="left" w:pos="1134"/>
        <w:tab w:val="left" w:pos="2268"/>
        <w:tab w:val="left" w:pos="3402"/>
        <w:tab w:val="left" w:pos="4536"/>
      </w:tabs>
      <w:spacing w:before="60" w:after="60" w:line="360" w:lineRule="auto"/>
    </w:pPr>
    <w:rPr>
      <w:rFonts w:ascii="Arial" w:eastAsia="SimSun" w:hAnsi="Arial" w:cs="Times New Roman"/>
      <w:bCs w:val="0"/>
      <w:color w:val="000000"/>
      <w:kern w:val="28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3">
    <w:name w:val="Style3"/>
    <w:basedOn w:val="Heading3"/>
    <w:autoRedefine/>
    <w:qFormat/>
    <w:rsid w:val="002E7391"/>
    <w:pPr>
      <w:widowControl w:val="0"/>
    </w:pPr>
    <w:rPr>
      <w:rFonts w:ascii="Arial" w:hAnsi="Arial"/>
      <w:color w:val="auto"/>
      <w:szCs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45"/>
  </w:style>
  <w:style w:type="paragraph" w:styleId="Heading1">
    <w:name w:val="heading 1"/>
    <w:basedOn w:val="Normal"/>
    <w:next w:val="Normal"/>
    <w:link w:val="Heading1Char"/>
    <w:uiPriority w:val="9"/>
    <w:qFormat/>
    <w:rsid w:val="002E73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3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3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autoRedefine/>
    <w:qFormat/>
    <w:rsid w:val="002E7391"/>
    <w:pPr>
      <w:widowControl w:val="0"/>
      <w:spacing w:line="360" w:lineRule="auto"/>
    </w:pPr>
    <w:rPr>
      <w:rFonts w:ascii="Arial" w:hAnsi="Arial"/>
      <w:color w:val="auto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2E739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2">
    <w:name w:val="Style2"/>
    <w:basedOn w:val="Heading2"/>
    <w:qFormat/>
    <w:rsid w:val="002E7391"/>
    <w:pPr>
      <w:numPr>
        <w:ilvl w:val="1"/>
        <w:numId w:val="3"/>
      </w:numPr>
      <w:tabs>
        <w:tab w:val="left" w:pos="284"/>
        <w:tab w:val="left" w:pos="1134"/>
        <w:tab w:val="left" w:pos="2268"/>
        <w:tab w:val="left" w:pos="3402"/>
        <w:tab w:val="left" w:pos="4536"/>
      </w:tabs>
      <w:spacing w:before="60" w:after="60" w:line="360" w:lineRule="auto"/>
    </w:pPr>
    <w:rPr>
      <w:rFonts w:ascii="Arial" w:eastAsia="SimSun" w:hAnsi="Arial" w:cs="Times New Roman"/>
      <w:bCs w:val="0"/>
      <w:color w:val="000000"/>
      <w:kern w:val="28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yle3">
    <w:name w:val="Style3"/>
    <w:basedOn w:val="Heading3"/>
    <w:autoRedefine/>
    <w:qFormat/>
    <w:rsid w:val="002E7391"/>
    <w:pPr>
      <w:widowControl w:val="0"/>
    </w:pPr>
    <w:rPr>
      <w:rFonts w:ascii="Arial" w:hAnsi="Arial"/>
      <w:color w:val="auto"/>
      <w:szCs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39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Khadzhynov</dc:creator>
  <cp:keywords/>
  <dc:description/>
  <cp:lastModifiedBy>Dmytro Khadzhynov</cp:lastModifiedBy>
  <cp:revision>2</cp:revision>
  <dcterms:created xsi:type="dcterms:W3CDTF">2021-03-24T08:47:00Z</dcterms:created>
  <dcterms:modified xsi:type="dcterms:W3CDTF">2021-03-24T08:47:00Z</dcterms:modified>
</cp:coreProperties>
</file>