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395FA" w14:textId="77777777" w:rsidR="0025554E" w:rsidRPr="00AC7BC0" w:rsidRDefault="0025554E" w:rsidP="0025554E">
      <w:pPr>
        <w:spacing w:line="480" w:lineRule="auto"/>
        <w:rPr>
          <w:b/>
          <w:bCs/>
          <w:lang w:val="en-US"/>
        </w:rPr>
      </w:pPr>
      <w:r w:rsidRPr="001C4489">
        <w:rPr>
          <w:rFonts w:ascii="Arial" w:hAnsi="Arial" w:cs="Arial"/>
          <w:b/>
          <w:bCs/>
          <w:lang w:val="en-US"/>
        </w:rPr>
        <w:t xml:space="preserve">Supplementary Table 1: </w:t>
      </w:r>
      <w:r w:rsidRPr="00AC7BC0">
        <w:rPr>
          <w:rFonts w:ascii="Arial" w:hAnsi="Arial" w:cs="Arial"/>
          <w:b/>
          <w:bCs/>
          <w:lang w:val="en-US"/>
        </w:rPr>
        <w:t xml:space="preserve">definition of adverse events after </w:t>
      </w:r>
      <w:r w:rsidRPr="001C4489">
        <w:rPr>
          <w:rFonts w:ascii="Arial" w:hAnsi="Arial" w:cs="Arial"/>
          <w:b/>
          <w:bCs/>
          <w:lang w:val="en-US"/>
        </w:rPr>
        <w:t>transcatheter and surgical closure of patent</w:t>
      </w:r>
      <w:r w:rsidRPr="00AC7BC0">
        <w:rPr>
          <w:rFonts w:ascii="Arial" w:hAnsi="Arial" w:cs="Arial"/>
          <w:b/>
          <w:bCs/>
          <w:color w:val="000000" w:themeColor="text1"/>
          <w:lang w:val="en-US"/>
        </w:rPr>
        <w:t xml:space="preserve"> ductus arteriosus </w:t>
      </w:r>
      <w:r w:rsidRPr="00AC7BC0">
        <w:rPr>
          <w:rFonts w:ascii="Arial" w:hAnsi="Arial" w:cs="Arial"/>
          <w:color w:val="000000" w:themeColor="text1"/>
          <w:lang w:val="en-US"/>
        </w:rPr>
        <w:t>(</w:t>
      </w:r>
      <w:r>
        <w:rPr>
          <w:rFonts w:ascii="Arial" w:hAnsi="Arial" w:cs="Arial"/>
          <w:i/>
          <w:iCs/>
          <w:color w:val="000000" w:themeColor="text1"/>
          <w:lang w:val="en-US"/>
        </w:rPr>
        <w:t>adapted from ref. 17)</w:t>
      </w:r>
    </w:p>
    <w:tbl>
      <w:tblPr>
        <w:tblStyle w:val="TableGrid"/>
        <w:tblpPr w:leftFromText="141" w:rightFromText="141" w:vertAnchor="page" w:horzAnchor="margin" w:tblpY="2534"/>
        <w:tblW w:w="9313" w:type="dxa"/>
        <w:tblLook w:val="04A0" w:firstRow="1" w:lastRow="0" w:firstColumn="1" w:lastColumn="0" w:noHBand="0" w:noVBand="1"/>
      </w:tblPr>
      <w:tblGrid>
        <w:gridCol w:w="1194"/>
        <w:gridCol w:w="2770"/>
        <w:gridCol w:w="2807"/>
        <w:gridCol w:w="2542"/>
      </w:tblGrid>
      <w:tr w:rsidR="0025554E" w:rsidRPr="001D244F" w14:paraId="4DB15470" w14:textId="77777777" w:rsidTr="009620D0">
        <w:trPr>
          <w:trHeight w:val="928"/>
        </w:trPr>
        <w:tc>
          <w:tcPr>
            <w:tcW w:w="1194" w:type="dxa"/>
            <w:shd w:val="clear" w:color="auto" w:fill="auto"/>
          </w:tcPr>
          <w:p w14:paraId="04E4383D" w14:textId="77777777" w:rsidR="0025554E" w:rsidRPr="00AC7BC0" w:rsidRDefault="0025554E" w:rsidP="009620D0">
            <w:pPr>
              <w:rPr>
                <w:rFonts w:ascii="Arial" w:hAnsi="Arial" w:cs="Arial"/>
                <w:b/>
                <w:bCs/>
                <w:sz w:val="22"/>
                <w:szCs w:val="22"/>
                <w:lang w:val="en-US"/>
              </w:rPr>
            </w:pPr>
            <w:r w:rsidRPr="00AC7BC0">
              <w:rPr>
                <w:rFonts w:ascii="Arial" w:hAnsi="Arial" w:cs="Arial"/>
                <w:b/>
                <w:bCs/>
                <w:sz w:val="22"/>
                <w:szCs w:val="22"/>
                <w:lang w:val="en-US"/>
              </w:rPr>
              <w:t xml:space="preserve">Severity Level </w:t>
            </w:r>
          </w:p>
        </w:tc>
        <w:tc>
          <w:tcPr>
            <w:tcW w:w="2770" w:type="dxa"/>
            <w:shd w:val="clear" w:color="auto" w:fill="auto"/>
          </w:tcPr>
          <w:p w14:paraId="424E3688" w14:textId="77777777" w:rsidR="0025554E" w:rsidRPr="00AC7BC0" w:rsidRDefault="0025554E" w:rsidP="009620D0">
            <w:pPr>
              <w:rPr>
                <w:rFonts w:ascii="Arial" w:hAnsi="Arial" w:cs="Arial"/>
                <w:b/>
                <w:bCs/>
                <w:sz w:val="22"/>
                <w:szCs w:val="22"/>
                <w:lang w:val="en-US"/>
              </w:rPr>
            </w:pPr>
            <w:r w:rsidRPr="00AC7BC0">
              <w:rPr>
                <w:rFonts w:ascii="Arial" w:hAnsi="Arial" w:cs="Arial"/>
                <w:b/>
                <w:bCs/>
                <w:sz w:val="22"/>
                <w:szCs w:val="22"/>
                <w:lang w:val="en-US"/>
              </w:rPr>
              <w:t xml:space="preserve">Definition </w:t>
            </w:r>
          </w:p>
        </w:tc>
        <w:tc>
          <w:tcPr>
            <w:tcW w:w="2807" w:type="dxa"/>
            <w:shd w:val="clear" w:color="auto" w:fill="auto"/>
          </w:tcPr>
          <w:p w14:paraId="4D8EC5FD" w14:textId="77777777" w:rsidR="0025554E" w:rsidRPr="00AC7BC0" w:rsidRDefault="0025554E" w:rsidP="009620D0">
            <w:pPr>
              <w:rPr>
                <w:rFonts w:ascii="Arial" w:hAnsi="Arial" w:cs="Arial"/>
                <w:b/>
                <w:bCs/>
                <w:sz w:val="22"/>
                <w:szCs w:val="22"/>
                <w:lang w:val="en-US"/>
              </w:rPr>
            </w:pPr>
            <w:r w:rsidRPr="00AC7BC0">
              <w:rPr>
                <w:rFonts w:ascii="Arial" w:hAnsi="Arial" w:cs="Arial"/>
                <w:b/>
                <w:bCs/>
                <w:sz w:val="22"/>
                <w:szCs w:val="22"/>
                <w:lang w:val="en-US"/>
              </w:rPr>
              <w:t xml:space="preserve">Complication encountered after transcatheter closure </w:t>
            </w:r>
          </w:p>
        </w:tc>
        <w:tc>
          <w:tcPr>
            <w:tcW w:w="2542" w:type="dxa"/>
            <w:shd w:val="clear" w:color="auto" w:fill="auto"/>
          </w:tcPr>
          <w:p w14:paraId="794E58CB" w14:textId="77777777" w:rsidR="0025554E" w:rsidRPr="00AC7BC0" w:rsidRDefault="0025554E" w:rsidP="009620D0">
            <w:pPr>
              <w:rPr>
                <w:rFonts w:ascii="Arial" w:hAnsi="Arial" w:cs="Arial"/>
                <w:b/>
                <w:bCs/>
                <w:sz w:val="22"/>
                <w:szCs w:val="22"/>
                <w:lang w:val="en-US"/>
              </w:rPr>
            </w:pPr>
            <w:r w:rsidRPr="00AC7BC0">
              <w:rPr>
                <w:rFonts w:ascii="Arial" w:hAnsi="Arial" w:cs="Arial"/>
                <w:b/>
                <w:bCs/>
                <w:sz w:val="22"/>
                <w:szCs w:val="22"/>
                <w:lang w:val="en-US"/>
              </w:rPr>
              <w:t>Complication encountered after surgical clip or ligation</w:t>
            </w:r>
          </w:p>
        </w:tc>
      </w:tr>
      <w:tr w:rsidR="0025554E" w:rsidRPr="00AC7BC0" w14:paraId="721CBA63" w14:textId="77777777" w:rsidTr="009620D0">
        <w:trPr>
          <w:trHeight w:val="1682"/>
        </w:trPr>
        <w:tc>
          <w:tcPr>
            <w:tcW w:w="1194" w:type="dxa"/>
          </w:tcPr>
          <w:p w14:paraId="27012DB9" w14:textId="77777777" w:rsidR="0025554E" w:rsidRPr="00AC7BC0" w:rsidRDefault="0025554E" w:rsidP="009620D0">
            <w:pPr>
              <w:jc w:val="both"/>
              <w:rPr>
                <w:rFonts w:ascii="Arial" w:hAnsi="Arial" w:cs="Arial"/>
                <w:b/>
                <w:bCs/>
                <w:sz w:val="22"/>
                <w:szCs w:val="22"/>
                <w:lang w:val="en-US"/>
              </w:rPr>
            </w:pPr>
            <w:r w:rsidRPr="00AC7BC0">
              <w:rPr>
                <w:rFonts w:ascii="Arial" w:hAnsi="Arial" w:cs="Arial"/>
                <w:b/>
                <w:bCs/>
                <w:sz w:val="22"/>
                <w:szCs w:val="22"/>
                <w:lang w:val="en-US"/>
              </w:rPr>
              <w:t>Minor</w:t>
            </w:r>
          </w:p>
        </w:tc>
        <w:tc>
          <w:tcPr>
            <w:tcW w:w="2770" w:type="dxa"/>
          </w:tcPr>
          <w:p w14:paraId="7343CE4C" w14:textId="77777777" w:rsidR="0025554E" w:rsidRPr="00AC7BC0" w:rsidRDefault="0025554E" w:rsidP="009620D0">
            <w:pPr>
              <w:rPr>
                <w:rFonts w:ascii="Arial" w:hAnsi="Arial" w:cs="Arial"/>
                <w:sz w:val="22"/>
                <w:szCs w:val="22"/>
                <w:lang w:val="en-US"/>
              </w:rPr>
            </w:pPr>
            <w:r w:rsidRPr="00AC7BC0">
              <w:rPr>
                <w:rFonts w:ascii="Arial" w:hAnsi="Arial" w:cs="Arial"/>
                <w:sz w:val="22"/>
                <w:szCs w:val="22"/>
                <w:lang w:val="en-US"/>
              </w:rPr>
              <w:t>Transient change in condition, not life-threatening, condition returns to baseline, required monitoring, required minor intervention such as holding a medication or obtaining laboratory test(s)</w:t>
            </w:r>
          </w:p>
        </w:tc>
        <w:tc>
          <w:tcPr>
            <w:tcW w:w="2807" w:type="dxa"/>
          </w:tcPr>
          <w:p w14:paraId="0B4E2D61" w14:textId="77777777" w:rsidR="0025554E" w:rsidRPr="00747E34" w:rsidRDefault="0025554E" w:rsidP="009620D0">
            <w:pPr>
              <w:rPr>
                <w:rFonts w:ascii="Arial" w:hAnsi="Arial" w:cs="Arial"/>
                <w:sz w:val="22"/>
                <w:szCs w:val="22"/>
                <w:lang w:val="en-US"/>
              </w:rPr>
            </w:pPr>
            <w:r w:rsidRPr="00747E34">
              <w:rPr>
                <w:rFonts w:ascii="Arial" w:hAnsi="Arial" w:cs="Arial"/>
                <w:sz w:val="22"/>
                <w:szCs w:val="22"/>
                <w:lang w:val="en-US"/>
              </w:rPr>
              <w:t>-</w:t>
            </w:r>
            <w:r>
              <w:rPr>
                <w:rFonts w:ascii="Arial" w:hAnsi="Arial" w:cs="Arial"/>
                <w:sz w:val="22"/>
                <w:szCs w:val="22"/>
                <w:lang w:val="en-US"/>
              </w:rPr>
              <w:t xml:space="preserve"> </w:t>
            </w:r>
            <w:r w:rsidRPr="00747E34">
              <w:rPr>
                <w:rFonts w:ascii="Arial" w:hAnsi="Arial" w:cs="Arial"/>
                <w:sz w:val="22"/>
                <w:szCs w:val="22"/>
                <w:lang w:val="en-US"/>
              </w:rPr>
              <w:t>Small pericardial effusion</w:t>
            </w:r>
          </w:p>
          <w:p w14:paraId="512F87C7"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Mild left pulmonary artery (LPA) stenosis (Vmax&lt;2.5m/s)</w:t>
            </w:r>
          </w:p>
          <w:p w14:paraId="2778B735"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Mild coarctation (Vmax&lt;2.5m/s)</w:t>
            </w:r>
          </w:p>
          <w:p w14:paraId="5D1944E5"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 xml:space="preserve">Supra ventricular tachycardia with spontaneous return to normal rhythm </w:t>
            </w:r>
          </w:p>
          <w:p w14:paraId="2D74DA76"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Hematoma at the access site</w:t>
            </w:r>
          </w:p>
          <w:p w14:paraId="76EDAF77" w14:textId="77777777" w:rsidR="0025554E" w:rsidRPr="00AC7BC0" w:rsidRDefault="0025554E" w:rsidP="009620D0">
            <w:pPr>
              <w:rPr>
                <w:rFonts w:ascii="Arial" w:hAnsi="Arial" w:cs="Arial"/>
                <w:sz w:val="22"/>
                <w:szCs w:val="22"/>
                <w:lang w:val="en-US"/>
              </w:rPr>
            </w:pPr>
          </w:p>
        </w:tc>
        <w:tc>
          <w:tcPr>
            <w:tcW w:w="2542" w:type="dxa"/>
          </w:tcPr>
          <w:p w14:paraId="177156D4" w14:textId="77777777" w:rsidR="0025554E" w:rsidRPr="00747E34" w:rsidRDefault="0025554E" w:rsidP="009620D0">
            <w:pPr>
              <w:rPr>
                <w:rFonts w:ascii="Arial" w:hAnsi="Arial" w:cs="Arial"/>
                <w:sz w:val="22"/>
                <w:szCs w:val="22"/>
                <w:lang w:val="en-US"/>
              </w:rPr>
            </w:pPr>
            <w:r w:rsidRPr="00747E34">
              <w:rPr>
                <w:rFonts w:ascii="Arial" w:hAnsi="Arial" w:cs="Arial"/>
                <w:sz w:val="22"/>
                <w:szCs w:val="22"/>
                <w:lang w:val="en-US"/>
              </w:rPr>
              <w:t>-</w:t>
            </w:r>
            <w:r>
              <w:rPr>
                <w:rFonts w:ascii="Arial" w:hAnsi="Arial" w:cs="Arial"/>
                <w:sz w:val="22"/>
                <w:szCs w:val="22"/>
                <w:lang w:val="en-US"/>
              </w:rPr>
              <w:t xml:space="preserve"> </w:t>
            </w:r>
            <w:r w:rsidRPr="00747E34">
              <w:rPr>
                <w:rFonts w:ascii="Arial" w:hAnsi="Arial" w:cs="Arial"/>
                <w:sz w:val="22"/>
                <w:szCs w:val="22"/>
                <w:lang w:val="en-US"/>
              </w:rPr>
              <w:t xml:space="preserve">Small pleural effusion </w:t>
            </w:r>
          </w:p>
        </w:tc>
      </w:tr>
      <w:tr w:rsidR="0025554E" w:rsidRPr="00AC7BC0" w14:paraId="747D84C2" w14:textId="77777777" w:rsidTr="009620D0">
        <w:trPr>
          <w:trHeight w:val="2505"/>
        </w:trPr>
        <w:tc>
          <w:tcPr>
            <w:tcW w:w="1194" w:type="dxa"/>
          </w:tcPr>
          <w:p w14:paraId="53274AB8" w14:textId="77777777" w:rsidR="0025554E" w:rsidRPr="00AC7BC0" w:rsidRDefault="0025554E" w:rsidP="009620D0">
            <w:pPr>
              <w:jc w:val="both"/>
              <w:rPr>
                <w:rFonts w:ascii="Arial" w:hAnsi="Arial" w:cs="Arial"/>
                <w:b/>
                <w:bCs/>
                <w:sz w:val="22"/>
                <w:szCs w:val="22"/>
                <w:lang w:val="en-US"/>
              </w:rPr>
            </w:pPr>
            <w:r w:rsidRPr="00AC7BC0">
              <w:rPr>
                <w:rFonts w:ascii="Arial" w:hAnsi="Arial" w:cs="Arial"/>
                <w:b/>
                <w:bCs/>
                <w:sz w:val="22"/>
                <w:szCs w:val="22"/>
                <w:lang w:val="en-US"/>
              </w:rPr>
              <w:t>Moderate</w:t>
            </w:r>
          </w:p>
        </w:tc>
        <w:tc>
          <w:tcPr>
            <w:tcW w:w="2770" w:type="dxa"/>
          </w:tcPr>
          <w:p w14:paraId="256A5E45" w14:textId="77777777" w:rsidR="0025554E" w:rsidRPr="00AC7BC0" w:rsidRDefault="0025554E" w:rsidP="009620D0">
            <w:pPr>
              <w:rPr>
                <w:rFonts w:ascii="Arial" w:hAnsi="Arial" w:cs="Arial"/>
                <w:sz w:val="22"/>
                <w:szCs w:val="22"/>
                <w:lang w:val="en-US"/>
              </w:rPr>
            </w:pPr>
            <w:r w:rsidRPr="00AC7BC0">
              <w:rPr>
                <w:rFonts w:ascii="Arial" w:hAnsi="Arial" w:cs="Arial"/>
                <w:sz w:val="22"/>
                <w:szCs w:val="22"/>
                <w:lang w:val="en-US"/>
              </w:rPr>
              <w:t>Transient change in condition may be life-threatening if not treated, condition returns to baseline, required monitoring, required intervention such as reversal agent, additional medication, transfer to intensive care unit fo</w:t>
            </w:r>
            <w:r>
              <w:rPr>
                <w:rFonts w:ascii="Arial" w:hAnsi="Arial" w:cs="Arial"/>
                <w:sz w:val="22"/>
                <w:szCs w:val="22"/>
                <w:lang w:val="en-US"/>
              </w:rPr>
              <w:t>r monitoring, or moderate trans</w:t>
            </w:r>
            <w:r w:rsidRPr="00AC7BC0">
              <w:rPr>
                <w:rFonts w:ascii="Arial" w:hAnsi="Arial" w:cs="Arial"/>
                <w:sz w:val="22"/>
                <w:szCs w:val="22"/>
                <w:lang w:val="en-US"/>
              </w:rPr>
              <w:t>catheter intervention to correct condition</w:t>
            </w:r>
          </w:p>
        </w:tc>
        <w:tc>
          <w:tcPr>
            <w:tcW w:w="2807" w:type="dxa"/>
          </w:tcPr>
          <w:p w14:paraId="7CAF4658" w14:textId="77777777" w:rsidR="0025554E" w:rsidRPr="00747E34" w:rsidRDefault="0025554E" w:rsidP="009620D0">
            <w:pPr>
              <w:rPr>
                <w:rFonts w:ascii="Arial" w:hAnsi="Arial" w:cs="Arial"/>
                <w:sz w:val="22"/>
                <w:szCs w:val="22"/>
                <w:lang w:val="en-US"/>
              </w:rPr>
            </w:pPr>
            <w:r w:rsidRPr="00747E34">
              <w:rPr>
                <w:rFonts w:ascii="Arial" w:hAnsi="Arial" w:cs="Arial"/>
                <w:sz w:val="22"/>
                <w:szCs w:val="22"/>
                <w:lang w:val="en-US"/>
              </w:rPr>
              <w:t>-</w:t>
            </w:r>
            <w:r>
              <w:rPr>
                <w:rFonts w:ascii="Arial" w:hAnsi="Arial" w:cs="Arial"/>
                <w:sz w:val="22"/>
                <w:szCs w:val="22"/>
                <w:lang w:val="en-US"/>
              </w:rPr>
              <w:t xml:space="preserve"> </w:t>
            </w:r>
            <w:r w:rsidRPr="00747E34">
              <w:rPr>
                <w:rFonts w:ascii="Arial" w:hAnsi="Arial" w:cs="Arial"/>
                <w:sz w:val="22"/>
                <w:szCs w:val="22"/>
                <w:lang w:val="en-US"/>
              </w:rPr>
              <w:t>Blood loss requiring transfusion</w:t>
            </w:r>
          </w:p>
          <w:p w14:paraId="6B2A9088"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Mild or moderate tricuspid insufficiency</w:t>
            </w:r>
          </w:p>
          <w:p w14:paraId="5AF7A744"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Hypertension after procedure necessitating treatment</w:t>
            </w:r>
          </w:p>
          <w:p w14:paraId="69D8D143"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 xml:space="preserve">Femoral venous thrombosis requiring treatment </w:t>
            </w:r>
          </w:p>
        </w:tc>
        <w:tc>
          <w:tcPr>
            <w:tcW w:w="2542" w:type="dxa"/>
          </w:tcPr>
          <w:p w14:paraId="3DE0F751"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Blood loss requiring transfusion</w:t>
            </w:r>
          </w:p>
          <w:p w14:paraId="7A7CC18D"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Surgical site infection</w:t>
            </w:r>
          </w:p>
          <w:p w14:paraId="1F1A4A57"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Pneumothorax</w:t>
            </w:r>
          </w:p>
          <w:p w14:paraId="4EA2B8DB"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Surgical site keloid requiring revision</w:t>
            </w:r>
          </w:p>
          <w:p w14:paraId="539A8DD0"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Rib fracture</w:t>
            </w:r>
          </w:p>
          <w:p w14:paraId="6B3F3FBF" w14:textId="77777777" w:rsidR="0025554E" w:rsidRPr="00AC7BC0" w:rsidRDefault="0025554E" w:rsidP="009620D0">
            <w:pPr>
              <w:rPr>
                <w:rFonts w:ascii="Arial" w:hAnsi="Arial" w:cs="Arial"/>
                <w:sz w:val="22"/>
                <w:szCs w:val="22"/>
                <w:lang w:val="en-US"/>
              </w:rPr>
            </w:pPr>
          </w:p>
        </w:tc>
      </w:tr>
      <w:tr w:rsidR="0025554E" w:rsidRPr="00AC7BC0" w14:paraId="7416E19A" w14:textId="77777777" w:rsidTr="009620D0">
        <w:trPr>
          <w:trHeight w:val="2321"/>
        </w:trPr>
        <w:tc>
          <w:tcPr>
            <w:tcW w:w="1194" w:type="dxa"/>
          </w:tcPr>
          <w:p w14:paraId="0E5B08C8" w14:textId="77777777" w:rsidR="0025554E" w:rsidRPr="00AC7BC0" w:rsidRDefault="0025554E" w:rsidP="009620D0">
            <w:pPr>
              <w:jc w:val="both"/>
              <w:rPr>
                <w:rFonts w:ascii="Arial" w:hAnsi="Arial" w:cs="Arial"/>
                <w:b/>
                <w:bCs/>
                <w:sz w:val="22"/>
                <w:szCs w:val="22"/>
                <w:lang w:val="en-US"/>
              </w:rPr>
            </w:pPr>
            <w:r w:rsidRPr="00AC7BC0">
              <w:rPr>
                <w:rFonts w:ascii="Arial" w:hAnsi="Arial" w:cs="Arial"/>
                <w:b/>
                <w:bCs/>
                <w:sz w:val="22"/>
                <w:szCs w:val="22"/>
                <w:lang w:val="en-US"/>
              </w:rPr>
              <w:t>Major</w:t>
            </w:r>
          </w:p>
        </w:tc>
        <w:tc>
          <w:tcPr>
            <w:tcW w:w="2770" w:type="dxa"/>
          </w:tcPr>
          <w:p w14:paraId="556C8F56" w14:textId="77777777" w:rsidR="0025554E" w:rsidRPr="00AC7BC0" w:rsidRDefault="0025554E" w:rsidP="009620D0">
            <w:pPr>
              <w:rPr>
                <w:rFonts w:ascii="Arial" w:hAnsi="Arial" w:cs="Arial"/>
                <w:sz w:val="22"/>
                <w:szCs w:val="22"/>
                <w:lang w:val="en-US"/>
              </w:rPr>
            </w:pPr>
            <w:r w:rsidRPr="00AC7BC0">
              <w:rPr>
                <w:rFonts w:ascii="Arial" w:hAnsi="Arial" w:cs="Arial"/>
                <w:sz w:val="22"/>
                <w:szCs w:val="22"/>
                <w:lang w:val="en-US"/>
              </w:rPr>
              <w:t>Death or change in condition, life-threatening if not treated, change in condition may be permanent, may have required intensive care unit admit or emergent readmit to hospital, may have required invasive monitoring, required interventions such as electrical cardioversion or unanticipated intubation or required major invasive procedures or trans-catheter interventions to correct condition.</w:t>
            </w:r>
          </w:p>
        </w:tc>
        <w:tc>
          <w:tcPr>
            <w:tcW w:w="2807" w:type="dxa"/>
          </w:tcPr>
          <w:p w14:paraId="40C3B64D" w14:textId="77777777" w:rsidR="0025554E" w:rsidRPr="00747E34" w:rsidRDefault="0025554E" w:rsidP="009620D0">
            <w:pPr>
              <w:rPr>
                <w:rFonts w:ascii="Arial" w:hAnsi="Arial" w:cs="Arial"/>
                <w:sz w:val="22"/>
                <w:szCs w:val="22"/>
                <w:lang w:val="en-US"/>
              </w:rPr>
            </w:pPr>
            <w:r w:rsidRPr="00747E34">
              <w:rPr>
                <w:rFonts w:ascii="Arial" w:hAnsi="Arial" w:cs="Arial"/>
                <w:sz w:val="22"/>
                <w:szCs w:val="22"/>
                <w:lang w:val="en-US"/>
              </w:rPr>
              <w:t>-</w:t>
            </w:r>
            <w:r>
              <w:rPr>
                <w:rFonts w:ascii="Arial" w:hAnsi="Arial" w:cs="Arial"/>
                <w:sz w:val="22"/>
                <w:szCs w:val="22"/>
                <w:lang w:val="en-US"/>
              </w:rPr>
              <w:t xml:space="preserve"> </w:t>
            </w:r>
            <w:r w:rsidRPr="00747E34">
              <w:rPr>
                <w:rFonts w:ascii="Arial" w:hAnsi="Arial" w:cs="Arial"/>
                <w:sz w:val="22"/>
                <w:szCs w:val="22"/>
                <w:lang w:val="en-US"/>
              </w:rPr>
              <w:t>Death</w:t>
            </w:r>
          </w:p>
          <w:p w14:paraId="2F357C91"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Heart block</w:t>
            </w:r>
          </w:p>
          <w:p w14:paraId="31F8A34A"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Cerebral vascular event</w:t>
            </w:r>
          </w:p>
          <w:p w14:paraId="2A9D14D7"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Hemopericardium requiring drainage</w:t>
            </w:r>
          </w:p>
          <w:p w14:paraId="67355678"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Device embolization requiring surgical retrieval</w:t>
            </w:r>
          </w:p>
          <w:p w14:paraId="044315AF"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LPA or aortic stenosis requiring surgery</w:t>
            </w:r>
          </w:p>
          <w:p w14:paraId="1CA3971E"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 xml:space="preserve">Vascular trauma with compartment syndrome or ischemia of the lower limb </w:t>
            </w:r>
          </w:p>
          <w:p w14:paraId="4AE92ABF"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Hemorrhagic or septic shock</w:t>
            </w:r>
          </w:p>
          <w:p w14:paraId="6E19BAD9"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Post-ligation</w:t>
            </w:r>
            <w:r w:rsidRPr="00AC7BC0">
              <w:rPr>
                <w:rFonts w:ascii="Arial" w:hAnsi="Arial" w:cs="Arial"/>
                <w:sz w:val="22"/>
                <w:szCs w:val="22"/>
                <w:lang w:val="en-US"/>
              </w:rPr>
              <w:t xml:space="preserve"> cardiac syndrome </w:t>
            </w:r>
          </w:p>
        </w:tc>
        <w:tc>
          <w:tcPr>
            <w:tcW w:w="2542" w:type="dxa"/>
          </w:tcPr>
          <w:p w14:paraId="6C221263"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Death</w:t>
            </w:r>
          </w:p>
          <w:p w14:paraId="72284E08"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Hemorrhagic or septic shock</w:t>
            </w:r>
          </w:p>
          <w:p w14:paraId="0F4682AB"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Chylothorax (thoracic duct injury)</w:t>
            </w:r>
          </w:p>
          <w:p w14:paraId="1F0F940B"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Vocal cord paralysis</w:t>
            </w:r>
            <w:r w:rsidRPr="00AC7BC0">
              <w:rPr>
                <w:rFonts w:ascii="Arial" w:hAnsi="Arial" w:cs="Arial"/>
                <w:b/>
                <w:bCs/>
                <w:sz w:val="22"/>
                <w:szCs w:val="22"/>
                <w:lang w:val="en-US"/>
              </w:rPr>
              <w:t xml:space="preserve"> </w:t>
            </w:r>
            <w:r w:rsidRPr="00AC7BC0">
              <w:rPr>
                <w:rFonts w:ascii="Arial" w:hAnsi="Arial" w:cs="Arial"/>
                <w:sz w:val="22"/>
                <w:szCs w:val="22"/>
                <w:lang w:val="en-US"/>
              </w:rPr>
              <w:t>(left recurrent laryngeal nerve injury)</w:t>
            </w:r>
          </w:p>
          <w:p w14:paraId="33AF2D22"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Cerebral vascular event</w:t>
            </w:r>
          </w:p>
          <w:p w14:paraId="62634199"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xml:space="preserve">- </w:t>
            </w:r>
            <w:r w:rsidRPr="00AC7BC0">
              <w:rPr>
                <w:rFonts w:ascii="Arial" w:hAnsi="Arial" w:cs="Arial"/>
                <w:sz w:val="22"/>
                <w:szCs w:val="22"/>
                <w:lang w:val="en-US"/>
              </w:rPr>
              <w:t>Vascular injury</w:t>
            </w:r>
          </w:p>
          <w:p w14:paraId="14D87907" w14:textId="77777777" w:rsidR="0025554E" w:rsidRPr="00AC7BC0" w:rsidRDefault="0025554E" w:rsidP="009620D0">
            <w:pPr>
              <w:rPr>
                <w:rFonts w:ascii="Arial" w:hAnsi="Arial" w:cs="Arial"/>
                <w:sz w:val="22"/>
                <w:szCs w:val="22"/>
                <w:lang w:val="en-US"/>
              </w:rPr>
            </w:pPr>
            <w:r>
              <w:rPr>
                <w:rFonts w:ascii="Arial" w:hAnsi="Arial" w:cs="Arial"/>
                <w:color w:val="000000"/>
                <w:sz w:val="22"/>
                <w:szCs w:val="22"/>
                <w:lang w:val="en-US"/>
              </w:rPr>
              <w:t xml:space="preserve">- </w:t>
            </w:r>
            <w:r w:rsidRPr="00AC7BC0">
              <w:rPr>
                <w:rFonts w:ascii="Arial" w:hAnsi="Arial" w:cs="Arial"/>
                <w:color w:val="000000"/>
                <w:sz w:val="22"/>
                <w:szCs w:val="22"/>
                <w:lang w:val="en-US"/>
              </w:rPr>
              <w:t>Diaphragmatic palsy (phrenic nerve injury)</w:t>
            </w:r>
          </w:p>
          <w:p w14:paraId="4FA7D157" w14:textId="77777777" w:rsidR="0025554E" w:rsidRPr="00AC7BC0" w:rsidRDefault="0025554E" w:rsidP="009620D0">
            <w:pPr>
              <w:rPr>
                <w:rFonts w:ascii="Arial" w:hAnsi="Arial" w:cs="Arial"/>
                <w:sz w:val="22"/>
                <w:szCs w:val="22"/>
                <w:lang w:val="en-US"/>
              </w:rPr>
            </w:pPr>
            <w:r>
              <w:rPr>
                <w:rFonts w:ascii="Arial" w:hAnsi="Arial" w:cs="Arial"/>
                <w:sz w:val="22"/>
                <w:szCs w:val="22"/>
                <w:lang w:val="en-US"/>
              </w:rPr>
              <w:t>- Post-ligation</w:t>
            </w:r>
            <w:r w:rsidRPr="00AC7BC0">
              <w:rPr>
                <w:rFonts w:ascii="Arial" w:hAnsi="Arial" w:cs="Arial"/>
                <w:sz w:val="22"/>
                <w:szCs w:val="22"/>
                <w:lang w:val="en-US"/>
              </w:rPr>
              <w:t xml:space="preserve"> cardiac syndrome</w:t>
            </w:r>
          </w:p>
        </w:tc>
      </w:tr>
    </w:tbl>
    <w:p w14:paraId="6A030763" w14:textId="77777777" w:rsidR="003F1652" w:rsidRDefault="003F1652"/>
    <w:sectPr w:rsidR="003F1652" w:rsidSect="00DF0AAF">
      <w:footerReference w:type="even" r:id="rId4"/>
      <w:footerReference w:type="default" r:id="rId5"/>
      <w:pgSz w:w="11900" w:h="16840"/>
      <w:pgMar w:top="1417" w:right="1417" w:bottom="1417" w:left="1417" w:header="708" w:footer="708" w:gutter="0"/>
      <w:lnNumType w:countBy="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0706542"/>
      <w:docPartObj>
        <w:docPartGallery w:val="Page Numbers (Bottom of Page)"/>
        <w:docPartUnique/>
      </w:docPartObj>
    </w:sdtPr>
    <w:sdtContent>
      <w:p w14:paraId="2EDD42FB" w14:textId="77777777" w:rsidR="00000000" w:rsidRDefault="00000000" w:rsidP="008E12A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5F62A2" w14:textId="77777777" w:rsidR="00000000" w:rsidRDefault="00000000" w:rsidP="00DF0A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837250"/>
      <w:docPartObj>
        <w:docPartGallery w:val="Page Numbers (Bottom of Page)"/>
        <w:docPartUnique/>
      </w:docPartObj>
    </w:sdtPr>
    <w:sdtContent>
      <w:p w14:paraId="54E04DBA" w14:textId="77777777" w:rsidR="00000000" w:rsidRDefault="00000000" w:rsidP="008E12A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3C12B987" w14:textId="77777777" w:rsidR="00000000" w:rsidRDefault="00000000" w:rsidP="00DF0AAF">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54E"/>
    <w:rsid w:val="0025554E"/>
    <w:rsid w:val="003F16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6B03A"/>
  <w15:chartTrackingRefBased/>
  <w15:docId w15:val="{05B75D67-0CC6-4B76-964A-60EBDDEF5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54E"/>
    <w:pPr>
      <w:spacing w:after="0" w:line="240" w:lineRule="auto"/>
    </w:pPr>
    <w:rPr>
      <w:rFonts w:ascii="Times New Roman" w:eastAsia="Times New Roman" w:hAnsi="Times New Roman" w:cs="Times New Roman"/>
      <w:kern w:val="0"/>
      <w:sz w:val="24"/>
      <w:szCs w:val="24"/>
      <w:lang w:val="fr-FR" w:eastAsia="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554E"/>
    <w:pPr>
      <w:spacing w:after="0" w:line="240" w:lineRule="auto"/>
    </w:pPr>
    <w:rPr>
      <w:kern w:val="0"/>
      <w:sz w:val="24"/>
      <w:szCs w:val="24"/>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5554E"/>
    <w:pPr>
      <w:tabs>
        <w:tab w:val="center" w:pos="4536"/>
        <w:tab w:val="right" w:pos="9072"/>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25554E"/>
    <w:rPr>
      <w:kern w:val="0"/>
      <w:sz w:val="24"/>
      <w:szCs w:val="24"/>
      <w:lang w:val="fr-FR"/>
      <w14:ligatures w14:val="none"/>
    </w:rPr>
  </w:style>
  <w:style w:type="character" w:styleId="PageNumber">
    <w:name w:val="page number"/>
    <w:basedOn w:val="DefaultParagraphFont"/>
    <w:uiPriority w:val="99"/>
    <w:semiHidden/>
    <w:unhideWhenUsed/>
    <w:rsid w:val="0025554E"/>
  </w:style>
  <w:style w:type="character" w:styleId="LineNumber">
    <w:name w:val="line number"/>
    <w:basedOn w:val="DefaultParagraphFont"/>
    <w:uiPriority w:val="99"/>
    <w:semiHidden/>
    <w:unhideWhenUsed/>
    <w:rsid w:val="002555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Words>
  <Characters>1991</Characters>
  <Application>Microsoft Office Word</Application>
  <DocSecurity>0</DocSecurity>
  <Lines>16</Lines>
  <Paragraphs>4</Paragraphs>
  <ScaleCrop>false</ScaleCrop>
  <Company>Springer Nature</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2023-12-20T19:26:00Z</dcterms:created>
  <dcterms:modified xsi:type="dcterms:W3CDTF">2023-12-20T19:27:00Z</dcterms:modified>
</cp:coreProperties>
</file>