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F9BA2" w14:textId="77777777" w:rsidR="00C44BEA" w:rsidRPr="00C44BEA" w:rsidRDefault="00C44BEA" w:rsidP="00C44BEA">
      <w:pPr>
        <w:pStyle w:val="a3"/>
        <w:spacing w:before="156" w:after="156"/>
        <w:rPr>
          <w:sz w:val="32"/>
          <w:szCs w:val="36"/>
        </w:rPr>
      </w:pPr>
      <w:bookmarkStart w:id="0" w:name="_Toc147523610"/>
      <w:r w:rsidRPr="00C44BEA">
        <w:rPr>
          <w:sz w:val="32"/>
          <w:szCs w:val="36"/>
        </w:rPr>
        <w:t>Supplementary Information</w:t>
      </w:r>
      <w:bookmarkEnd w:id="0"/>
    </w:p>
    <w:p w14:paraId="2CAD7124" w14:textId="77777777" w:rsidR="00774E65" w:rsidRDefault="00774E65" w:rsidP="00774E65">
      <w:pPr>
        <w:pStyle w:val="a3"/>
        <w:spacing w:before="156" w:after="156"/>
      </w:pPr>
      <w:bookmarkStart w:id="1" w:name="_Hlk149775866"/>
      <w:r w:rsidRPr="00EA7F3D">
        <w:t>Muscle-to-Bone Mass Ratio: A Novel Biomarker for Osteoporosis Screening and Fracture Risk Assessment in the Elderly</w:t>
      </w:r>
    </w:p>
    <w:bookmarkEnd w:id="1"/>
    <w:p w14:paraId="1F2EEC3E" w14:textId="77777777" w:rsidR="00774E65" w:rsidRDefault="00774E65" w:rsidP="008518FC">
      <w:pPr>
        <w:spacing w:before="156" w:after="156"/>
        <w:ind w:firstLine="210"/>
        <w:jc w:val="center"/>
        <w:rPr>
          <w:szCs w:val="20"/>
        </w:rPr>
      </w:pPr>
    </w:p>
    <w:p w14:paraId="17258681" w14:textId="2005F258" w:rsidR="008518FC" w:rsidRPr="00B534EA" w:rsidRDefault="008518FC" w:rsidP="008518FC">
      <w:pPr>
        <w:spacing w:before="156" w:after="156"/>
        <w:ind w:firstLine="210"/>
        <w:jc w:val="center"/>
        <w:rPr>
          <w:szCs w:val="20"/>
        </w:rPr>
      </w:pPr>
      <w:r w:rsidRPr="00B534EA">
        <w:rPr>
          <w:szCs w:val="20"/>
        </w:rPr>
        <w:t>Jingqi Zeng</w:t>
      </w:r>
      <w:r w:rsidRPr="00B534EA">
        <w:rPr>
          <w:szCs w:val="20"/>
          <w:vertAlign w:val="superscript"/>
        </w:rPr>
        <w:t>1</w:t>
      </w:r>
      <w:r w:rsidRPr="00B534EA">
        <w:rPr>
          <w:szCs w:val="20"/>
        </w:rPr>
        <w:t xml:space="preserve">, </w:t>
      </w:r>
      <w:proofErr w:type="spellStart"/>
      <w:r w:rsidRPr="00B534EA">
        <w:rPr>
          <w:szCs w:val="20"/>
        </w:rPr>
        <w:t>Xiaobin</w:t>
      </w:r>
      <w:proofErr w:type="spellEnd"/>
      <w:r w:rsidRPr="00B534EA">
        <w:rPr>
          <w:szCs w:val="20"/>
        </w:rPr>
        <w:t xml:space="preserve"> Jia</w:t>
      </w:r>
      <w:r w:rsidRPr="00B534EA">
        <w:rPr>
          <w:szCs w:val="20"/>
          <w:vertAlign w:val="superscript"/>
        </w:rPr>
        <w:t>1,2</w:t>
      </w:r>
      <w:r w:rsidRPr="00B534EA">
        <w:rPr>
          <w:szCs w:val="20"/>
        </w:rPr>
        <w:t>*</w:t>
      </w:r>
    </w:p>
    <w:p w14:paraId="15A5B13F" w14:textId="77777777" w:rsidR="008518FC" w:rsidRPr="00722C7B" w:rsidRDefault="008518FC" w:rsidP="008518FC">
      <w:pPr>
        <w:spacing w:before="156" w:after="156"/>
        <w:ind w:firstLine="180"/>
        <w:rPr>
          <w:i/>
          <w:iCs/>
          <w:sz w:val="18"/>
          <w:szCs w:val="16"/>
        </w:rPr>
      </w:pPr>
      <w:r w:rsidRPr="00722C7B">
        <w:rPr>
          <w:i/>
          <w:iCs/>
          <w:sz w:val="18"/>
          <w:szCs w:val="16"/>
        </w:rPr>
        <w:t>1 School of Traditional Chinese Pharmacy, China Pharmaceutical University, Nanjing 211198, PR China</w:t>
      </w:r>
    </w:p>
    <w:p w14:paraId="108D8213" w14:textId="77777777" w:rsidR="008518FC" w:rsidRPr="00722C7B" w:rsidRDefault="008518FC" w:rsidP="008518FC">
      <w:pPr>
        <w:spacing w:before="156" w:after="156"/>
        <w:ind w:firstLine="180"/>
        <w:rPr>
          <w:i/>
          <w:iCs/>
          <w:sz w:val="18"/>
          <w:szCs w:val="16"/>
        </w:rPr>
      </w:pPr>
      <w:r w:rsidRPr="00722C7B">
        <w:rPr>
          <w:i/>
          <w:iCs/>
          <w:sz w:val="18"/>
          <w:szCs w:val="16"/>
        </w:rPr>
        <w:t>2 State Key Laboratory of Natural Medicines, China Pharmaceutical University, Nanjing 210009, PR China</w:t>
      </w:r>
    </w:p>
    <w:p w14:paraId="28F41303" w14:textId="2B3593C0" w:rsidR="008518FC" w:rsidRDefault="008518FC" w:rsidP="008518FC">
      <w:pPr>
        <w:spacing w:before="156" w:after="156"/>
        <w:ind w:firstLine="180"/>
        <w:rPr>
          <w:sz w:val="18"/>
          <w:szCs w:val="16"/>
        </w:rPr>
      </w:pPr>
      <w:r w:rsidRPr="007135A6">
        <w:rPr>
          <w:sz w:val="18"/>
          <w:szCs w:val="16"/>
        </w:rPr>
        <w:t>* Corresponding author: E-mail address: jiaxiaobin2015@163.com (</w:t>
      </w:r>
      <w:proofErr w:type="spellStart"/>
      <w:r w:rsidRPr="007135A6">
        <w:rPr>
          <w:sz w:val="18"/>
          <w:szCs w:val="16"/>
        </w:rPr>
        <w:t>Xiaobin</w:t>
      </w:r>
      <w:proofErr w:type="spellEnd"/>
      <w:r w:rsidRPr="007135A6">
        <w:rPr>
          <w:sz w:val="18"/>
          <w:szCs w:val="16"/>
        </w:rPr>
        <w:t xml:space="preserve"> Jia).</w:t>
      </w:r>
    </w:p>
    <w:p w14:paraId="0CDD809A" w14:textId="77777777" w:rsidR="008518FC" w:rsidRPr="008518FC" w:rsidRDefault="008518FC" w:rsidP="008518FC">
      <w:pPr>
        <w:spacing w:before="156" w:after="156"/>
        <w:ind w:firstLine="180"/>
        <w:rPr>
          <w:sz w:val="18"/>
          <w:szCs w:val="16"/>
        </w:rPr>
      </w:pPr>
    </w:p>
    <w:p w14:paraId="723374A8" w14:textId="77777777" w:rsidR="00EE6520" w:rsidRDefault="00EE6520" w:rsidP="008518FC">
      <w:pPr>
        <w:spacing w:before="156" w:after="156"/>
      </w:pPr>
    </w:p>
    <w:p w14:paraId="34D98E88" w14:textId="77777777" w:rsidR="00EE6520" w:rsidRPr="00C45BD4" w:rsidRDefault="00EE6520" w:rsidP="008518FC">
      <w:pPr>
        <w:pStyle w:val="2"/>
        <w:spacing w:before="156" w:after="156"/>
      </w:pPr>
      <w:bookmarkStart w:id="2" w:name="_Toc147523611"/>
      <w:bookmarkStart w:id="3" w:name="_Toc148537576"/>
      <w:bookmarkStart w:id="4" w:name="_Toc148537628"/>
      <w:bookmarkStart w:id="5" w:name="_Toc148792815"/>
      <w:bookmarkStart w:id="6" w:name="_Toc149774740"/>
      <w:bookmarkStart w:id="7" w:name="_Toc149775378"/>
      <w:r w:rsidRPr="00C45BD4">
        <w:t>Table of Contents</w:t>
      </w:r>
      <w:bookmarkEnd w:id="2"/>
      <w:bookmarkEnd w:id="3"/>
      <w:bookmarkEnd w:id="4"/>
      <w:bookmarkEnd w:id="5"/>
      <w:bookmarkEnd w:id="6"/>
      <w:bookmarkEnd w:id="7"/>
    </w:p>
    <w:p w14:paraId="54EE8514" w14:textId="77777777" w:rsidR="00EE6520" w:rsidRDefault="00EE6520" w:rsidP="008518FC">
      <w:pPr>
        <w:spacing w:before="156" w:after="156"/>
      </w:pPr>
    </w:p>
    <w:sdt>
      <w:sdtPr>
        <w:rPr>
          <w:lang w:val="zh-CN"/>
        </w:rPr>
        <w:id w:val="1517268071"/>
        <w:docPartObj>
          <w:docPartGallery w:val="Table of Contents"/>
          <w:docPartUnique/>
        </w:docPartObj>
      </w:sdtPr>
      <w:sdtEndPr>
        <w:rPr>
          <w:b/>
          <w:bCs/>
        </w:rPr>
      </w:sdtEndPr>
      <w:sdtContent>
        <w:p w14:paraId="3A639C5E" w14:textId="525C2BFD" w:rsidR="00C44BEA" w:rsidRDefault="00AD510F">
          <w:pPr>
            <w:pStyle w:val="TOC2"/>
            <w:tabs>
              <w:tab w:val="right" w:leader="dot" w:pos="8296"/>
            </w:tabs>
            <w:spacing w:before="156" w:after="156"/>
            <w:rPr>
              <w:rFonts w:asciiTheme="minorHAnsi" w:eastAsiaTheme="minorEastAsia" w:hAnsiTheme="minorHAnsi"/>
              <w:noProof/>
              <w14:ligatures w14:val="standardContextual"/>
            </w:rPr>
          </w:pPr>
          <w:r>
            <w:fldChar w:fldCharType="begin"/>
          </w:r>
          <w:r>
            <w:instrText xml:space="preserve"> TOC \o "1-3" \h \z \u </w:instrText>
          </w:r>
          <w:r>
            <w:fldChar w:fldCharType="separate"/>
          </w:r>
          <w:hyperlink w:anchor="_Toc149775378" w:history="1"/>
        </w:p>
        <w:p w14:paraId="1A7286B6" w14:textId="2FBA25C3" w:rsidR="00C44BEA" w:rsidRDefault="00000000">
          <w:pPr>
            <w:pStyle w:val="TOC2"/>
            <w:tabs>
              <w:tab w:val="right" w:leader="dot" w:pos="8296"/>
            </w:tabs>
            <w:spacing w:before="156" w:after="156"/>
            <w:rPr>
              <w:rFonts w:asciiTheme="minorHAnsi" w:eastAsiaTheme="minorEastAsia" w:hAnsiTheme="minorHAnsi"/>
              <w:noProof/>
              <w14:ligatures w14:val="standardContextual"/>
            </w:rPr>
          </w:pPr>
          <w:hyperlink w:anchor="_Toc149775379" w:history="1">
            <w:r w:rsidR="00C44BEA" w:rsidRPr="00DB160B">
              <w:rPr>
                <w:rStyle w:val="ab"/>
                <w:noProof/>
              </w:rPr>
              <w:t>Figure S1. Dataset Demographics and Baseline Attributes</w:t>
            </w:r>
            <w:r w:rsidR="00C44BEA">
              <w:rPr>
                <w:noProof/>
                <w:webHidden/>
              </w:rPr>
              <w:tab/>
            </w:r>
            <w:r w:rsidR="00C44BEA">
              <w:rPr>
                <w:noProof/>
                <w:webHidden/>
              </w:rPr>
              <w:fldChar w:fldCharType="begin"/>
            </w:r>
            <w:r w:rsidR="00C44BEA">
              <w:rPr>
                <w:noProof/>
                <w:webHidden/>
              </w:rPr>
              <w:instrText xml:space="preserve"> PAGEREF _Toc149775379 \h </w:instrText>
            </w:r>
            <w:r w:rsidR="00C44BEA">
              <w:rPr>
                <w:noProof/>
                <w:webHidden/>
              </w:rPr>
            </w:r>
            <w:r w:rsidR="00C44BEA">
              <w:rPr>
                <w:noProof/>
                <w:webHidden/>
              </w:rPr>
              <w:fldChar w:fldCharType="separate"/>
            </w:r>
            <w:r w:rsidR="00C44BEA">
              <w:rPr>
                <w:noProof/>
                <w:webHidden/>
              </w:rPr>
              <w:t>2</w:t>
            </w:r>
            <w:r w:rsidR="00C44BEA">
              <w:rPr>
                <w:noProof/>
                <w:webHidden/>
              </w:rPr>
              <w:fldChar w:fldCharType="end"/>
            </w:r>
          </w:hyperlink>
        </w:p>
        <w:p w14:paraId="36A6AF50" w14:textId="15ECEEB7" w:rsidR="00C44BEA" w:rsidRDefault="00000000">
          <w:pPr>
            <w:pStyle w:val="TOC2"/>
            <w:tabs>
              <w:tab w:val="right" w:leader="dot" w:pos="8296"/>
            </w:tabs>
            <w:spacing w:before="156" w:after="156"/>
            <w:rPr>
              <w:rFonts w:asciiTheme="minorHAnsi" w:eastAsiaTheme="minorEastAsia" w:hAnsiTheme="minorHAnsi"/>
              <w:noProof/>
              <w14:ligatures w14:val="standardContextual"/>
            </w:rPr>
          </w:pPr>
          <w:hyperlink w:anchor="_Toc149775380" w:history="1">
            <w:r w:rsidR="00C44BEA" w:rsidRPr="00DB160B">
              <w:rPr>
                <w:rStyle w:val="ab"/>
                <w:noProof/>
              </w:rPr>
              <w:t>Figure S2. Indicator Discrimination for Fat-to-BMC Weight Ratios</w:t>
            </w:r>
            <w:r w:rsidR="00C44BEA">
              <w:rPr>
                <w:noProof/>
                <w:webHidden/>
              </w:rPr>
              <w:tab/>
            </w:r>
            <w:r w:rsidR="00C44BEA">
              <w:rPr>
                <w:noProof/>
                <w:webHidden/>
              </w:rPr>
              <w:fldChar w:fldCharType="begin"/>
            </w:r>
            <w:r w:rsidR="00C44BEA">
              <w:rPr>
                <w:noProof/>
                <w:webHidden/>
              </w:rPr>
              <w:instrText xml:space="preserve"> PAGEREF _Toc149775380 \h </w:instrText>
            </w:r>
            <w:r w:rsidR="00C44BEA">
              <w:rPr>
                <w:noProof/>
                <w:webHidden/>
              </w:rPr>
            </w:r>
            <w:r w:rsidR="00C44BEA">
              <w:rPr>
                <w:noProof/>
                <w:webHidden/>
              </w:rPr>
              <w:fldChar w:fldCharType="separate"/>
            </w:r>
            <w:r w:rsidR="00C44BEA">
              <w:rPr>
                <w:noProof/>
                <w:webHidden/>
              </w:rPr>
              <w:t>3</w:t>
            </w:r>
            <w:r w:rsidR="00C44BEA">
              <w:rPr>
                <w:noProof/>
                <w:webHidden/>
              </w:rPr>
              <w:fldChar w:fldCharType="end"/>
            </w:r>
          </w:hyperlink>
        </w:p>
        <w:p w14:paraId="33A05692" w14:textId="6480D75F" w:rsidR="00C44BEA" w:rsidRDefault="00000000">
          <w:pPr>
            <w:pStyle w:val="TOC2"/>
            <w:tabs>
              <w:tab w:val="right" w:leader="dot" w:pos="8296"/>
            </w:tabs>
            <w:spacing w:before="156" w:after="156"/>
            <w:rPr>
              <w:rFonts w:asciiTheme="minorHAnsi" w:eastAsiaTheme="minorEastAsia" w:hAnsiTheme="minorHAnsi"/>
              <w:noProof/>
              <w14:ligatures w14:val="standardContextual"/>
            </w:rPr>
          </w:pPr>
          <w:hyperlink w:anchor="_Toc149775381" w:history="1">
            <w:r w:rsidR="00C44BEA" w:rsidRPr="00DB160B">
              <w:rPr>
                <w:rStyle w:val="ab"/>
                <w:noProof/>
              </w:rPr>
              <w:t>Figure S3. Proportional Correlations of Muscle, BMC, and Fat</w:t>
            </w:r>
            <w:r w:rsidR="00C44BEA">
              <w:rPr>
                <w:noProof/>
                <w:webHidden/>
              </w:rPr>
              <w:tab/>
            </w:r>
            <w:r w:rsidR="00C44BEA">
              <w:rPr>
                <w:noProof/>
                <w:webHidden/>
              </w:rPr>
              <w:fldChar w:fldCharType="begin"/>
            </w:r>
            <w:r w:rsidR="00C44BEA">
              <w:rPr>
                <w:noProof/>
                <w:webHidden/>
              </w:rPr>
              <w:instrText xml:space="preserve"> PAGEREF _Toc149775381 \h </w:instrText>
            </w:r>
            <w:r w:rsidR="00C44BEA">
              <w:rPr>
                <w:noProof/>
                <w:webHidden/>
              </w:rPr>
            </w:r>
            <w:r w:rsidR="00C44BEA">
              <w:rPr>
                <w:noProof/>
                <w:webHidden/>
              </w:rPr>
              <w:fldChar w:fldCharType="separate"/>
            </w:r>
            <w:r w:rsidR="00C44BEA">
              <w:rPr>
                <w:noProof/>
                <w:webHidden/>
              </w:rPr>
              <w:t>4</w:t>
            </w:r>
            <w:r w:rsidR="00C44BEA">
              <w:rPr>
                <w:noProof/>
                <w:webHidden/>
              </w:rPr>
              <w:fldChar w:fldCharType="end"/>
            </w:r>
          </w:hyperlink>
        </w:p>
        <w:p w14:paraId="2925F5F5" w14:textId="75086E21" w:rsidR="00C44BEA" w:rsidRDefault="00000000">
          <w:pPr>
            <w:pStyle w:val="TOC2"/>
            <w:tabs>
              <w:tab w:val="right" w:leader="dot" w:pos="8296"/>
            </w:tabs>
            <w:spacing w:before="156" w:after="156"/>
            <w:rPr>
              <w:rFonts w:asciiTheme="minorHAnsi" w:eastAsiaTheme="minorEastAsia" w:hAnsiTheme="minorHAnsi"/>
              <w:noProof/>
              <w14:ligatures w14:val="standardContextual"/>
            </w:rPr>
          </w:pPr>
          <w:hyperlink w:anchor="_Toc149775382" w:history="1">
            <w:r w:rsidR="00C44BEA" w:rsidRPr="00DB160B">
              <w:rPr>
                <w:rStyle w:val="ab"/>
                <w:noProof/>
              </w:rPr>
              <w:t>Figure S4. Proportional Correlations of ECF, ICF, and Protein</w:t>
            </w:r>
            <w:r w:rsidR="00C44BEA">
              <w:rPr>
                <w:noProof/>
                <w:webHidden/>
              </w:rPr>
              <w:tab/>
            </w:r>
            <w:r w:rsidR="00C44BEA">
              <w:rPr>
                <w:noProof/>
                <w:webHidden/>
              </w:rPr>
              <w:fldChar w:fldCharType="begin"/>
            </w:r>
            <w:r w:rsidR="00C44BEA">
              <w:rPr>
                <w:noProof/>
                <w:webHidden/>
              </w:rPr>
              <w:instrText xml:space="preserve"> PAGEREF _Toc149775382 \h </w:instrText>
            </w:r>
            <w:r w:rsidR="00C44BEA">
              <w:rPr>
                <w:noProof/>
                <w:webHidden/>
              </w:rPr>
            </w:r>
            <w:r w:rsidR="00C44BEA">
              <w:rPr>
                <w:noProof/>
                <w:webHidden/>
              </w:rPr>
              <w:fldChar w:fldCharType="separate"/>
            </w:r>
            <w:r w:rsidR="00C44BEA">
              <w:rPr>
                <w:noProof/>
                <w:webHidden/>
              </w:rPr>
              <w:t>5</w:t>
            </w:r>
            <w:r w:rsidR="00C44BEA">
              <w:rPr>
                <w:noProof/>
                <w:webHidden/>
              </w:rPr>
              <w:fldChar w:fldCharType="end"/>
            </w:r>
          </w:hyperlink>
        </w:p>
        <w:p w14:paraId="30598675" w14:textId="5400ECD8" w:rsidR="00C44BEA" w:rsidRDefault="00000000">
          <w:pPr>
            <w:pStyle w:val="TOC2"/>
            <w:tabs>
              <w:tab w:val="right" w:leader="dot" w:pos="8296"/>
            </w:tabs>
            <w:spacing w:before="156" w:after="156"/>
            <w:rPr>
              <w:rFonts w:asciiTheme="minorHAnsi" w:eastAsiaTheme="minorEastAsia" w:hAnsiTheme="minorHAnsi"/>
              <w:noProof/>
              <w14:ligatures w14:val="standardContextual"/>
            </w:rPr>
          </w:pPr>
          <w:hyperlink w:anchor="_Toc149775383" w:history="1">
            <w:r w:rsidR="00C44BEA" w:rsidRPr="00DB160B">
              <w:rPr>
                <w:rStyle w:val="ab"/>
                <w:noProof/>
              </w:rPr>
              <w:t>Figure S5. ROC Analysis of BMC and Muscle Relative to MBR</w:t>
            </w:r>
            <w:r w:rsidR="00C44BEA">
              <w:rPr>
                <w:noProof/>
                <w:webHidden/>
              </w:rPr>
              <w:tab/>
            </w:r>
            <w:r w:rsidR="00C44BEA">
              <w:rPr>
                <w:noProof/>
                <w:webHidden/>
              </w:rPr>
              <w:fldChar w:fldCharType="begin"/>
            </w:r>
            <w:r w:rsidR="00C44BEA">
              <w:rPr>
                <w:noProof/>
                <w:webHidden/>
              </w:rPr>
              <w:instrText xml:space="preserve"> PAGEREF _Toc149775383 \h </w:instrText>
            </w:r>
            <w:r w:rsidR="00C44BEA">
              <w:rPr>
                <w:noProof/>
                <w:webHidden/>
              </w:rPr>
            </w:r>
            <w:r w:rsidR="00C44BEA">
              <w:rPr>
                <w:noProof/>
                <w:webHidden/>
              </w:rPr>
              <w:fldChar w:fldCharType="separate"/>
            </w:r>
            <w:r w:rsidR="00C44BEA">
              <w:rPr>
                <w:noProof/>
                <w:webHidden/>
              </w:rPr>
              <w:t>6</w:t>
            </w:r>
            <w:r w:rsidR="00C44BEA">
              <w:rPr>
                <w:noProof/>
                <w:webHidden/>
              </w:rPr>
              <w:fldChar w:fldCharType="end"/>
            </w:r>
          </w:hyperlink>
        </w:p>
        <w:p w14:paraId="6AF63C88" w14:textId="7587F0CC" w:rsidR="00AD510F" w:rsidRDefault="00AD510F">
          <w:pPr>
            <w:spacing w:before="156" w:after="156"/>
          </w:pPr>
          <w:r>
            <w:rPr>
              <w:b/>
              <w:bCs/>
              <w:lang w:val="zh-CN"/>
            </w:rPr>
            <w:fldChar w:fldCharType="end"/>
          </w:r>
        </w:p>
      </w:sdtContent>
    </w:sdt>
    <w:p w14:paraId="353B3342" w14:textId="77777777" w:rsidR="00AD510F" w:rsidRDefault="00AD510F" w:rsidP="008518FC">
      <w:pPr>
        <w:spacing w:before="156" w:after="156"/>
      </w:pPr>
    </w:p>
    <w:p w14:paraId="3ED44D03" w14:textId="5D743412" w:rsidR="00EE6520" w:rsidRDefault="00EE6520" w:rsidP="008518FC">
      <w:pPr>
        <w:spacing w:before="156" w:after="156"/>
      </w:pPr>
      <w:r>
        <w:br w:type="page"/>
      </w:r>
    </w:p>
    <w:p w14:paraId="0E99BB33" w14:textId="33E08F08" w:rsidR="00EE6520" w:rsidRPr="002D07CE" w:rsidRDefault="00EE6520" w:rsidP="008518FC">
      <w:pPr>
        <w:pStyle w:val="2"/>
        <w:spacing w:before="156" w:after="156"/>
      </w:pPr>
      <w:bookmarkStart w:id="8" w:name="_Toc147523618"/>
      <w:bookmarkStart w:id="9" w:name="_Toc149775379"/>
      <w:r w:rsidRPr="002D07CE">
        <w:lastRenderedPageBreak/>
        <w:t xml:space="preserve">Figure </w:t>
      </w:r>
      <w:r>
        <w:t>S1</w:t>
      </w:r>
      <w:r w:rsidR="008518FC">
        <w:t>.</w:t>
      </w:r>
      <w:r w:rsidRPr="002D07CE">
        <w:t xml:space="preserve"> </w:t>
      </w:r>
      <w:bookmarkEnd w:id="8"/>
      <w:r w:rsidR="00C44BEA" w:rsidRPr="00C44BEA">
        <w:t>Dataset Demographics and Baseline Attributes</w:t>
      </w:r>
      <w:bookmarkEnd w:id="9"/>
    </w:p>
    <w:p w14:paraId="2C7ACCCF" w14:textId="44C2AFF4" w:rsidR="008E472D" w:rsidRDefault="008E472D" w:rsidP="008518FC">
      <w:pPr>
        <w:spacing w:before="156" w:after="156"/>
      </w:pPr>
      <w:r>
        <w:rPr>
          <w:rFonts w:hint="eastAsia"/>
          <w:noProof/>
        </w:rPr>
        <w:drawing>
          <wp:inline distT="0" distB="0" distL="0" distR="0" wp14:anchorId="7BE4FD07" wp14:editId="355EB0E7">
            <wp:extent cx="5274310" cy="2047240"/>
            <wp:effectExtent l="0" t="0" r="2540" b="0"/>
            <wp:docPr id="158228796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87967" name="图形 158228796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274310" cy="2047240"/>
                    </a:xfrm>
                    <a:prstGeom prst="rect">
                      <a:avLst/>
                    </a:prstGeom>
                  </pic:spPr>
                </pic:pic>
              </a:graphicData>
            </a:graphic>
          </wp:inline>
        </w:drawing>
      </w:r>
    </w:p>
    <w:p w14:paraId="1B490DF8" w14:textId="6F8B45C3" w:rsidR="000C4B93" w:rsidRDefault="000C4B93" w:rsidP="006429C7">
      <w:pPr>
        <w:spacing w:before="156" w:after="156"/>
      </w:pPr>
      <w:r>
        <w:t>(a)</w:t>
      </w:r>
      <w:r w:rsidR="00EE6520">
        <w:t xml:space="preserve">Demographics of survey participants. </w:t>
      </w:r>
      <w:r>
        <w:t>(b)</w:t>
      </w:r>
      <w:r w:rsidR="00EE6520">
        <w:t>Pearson correlation coefficients of various components. An extensive assessment of body composition was conducted on 152,449 Chinese citizens, comprising 80,241 males (52.6%) and 72,208 females (47.4%). Of these, 27,327 individuals were aged 50 and above, making up 18.0% of the sample. Except for fat, all components exhibited strong positive correlations.</w:t>
      </w:r>
    </w:p>
    <w:p w14:paraId="36765B38" w14:textId="20634489" w:rsidR="00EE6520" w:rsidRDefault="00EE6520" w:rsidP="008518FC">
      <w:pPr>
        <w:spacing w:before="156" w:after="156"/>
      </w:pPr>
      <w:r>
        <w:br w:type="page"/>
      </w:r>
    </w:p>
    <w:p w14:paraId="1AD0918E" w14:textId="78C43307" w:rsidR="00C44BEA" w:rsidRDefault="00EE6520" w:rsidP="008518FC">
      <w:pPr>
        <w:pStyle w:val="2"/>
        <w:spacing w:before="156" w:after="156"/>
      </w:pPr>
      <w:bookmarkStart w:id="10" w:name="_Toc149775380"/>
      <w:r w:rsidRPr="008D0879">
        <w:lastRenderedPageBreak/>
        <w:t>Figure</w:t>
      </w:r>
      <w:r>
        <w:t xml:space="preserve"> S</w:t>
      </w:r>
      <w:r w:rsidR="00DA2B5B">
        <w:t>2</w:t>
      </w:r>
      <w:r w:rsidR="00273872">
        <w:t>.</w:t>
      </w:r>
      <w:r w:rsidRPr="008D0879">
        <w:t xml:space="preserve"> </w:t>
      </w:r>
      <w:bookmarkStart w:id="11" w:name="_Hlk148536812"/>
      <w:r w:rsidR="00C44BEA" w:rsidRPr="00C44BEA">
        <w:t>Indicator Discrimination for Fat-to-BMC Weight Ratios</w:t>
      </w:r>
      <w:bookmarkEnd w:id="10"/>
    </w:p>
    <w:bookmarkEnd w:id="11"/>
    <w:p w14:paraId="606790E7" w14:textId="21C5A035" w:rsidR="007B421C" w:rsidRDefault="007B421C" w:rsidP="008518FC">
      <w:pPr>
        <w:spacing w:before="156" w:after="156"/>
      </w:pPr>
      <w:r>
        <w:rPr>
          <w:rFonts w:hint="eastAsia"/>
          <w:noProof/>
        </w:rPr>
        <w:drawing>
          <wp:inline distT="0" distB="0" distL="0" distR="0" wp14:anchorId="359FC482" wp14:editId="2C5BA33C">
            <wp:extent cx="5274310" cy="1927225"/>
            <wp:effectExtent l="0" t="0" r="2540" b="0"/>
            <wp:docPr id="12581393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39317" name="图片 12581393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927225"/>
                    </a:xfrm>
                    <a:prstGeom prst="rect">
                      <a:avLst/>
                    </a:prstGeom>
                  </pic:spPr>
                </pic:pic>
              </a:graphicData>
            </a:graphic>
          </wp:inline>
        </w:drawing>
      </w:r>
    </w:p>
    <w:p w14:paraId="063C5110" w14:textId="120FFDC6" w:rsidR="00273872" w:rsidRDefault="00273872" w:rsidP="006429C7">
      <w:pPr>
        <w:spacing w:before="156" w:after="156"/>
      </w:pPr>
      <w:r w:rsidRPr="00273872">
        <w:t xml:space="preserve">The ability of the weight ratio of fat to BMC to differentiate between the elderly population and the overall age group was evaluated. Clearly, it does not possess characteristics </w:t>
      </w:r>
      <w:proofErr w:type="gramStart"/>
      <w:r w:rsidRPr="00273872">
        <w:t>similar to</w:t>
      </w:r>
      <w:proofErr w:type="gramEnd"/>
      <w:r w:rsidRPr="00273872">
        <w:t xml:space="preserve"> MBR, and cannot accurately segment the population.</w:t>
      </w:r>
    </w:p>
    <w:p w14:paraId="37DAE34D" w14:textId="78C66B64" w:rsidR="00EE6520" w:rsidRDefault="00EE6520" w:rsidP="008518FC">
      <w:pPr>
        <w:spacing w:before="156" w:after="156"/>
      </w:pPr>
      <w:r>
        <w:br w:type="page"/>
      </w:r>
    </w:p>
    <w:p w14:paraId="59DE0909" w14:textId="0854DEA5" w:rsidR="00C44BEA" w:rsidRDefault="00EE6520" w:rsidP="008518FC">
      <w:pPr>
        <w:pStyle w:val="2"/>
        <w:spacing w:before="156" w:after="156"/>
      </w:pPr>
      <w:bookmarkStart w:id="12" w:name="_Toc149775381"/>
      <w:r w:rsidRPr="008D0879">
        <w:lastRenderedPageBreak/>
        <w:t>Figure</w:t>
      </w:r>
      <w:r>
        <w:t xml:space="preserve"> S</w:t>
      </w:r>
      <w:r w:rsidR="00DA2B5B">
        <w:t>3</w:t>
      </w:r>
      <w:r w:rsidR="00273872">
        <w:t>.</w:t>
      </w:r>
      <w:r w:rsidRPr="008D0879">
        <w:t xml:space="preserve"> </w:t>
      </w:r>
      <w:r w:rsidR="00C44BEA" w:rsidRPr="00C44BEA">
        <w:t>Proportional Correlations of Muscle, BMC, and Fat</w:t>
      </w:r>
      <w:bookmarkEnd w:id="12"/>
    </w:p>
    <w:p w14:paraId="0252D9FB" w14:textId="32C27751" w:rsidR="00C93D32" w:rsidRDefault="00285C17" w:rsidP="00C44BEA">
      <w:pPr>
        <w:spacing w:before="156" w:after="156"/>
      </w:pPr>
      <w:r>
        <w:rPr>
          <w:noProof/>
        </w:rPr>
        <w:drawing>
          <wp:inline distT="0" distB="0" distL="0" distR="0" wp14:anchorId="69683EC8" wp14:editId="70150A9B">
            <wp:extent cx="5040000" cy="2780313"/>
            <wp:effectExtent l="0" t="0" r="8255" b="1270"/>
            <wp:docPr id="13339237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23724" name="图片 13339237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000" cy="2780313"/>
                    </a:xfrm>
                    <a:prstGeom prst="rect">
                      <a:avLst/>
                    </a:prstGeom>
                  </pic:spPr>
                </pic:pic>
              </a:graphicData>
            </a:graphic>
          </wp:inline>
        </w:drawing>
      </w:r>
    </w:p>
    <w:p w14:paraId="6F2BD169" w14:textId="0DE7860E" w:rsidR="00273872" w:rsidRDefault="00273872" w:rsidP="006429C7">
      <w:pPr>
        <w:spacing w:before="156" w:after="156"/>
      </w:pPr>
      <w:r w:rsidRPr="00273872">
        <w:t>(a) For all age groups, the coloring of the dots is based on age. The coloring of the dots is based on MBR for all age groups (b) and the elderly population (c).</w:t>
      </w:r>
      <w:r>
        <w:t xml:space="preserve"> </w:t>
      </w:r>
      <w:r w:rsidRPr="00273872">
        <w:rPr>
          <w:rFonts w:hint="eastAsia"/>
        </w:rPr>
        <w:t>Emphasizes the discriminative effect when MBR</w:t>
      </w:r>
      <w:r w:rsidRPr="00273872">
        <w:rPr>
          <w:rFonts w:hint="eastAsia"/>
        </w:rPr>
        <w:t>≥</w:t>
      </w:r>
      <w:r w:rsidRPr="00273872">
        <w:rPr>
          <w:rFonts w:hint="eastAsia"/>
        </w:rPr>
        <w:t>16. Fat has a minor influence on the proportion of muscle to BMC. MBR</w:t>
      </w:r>
      <w:r w:rsidRPr="00273872">
        <w:rPr>
          <w:rFonts w:hint="eastAsia"/>
        </w:rPr>
        <w:t>≥</w:t>
      </w:r>
      <w:r w:rsidRPr="00273872">
        <w:rPr>
          <w:rFonts w:hint="eastAsia"/>
        </w:rPr>
        <w:t>16 exhibits significant differentiation abilities in both males and females.</w:t>
      </w:r>
      <w:r>
        <w:t xml:space="preserve"> </w:t>
      </w:r>
    </w:p>
    <w:p w14:paraId="20E740A2" w14:textId="77777777" w:rsidR="00273872" w:rsidRDefault="00273872" w:rsidP="008518FC">
      <w:pPr>
        <w:spacing w:before="156" w:after="156"/>
      </w:pPr>
    </w:p>
    <w:p w14:paraId="3BA238FA" w14:textId="1FBAE6A2" w:rsidR="00EE6520" w:rsidRDefault="00EE6520" w:rsidP="008518FC">
      <w:pPr>
        <w:spacing w:before="156" w:after="156"/>
      </w:pPr>
      <w:r>
        <w:br w:type="page"/>
      </w:r>
    </w:p>
    <w:p w14:paraId="65B19A8E" w14:textId="77777777" w:rsidR="00C44BEA" w:rsidRDefault="00EE6520" w:rsidP="00C44BEA">
      <w:pPr>
        <w:pStyle w:val="2"/>
        <w:spacing w:before="156" w:after="156"/>
      </w:pPr>
      <w:bookmarkStart w:id="13" w:name="_Toc147523627"/>
      <w:bookmarkStart w:id="14" w:name="_Toc149775382"/>
      <w:r w:rsidRPr="008D0879">
        <w:lastRenderedPageBreak/>
        <w:t xml:space="preserve">Figure </w:t>
      </w:r>
      <w:r>
        <w:t>S</w:t>
      </w:r>
      <w:r w:rsidR="00DA2B5B">
        <w:t>4</w:t>
      </w:r>
      <w:r w:rsidR="00273872">
        <w:t>.</w:t>
      </w:r>
      <w:r w:rsidRPr="008D0879">
        <w:t xml:space="preserve"> </w:t>
      </w:r>
      <w:bookmarkEnd w:id="13"/>
      <w:r w:rsidR="00C44BEA" w:rsidRPr="00C44BEA">
        <w:t>Proportional Correlations of ECF, ICF, and Protein</w:t>
      </w:r>
      <w:bookmarkEnd w:id="14"/>
    </w:p>
    <w:p w14:paraId="1AD79C38" w14:textId="3AFF0D64" w:rsidR="00EE6520" w:rsidRDefault="00EE6520" w:rsidP="00C44BEA">
      <w:pPr>
        <w:spacing w:before="156" w:after="156"/>
      </w:pPr>
      <w:r w:rsidRPr="00004FB3">
        <w:rPr>
          <w:noProof/>
        </w:rPr>
        <w:drawing>
          <wp:inline distT="0" distB="0" distL="0" distR="0" wp14:anchorId="3D470C53" wp14:editId="69B0B041">
            <wp:extent cx="4961614" cy="2797810"/>
            <wp:effectExtent l="0" t="0" r="0" b="2540"/>
            <wp:docPr id="1580148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48100" name="图片 1580148100"/>
                    <pic:cNvPicPr/>
                  </pic:nvPicPr>
                  <pic:blipFill rotWithShape="1">
                    <a:blip r:embed="rId12" cstate="print">
                      <a:extLst>
                        <a:ext uri="{28A0092B-C50C-407E-A947-70E740481C1C}">
                          <a14:useLocalDpi xmlns:a14="http://schemas.microsoft.com/office/drawing/2010/main" val="0"/>
                        </a:ext>
                      </a:extLst>
                    </a:blip>
                    <a:srcRect r="5928"/>
                    <a:stretch/>
                  </pic:blipFill>
                  <pic:spPr bwMode="auto">
                    <a:xfrm>
                      <a:off x="0" y="0"/>
                      <a:ext cx="4961614" cy="2797810"/>
                    </a:xfrm>
                    <a:prstGeom prst="rect">
                      <a:avLst/>
                    </a:prstGeom>
                    <a:ln>
                      <a:noFill/>
                    </a:ln>
                    <a:extLst>
                      <a:ext uri="{53640926-AAD7-44D8-BBD7-CCE9431645EC}">
                        <a14:shadowObscured xmlns:a14="http://schemas.microsoft.com/office/drawing/2010/main"/>
                      </a:ext>
                    </a:extLst>
                  </pic:spPr>
                </pic:pic>
              </a:graphicData>
            </a:graphic>
          </wp:inline>
        </w:drawing>
      </w:r>
    </w:p>
    <w:p w14:paraId="410AD2F6" w14:textId="748FA87C" w:rsidR="00EE6520" w:rsidRDefault="00AD510F" w:rsidP="006429C7">
      <w:pPr>
        <w:spacing w:before="156" w:after="156"/>
      </w:pPr>
      <w:r w:rsidRPr="00AD510F">
        <w:t>(a) For all age groups, the coloring of the dots is based on age. The coloring of the dots is based on MBR for all age groups (b) and the elderly population (c).</w:t>
      </w:r>
      <w:r w:rsidR="00EE6520" w:rsidRPr="008D0879">
        <w:rPr>
          <w:rFonts w:hint="eastAsia"/>
        </w:rPr>
        <w:t>Dividing populations based on MBR</w:t>
      </w:r>
      <w:r w:rsidR="00EE6520" w:rsidRPr="008D0879">
        <w:rPr>
          <w:rFonts w:hint="eastAsia"/>
        </w:rPr>
        <w:t>≥</w:t>
      </w:r>
      <w:r w:rsidR="00EE6520" w:rsidRPr="008D0879">
        <w:rPr>
          <w:rFonts w:hint="eastAsia"/>
        </w:rPr>
        <w:t>16, the proportions of these three components show no significant difference among different groups.</w:t>
      </w:r>
      <w:r w:rsidR="00EE6520">
        <w:br w:type="page"/>
      </w:r>
    </w:p>
    <w:p w14:paraId="50E4E33D" w14:textId="434AF4E0" w:rsidR="00C44BEA" w:rsidRDefault="00EE6520" w:rsidP="00AD510F">
      <w:pPr>
        <w:pStyle w:val="2"/>
        <w:spacing w:before="156" w:after="156"/>
      </w:pPr>
      <w:bookmarkStart w:id="15" w:name="_Toc149775383"/>
      <w:r w:rsidRPr="008D0879">
        <w:lastRenderedPageBreak/>
        <w:t>Figure</w:t>
      </w:r>
      <w:r>
        <w:t xml:space="preserve"> S</w:t>
      </w:r>
      <w:r w:rsidR="00DA2B5B">
        <w:t>5</w:t>
      </w:r>
      <w:r w:rsidR="00AD510F">
        <w:t>.</w:t>
      </w:r>
      <w:r w:rsidRPr="008D0879">
        <w:t xml:space="preserve"> </w:t>
      </w:r>
      <w:r w:rsidR="00C44BEA" w:rsidRPr="00C44BEA">
        <w:t>ROC Analysis of BMC and Muscle Relative to MBR</w:t>
      </w:r>
      <w:bookmarkEnd w:id="15"/>
    </w:p>
    <w:p w14:paraId="135ACE95" w14:textId="5C9D9737" w:rsidR="00EE6520" w:rsidRDefault="00EE6520" w:rsidP="00AD510F">
      <w:pPr>
        <w:spacing w:before="156" w:after="156"/>
      </w:pPr>
      <w:r>
        <w:rPr>
          <w:rFonts w:hint="eastAsia"/>
          <w:noProof/>
        </w:rPr>
        <w:drawing>
          <wp:inline distT="0" distB="0" distL="0" distR="0" wp14:anchorId="1B6B50E7" wp14:editId="7F0B6211">
            <wp:extent cx="5040000" cy="2566723"/>
            <wp:effectExtent l="0" t="0" r="8255" b="5080"/>
            <wp:docPr id="17520663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66315" name="图片 17520663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2566723"/>
                    </a:xfrm>
                    <a:prstGeom prst="rect">
                      <a:avLst/>
                    </a:prstGeom>
                  </pic:spPr>
                </pic:pic>
              </a:graphicData>
            </a:graphic>
          </wp:inline>
        </w:drawing>
      </w:r>
    </w:p>
    <w:p w14:paraId="4A90586C" w14:textId="770B9C48" w:rsidR="00AD510F" w:rsidRDefault="00AD510F" w:rsidP="006429C7">
      <w:pPr>
        <w:spacing w:before="156" w:after="156"/>
      </w:pPr>
      <w:r w:rsidRPr="00AD510F">
        <w:t xml:space="preserve">The AUC values for BMC weight, </w:t>
      </w:r>
      <w:r>
        <w:t>proportion</w:t>
      </w:r>
      <w:r w:rsidRPr="00AD510F">
        <w:t>, and index in males are 0.89, 0.95, and 0.95 respectively, while for females, they are 0.98, 0.99, and 0.99. In contrast, the association between MBR and muscle indicators is weaker. The AUC values for muscle weight, ratio, and index in males are 0.59, 0.51, and 0.62, whereas for females, they are 0.75,</w:t>
      </w:r>
      <w:r>
        <w:t xml:space="preserve"> </w:t>
      </w:r>
      <w:r w:rsidRPr="00AD510F">
        <w:t>0.72, and 0.78.</w:t>
      </w:r>
    </w:p>
    <w:sectPr w:rsidR="00AD510F" w:rsidSect="00E83CF0">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50B5" w14:textId="77777777" w:rsidR="00BC4BD9" w:rsidRDefault="00BC4BD9" w:rsidP="008518FC">
      <w:pPr>
        <w:spacing w:before="120" w:after="120"/>
      </w:pPr>
      <w:r>
        <w:separator/>
      </w:r>
    </w:p>
  </w:endnote>
  <w:endnote w:type="continuationSeparator" w:id="0">
    <w:p w14:paraId="64A1B252" w14:textId="77777777" w:rsidR="00BC4BD9" w:rsidRDefault="00BC4BD9" w:rsidP="008518FC">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F283A" w14:textId="77777777" w:rsidR="008E472D" w:rsidRDefault="008E472D" w:rsidP="008518FC">
    <w:pPr>
      <w:pStyle w:val="a7"/>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221500"/>
      <w:docPartObj>
        <w:docPartGallery w:val="Page Numbers (Bottom of Page)"/>
        <w:docPartUnique/>
      </w:docPartObj>
    </w:sdtPr>
    <w:sdtContent>
      <w:p w14:paraId="4A1BEB89" w14:textId="4C7E7565" w:rsidR="00AD510F" w:rsidRDefault="00AD510F">
        <w:pPr>
          <w:pStyle w:val="a7"/>
          <w:spacing w:before="120" w:after="120"/>
          <w:jc w:val="center"/>
        </w:pPr>
        <w:r>
          <w:fldChar w:fldCharType="begin"/>
        </w:r>
        <w:r>
          <w:instrText>PAGE   \* MERGEFORMAT</w:instrText>
        </w:r>
        <w:r>
          <w:fldChar w:fldCharType="separate"/>
        </w:r>
        <w:r>
          <w:rPr>
            <w:lang w:val="zh-CN"/>
          </w:rPr>
          <w:t>2</w:t>
        </w:r>
        <w:r>
          <w:fldChar w:fldCharType="end"/>
        </w:r>
      </w:p>
    </w:sdtContent>
  </w:sdt>
  <w:p w14:paraId="7CD0C3AC" w14:textId="77777777" w:rsidR="008E472D" w:rsidRDefault="008E472D" w:rsidP="008518FC">
    <w:pPr>
      <w:pStyle w:val="a7"/>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D8EA" w14:textId="77777777" w:rsidR="008E472D" w:rsidRDefault="008E472D" w:rsidP="008518FC">
    <w:pPr>
      <w:pStyle w:val="a7"/>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B12B" w14:textId="77777777" w:rsidR="00BC4BD9" w:rsidRDefault="00BC4BD9" w:rsidP="008518FC">
      <w:pPr>
        <w:spacing w:before="120" w:after="120"/>
      </w:pPr>
      <w:r>
        <w:separator/>
      </w:r>
    </w:p>
  </w:footnote>
  <w:footnote w:type="continuationSeparator" w:id="0">
    <w:p w14:paraId="4909434A" w14:textId="77777777" w:rsidR="00BC4BD9" w:rsidRDefault="00BC4BD9" w:rsidP="008518FC">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324F" w14:textId="77777777" w:rsidR="008E472D" w:rsidRDefault="008E472D" w:rsidP="008518FC">
    <w:pPr>
      <w:pStyle w:val="a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9C49" w14:textId="77777777" w:rsidR="008E472D" w:rsidRDefault="008E472D" w:rsidP="008518FC">
    <w:pPr>
      <w:pStyle w:val="a5"/>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6411" w14:textId="77777777" w:rsidR="008E472D" w:rsidRDefault="008E472D" w:rsidP="008518FC">
    <w:pPr>
      <w:pStyle w:val="a5"/>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B8F"/>
    <w:multiLevelType w:val="hybridMultilevel"/>
    <w:tmpl w:val="2A5442E4"/>
    <w:lvl w:ilvl="0" w:tplc="68DAF212">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0242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BE"/>
    <w:rsid w:val="00035FE2"/>
    <w:rsid w:val="00057583"/>
    <w:rsid w:val="000C4B93"/>
    <w:rsid w:val="00110BE9"/>
    <w:rsid w:val="00126523"/>
    <w:rsid w:val="002010BE"/>
    <w:rsid w:val="00273872"/>
    <w:rsid w:val="00285C17"/>
    <w:rsid w:val="00295590"/>
    <w:rsid w:val="00297859"/>
    <w:rsid w:val="002F15FE"/>
    <w:rsid w:val="00313EB5"/>
    <w:rsid w:val="0033662A"/>
    <w:rsid w:val="00480973"/>
    <w:rsid w:val="006429C7"/>
    <w:rsid w:val="007228DD"/>
    <w:rsid w:val="00774E65"/>
    <w:rsid w:val="00791951"/>
    <w:rsid w:val="007B421C"/>
    <w:rsid w:val="008518FC"/>
    <w:rsid w:val="00890CE8"/>
    <w:rsid w:val="008E472D"/>
    <w:rsid w:val="00940115"/>
    <w:rsid w:val="009D38BF"/>
    <w:rsid w:val="00A60511"/>
    <w:rsid w:val="00A95957"/>
    <w:rsid w:val="00AD510F"/>
    <w:rsid w:val="00BC0C10"/>
    <w:rsid w:val="00BC4BD9"/>
    <w:rsid w:val="00C07E8C"/>
    <w:rsid w:val="00C264D5"/>
    <w:rsid w:val="00C33D47"/>
    <w:rsid w:val="00C44BEA"/>
    <w:rsid w:val="00C93D32"/>
    <w:rsid w:val="00CD3BDB"/>
    <w:rsid w:val="00DA2B5B"/>
    <w:rsid w:val="00DD5D9D"/>
    <w:rsid w:val="00E83CF0"/>
    <w:rsid w:val="00EA312E"/>
    <w:rsid w:val="00EB3941"/>
    <w:rsid w:val="00EE106F"/>
    <w:rsid w:val="00EE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E9E08"/>
  <w15:chartTrackingRefBased/>
  <w15:docId w15:val="{88C609EA-06D3-4571-9661-268271A8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9C7"/>
    <w:pPr>
      <w:spacing w:beforeLines="50" w:before="50" w:afterLines="50" w:after="50"/>
    </w:pPr>
    <w:rPr>
      <w:rFonts w:ascii="Times New Roman" w:eastAsia="宋体" w:hAnsi="Times New Roman"/>
    </w:rPr>
  </w:style>
  <w:style w:type="paragraph" w:styleId="1">
    <w:name w:val="heading 1"/>
    <w:basedOn w:val="a"/>
    <w:next w:val="a"/>
    <w:link w:val="10"/>
    <w:uiPriority w:val="9"/>
    <w:qFormat/>
    <w:rsid w:val="00EE652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83CF0"/>
    <w:pPr>
      <w:outlineLvl w:val="1"/>
    </w:pPr>
    <w:rPr>
      <w:rFonts w:eastAsia="黑体"/>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518FC"/>
    <w:pPr>
      <w:jc w:val="center"/>
    </w:pPr>
    <w:rPr>
      <w:b/>
      <w:bCs/>
      <w:sz w:val="24"/>
      <w:szCs w:val="28"/>
    </w:rPr>
  </w:style>
  <w:style w:type="character" w:customStyle="1" w:styleId="a4">
    <w:name w:val="标题 字符"/>
    <w:basedOn w:val="a0"/>
    <w:link w:val="a3"/>
    <w:uiPriority w:val="10"/>
    <w:rsid w:val="008518FC"/>
    <w:rPr>
      <w:rFonts w:ascii="Times New Roman" w:eastAsia="宋体" w:hAnsi="Times New Roman"/>
      <w:b/>
      <w:bCs/>
      <w:sz w:val="24"/>
      <w:szCs w:val="28"/>
    </w:rPr>
  </w:style>
  <w:style w:type="paragraph" w:styleId="a5">
    <w:name w:val="header"/>
    <w:basedOn w:val="a"/>
    <w:link w:val="a6"/>
    <w:uiPriority w:val="99"/>
    <w:unhideWhenUsed/>
    <w:rsid w:val="008E472D"/>
    <w:pPr>
      <w:tabs>
        <w:tab w:val="center" w:pos="4153"/>
        <w:tab w:val="right" w:pos="8306"/>
      </w:tabs>
      <w:snapToGrid w:val="0"/>
      <w:jc w:val="center"/>
    </w:pPr>
    <w:rPr>
      <w:sz w:val="18"/>
      <w:szCs w:val="18"/>
    </w:rPr>
  </w:style>
  <w:style w:type="character" w:customStyle="1" w:styleId="a6">
    <w:name w:val="页眉 字符"/>
    <w:basedOn w:val="a0"/>
    <w:link w:val="a5"/>
    <w:uiPriority w:val="99"/>
    <w:rsid w:val="008E472D"/>
    <w:rPr>
      <w:rFonts w:ascii="Times New Roman" w:eastAsia="宋体" w:hAnsi="Times New Roman"/>
      <w:sz w:val="18"/>
      <w:szCs w:val="18"/>
    </w:rPr>
  </w:style>
  <w:style w:type="paragraph" w:styleId="a7">
    <w:name w:val="footer"/>
    <w:basedOn w:val="a"/>
    <w:link w:val="a8"/>
    <w:uiPriority w:val="99"/>
    <w:unhideWhenUsed/>
    <w:rsid w:val="008E472D"/>
    <w:pPr>
      <w:tabs>
        <w:tab w:val="center" w:pos="4153"/>
        <w:tab w:val="right" w:pos="8306"/>
      </w:tabs>
      <w:snapToGrid w:val="0"/>
    </w:pPr>
    <w:rPr>
      <w:sz w:val="18"/>
      <w:szCs w:val="18"/>
    </w:rPr>
  </w:style>
  <w:style w:type="character" w:customStyle="1" w:styleId="a8">
    <w:name w:val="页脚 字符"/>
    <w:basedOn w:val="a0"/>
    <w:link w:val="a7"/>
    <w:uiPriority w:val="99"/>
    <w:rsid w:val="008E472D"/>
    <w:rPr>
      <w:rFonts w:ascii="Times New Roman" w:eastAsia="宋体" w:hAnsi="Times New Roman"/>
      <w:sz w:val="18"/>
      <w:szCs w:val="18"/>
    </w:rPr>
  </w:style>
  <w:style w:type="character" w:customStyle="1" w:styleId="20">
    <w:name w:val="标题 2 字符"/>
    <w:basedOn w:val="a0"/>
    <w:link w:val="2"/>
    <w:uiPriority w:val="9"/>
    <w:rsid w:val="00E83CF0"/>
    <w:rPr>
      <w:rFonts w:ascii="Times New Roman" w:eastAsia="黑体" w:hAnsi="Times New Roman"/>
      <w:b/>
      <w:bCs/>
      <w:szCs w:val="24"/>
    </w:rPr>
  </w:style>
  <w:style w:type="character" w:customStyle="1" w:styleId="10">
    <w:name w:val="标题 1 字符"/>
    <w:basedOn w:val="a0"/>
    <w:link w:val="1"/>
    <w:uiPriority w:val="9"/>
    <w:rsid w:val="00EE6520"/>
    <w:rPr>
      <w:rFonts w:ascii="Times New Roman" w:eastAsia="宋体" w:hAnsi="Times New Roman"/>
      <w:b/>
      <w:bCs/>
      <w:kern w:val="44"/>
      <w:sz w:val="44"/>
      <w:szCs w:val="44"/>
    </w:rPr>
  </w:style>
  <w:style w:type="character" w:styleId="a9">
    <w:name w:val="line number"/>
    <w:basedOn w:val="a0"/>
    <w:uiPriority w:val="99"/>
    <w:semiHidden/>
    <w:unhideWhenUsed/>
    <w:rsid w:val="00E83CF0"/>
  </w:style>
  <w:style w:type="paragraph" w:styleId="aa">
    <w:name w:val="List Paragraph"/>
    <w:basedOn w:val="a"/>
    <w:uiPriority w:val="34"/>
    <w:qFormat/>
    <w:rsid w:val="000C4B93"/>
    <w:pPr>
      <w:ind w:firstLineChars="200" w:firstLine="420"/>
    </w:pPr>
  </w:style>
  <w:style w:type="paragraph" w:styleId="TOC">
    <w:name w:val="TOC Heading"/>
    <w:basedOn w:val="1"/>
    <w:next w:val="a"/>
    <w:uiPriority w:val="39"/>
    <w:unhideWhenUsed/>
    <w:qFormat/>
    <w:rsid w:val="00AD510F"/>
    <w:pPr>
      <w:spacing w:beforeLines="0" w:before="240" w:afterLines="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AD510F"/>
    <w:pPr>
      <w:ind w:leftChars="200" w:left="420"/>
    </w:pPr>
  </w:style>
  <w:style w:type="character" w:styleId="ab">
    <w:name w:val="Hyperlink"/>
    <w:basedOn w:val="a0"/>
    <w:uiPriority w:val="99"/>
    <w:unhideWhenUsed/>
    <w:rsid w:val="00AD51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tif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7123A-C563-4F33-A3E1-AA1F38774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6</Pages>
  <Words>468</Words>
  <Characters>2672</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曾敬其</dc:creator>
  <cp:keywords/>
  <dc:description/>
  <cp:lastModifiedBy>曾敬其</cp:lastModifiedBy>
  <cp:revision>12</cp:revision>
  <dcterms:created xsi:type="dcterms:W3CDTF">2023-10-16T04:20:00Z</dcterms:created>
  <dcterms:modified xsi:type="dcterms:W3CDTF">2023-11-01T16:05:00Z</dcterms:modified>
</cp:coreProperties>
</file>