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3A4BB" w14:textId="4E770A6B" w:rsidR="00B52BFC" w:rsidRDefault="00B52BFC" w:rsidP="00D73C5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52BFC">
        <w:rPr>
          <w:rFonts w:ascii="Times New Roman" w:hAnsi="Times New Roman" w:cs="Times New Roman"/>
          <w:sz w:val="24"/>
          <w:szCs w:val="24"/>
          <w:u w:val="single"/>
        </w:rPr>
        <w:t>Supplementary Material</w:t>
      </w:r>
    </w:p>
    <w:p w14:paraId="29F30B8C" w14:textId="2685DF6D" w:rsidR="00D73C54" w:rsidRPr="00F4209D" w:rsidRDefault="00F4209D" w:rsidP="00F420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09D">
        <w:rPr>
          <w:rFonts w:ascii="Times New Roman" w:hAnsi="Times New Roman" w:cs="Times New Roman"/>
          <w:sz w:val="24"/>
          <w:szCs w:val="24"/>
          <w:u w:val="single"/>
        </w:rPr>
        <w:t>Title:</w:t>
      </w:r>
      <w:r w:rsidRPr="00F4209D">
        <w:rPr>
          <w:rFonts w:ascii="Times New Roman" w:hAnsi="Times New Roman" w:cs="Times New Roman"/>
          <w:sz w:val="24"/>
          <w:szCs w:val="24"/>
        </w:rPr>
        <w:t xml:space="preserve"> </w:t>
      </w:r>
      <w:r w:rsidR="00B52BFC" w:rsidRPr="00F4209D">
        <w:rPr>
          <w:rFonts w:ascii="Times New Roman" w:hAnsi="Times New Roman" w:cs="Times New Roman"/>
          <w:sz w:val="24"/>
          <w:szCs w:val="24"/>
        </w:rPr>
        <w:t>Vertical distribution of picocyanobacteria in deep lakes: the influence of inorganic turbidity.</w:t>
      </w:r>
    </w:p>
    <w:p w14:paraId="78C5CEF4" w14:textId="77777777" w:rsidR="00F4209D" w:rsidRPr="00F4209D" w:rsidRDefault="00F4209D" w:rsidP="00F420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09D">
        <w:rPr>
          <w:rFonts w:ascii="Times New Roman" w:hAnsi="Times New Roman" w:cs="Times New Roman"/>
          <w:sz w:val="24"/>
          <w:szCs w:val="24"/>
          <w:u w:val="single"/>
        </w:rPr>
        <w:t>Journal:</w:t>
      </w:r>
      <w:r w:rsidRPr="00F4209D">
        <w:rPr>
          <w:rFonts w:ascii="Times New Roman" w:hAnsi="Times New Roman" w:cs="Times New Roman"/>
          <w:sz w:val="24"/>
          <w:szCs w:val="24"/>
        </w:rPr>
        <w:t xml:space="preserve"> Aquatic Sciences</w:t>
      </w:r>
    </w:p>
    <w:p w14:paraId="5B5E2DF2" w14:textId="6E354921" w:rsidR="00D73C54" w:rsidRDefault="00F4209D" w:rsidP="00F420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09D">
        <w:rPr>
          <w:rFonts w:ascii="Times New Roman" w:hAnsi="Times New Roman" w:cs="Times New Roman"/>
          <w:sz w:val="24"/>
          <w:szCs w:val="24"/>
          <w:u w:val="single"/>
        </w:rPr>
        <w:t>Authors:</w:t>
      </w:r>
      <w:r w:rsidRPr="00F4209D">
        <w:rPr>
          <w:rFonts w:ascii="Times New Roman" w:hAnsi="Times New Roman" w:cs="Times New Roman"/>
          <w:sz w:val="24"/>
          <w:szCs w:val="24"/>
        </w:rPr>
        <w:t xml:space="preserve"> </w:t>
      </w:r>
      <w:r w:rsidR="00D73C54" w:rsidRPr="00F4209D">
        <w:rPr>
          <w:rFonts w:ascii="Times New Roman" w:hAnsi="Times New Roman" w:cs="Times New Roman"/>
          <w:sz w:val="24"/>
          <w:szCs w:val="24"/>
        </w:rPr>
        <w:t>Schenone, Luca</w:t>
      </w:r>
      <w:r w:rsidR="00D73C54" w:rsidRPr="00F4209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D73C54" w:rsidRPr="00F4209D">
        <w:rPr>
          <w:rFonts w:ascii="Times New Roman" w:hAnsi="Times New Roman" w:cs="Times New Roman"/>
          <w:sz w:val="24"/>
          <w:szCs w:val="24"/>
        </w:rPr>
        <w:t>, Modenutti, Beatriz</w:t>
      </w:r>
      <w:r w:rsidR="00D73C54" w:rsidRPr="00F4209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D73C54" w:rsidRPr="00F4209D">
        <w:rPr>
          <w:rFonts w:ascii="Times New Roman" w:hAnsi="Times New Roman" w:cs="Times New Roman"/>
          <w:sz w:val="24"/>
          <w:szCs w:val="24"/>
        </w:rPr>
        <w:t>, Balseiro, Esteban</w:t>
      </w:r>
      <w:r w:rsidR="00D73C54" w:rsidRPr="00F4209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D73C54" w:rsidRPr="00F4209D">
        <w:rPr>
          <w:rFonts w:ascii="Times New Roman" w:hAnsi="Times New Roman" w:cs="Times New Roman"/>
          <w:sz w:val="24"/>
          <w:szCs w:val="24"/>
        </w:rPr>
        <w:t>.</w:t>
      </w:r>
    </w:p>
    <w:p w14:paraId="6663593F" w14:textId="0322A05F" w:rsidR="00F4209D" w:rsidRPr="00F4209D" w:rsidRDefault="00F4209D" w:rsidP="00F420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09D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Corresponding author: </w:t>
      </w:r>
      <w:hyperlink r:id="rId5" w:history="1">
        <w:r w:rsidRPr="00C83505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lucaschenone@comahue-conicet.gob.ar</w:t>
        </w:r>
      </w:hyperlink>
    </w:p>
    <w:p w14:paraId="13692797" w14:textId="5FB42954" w:rsidR="00B52BFC" w:rsidRPr="00F4209D" w:rsidRDefault="00F4209D" w:rsidP="00F420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F4209D">
        <w:rPr>
          <w:rFonts w:ascii="Times New Roman" w:hAnsi="Times New Roman" w:cs="Times New Roman"/>
          <w:sz w:val="24"/>
          <w:szCs w:val="24"/>
          <w:u w:val="single"/>
          <w:lang w:val="es-AR"/>
        </w:rPr>
        <w:t>Affiliation:</w:t>
      </w:r>
      <w:r w:rsidRPr="00F4209D">
        <w:rPr>
          <w:rFonts w:ascii="Times New Roman" w:hAnsi="Times New Roman" w:cs="Times New Roman"/>
          <w:sz w:val="24"/>
          <w:szCs w:val="24"/>
          <w:lang w:val="es-AR"/>
        </w:rPr>
        <w:t xml:space="preserve"> </w:t>
      </w:r>
      <w:r w:rsidR="00B52BFC" w:rsidRPr="00F4209D">
        <w:rPr>
          <w:rFonts w:ascii="Times New Roman" w:hAnsi="Times New Roman" w:cs="Times New Roman"/>
          <w:sz w:val="24"/>
          <w:szCs w:val="24"/>
          <w:lang w:val="es-AR"/>
        </w:rPr>
        <w:t>Laboratorio de Limnología, INIBIOMA-CONICET, Universidad Nacional del Comahue. Quintral 1250, San Carlos de Bariloche (8400), Río Negro, Argentina.</w:t>
      </w:r>
    </w:p>
    <w:p w14:paraId="2D6720EA" w14:textId="122698FB" w:rsidR="00D73C54" w:rsidRDefault="00B52BFC" w:rsidP="00D73C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5B45179" wp14:editId="4EA49414">
            <wp:extent cx="5731510" cy="4298950"/>
            <wp:effectExtent l="0" t="0" r="2540" b="6350"/>
            <wp:docPr id="519707166" name="Picture 1" descr="A group of graphs showing different types of dat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707166" name="Picture 1" descr="A group of graphs showing different types of data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67018" w14:textId="034F18FC" w:rsidR="00D73C54" w:rsidRDefault="00D73C54" w:rsidP="00D73C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</w:t>
      </w:r>
      <w:r w:rsidR="00B52BF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: Posterior </w:t>
      </w:r>
      <w:r w:rsidR="00FB0C83">
        <w:rPr>
          <w:rFonts w:ascii="Times New Roman" w:hAnsi="Times New Roman" w:cs="Times New Roman"/>
          <w:sz w:val="24"/>
          <w:szCs w:val="24"/>
        </w:rPr>
        <w:t xml:space="preserve">probability </w:t>
      </w:r>
      <w:r w:rsidR="00B52BFC">
        <w:rPr>
          <w:rFonts w:ascii="Times New Roman" w:hAnsi="Times New Roman" w:cs="Times New Roman"/>
          <w:sz w:val="24"/>
          <w:szCs w:val="24"/>
        </w:rPr>
        <w:t xml:space="preserve">density functions (PDF) </w:t>
      </w:r>
      <w:r>
        <w:rPr>
          <w:rFonts w:ascii="Times New Roman" w:hAnsi="Times New Roman" w:cs="Times New Roman"/>
          <w:sz w:val="24"/>
          <w:szCs w:val="24"/>
        </w:rPr>
        <w:t>of our model parameters using four different sets of prior distributions. For each prior set, zero-truncated Normal distributions with equal mean (µ) and variance (</w:t>
      </w:r>
      <w:r w:rsidRPr="00AE5454">
        <w:rPr>
          <w:rFonts w:ascii="Times New Roman" w:hAnsi="Times New Roman" w:cs="Times New Roman"/>
          <w:sz w:val="24"/>
          <w:szCs w:val="24"/>
        </w:rPr>
        <w:t>τ</w:t>
      </w:r>
      <w:r>
        <w:rPr>
          <w:rFonts w:ascii="Times New Roman" w:hAnsi="Times New Roman" w:cs="Times New Roman"/>
          <w:sz w:val="24"/>
          <w:szCs w:val="24"/>
        </w:rPr>
        <w:t xml:space="preserve">) were used for all model parameters. Set 1: µ </w:t>
      </w:r>
      <w:r w:rsidRPr="00AE5454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 xml:space="preserve">1 and </w:t>
      </w:r>
      <w:r w:rsidRPr="00AE5454">
        <w:rPr>
          <w:rFonts w:ascii="Times New Roman" w:hAnsi="Times New Roman" w:cs="Times New Roman"/>
          <w:sz w:val="24"/>
          <w:szCs w:val="24"/>
        </w:rPr>
        <w:t>τ</w:t>
      </w:r>
      <w:r>
        <w:rPr>
          <w:rFonts w:ascii="Cambria Math" w:hAnsi="Cambria Math" w:cs="Cambria Math"/>
          <w:sz w:val="24"/>
          <w:szCs w:val="24"/>
        </w:rPr>
        <w:t xml:space="preserve"> = 10</w:t>
      </w:r>
      <w:r>
        <w:rPr>
          <w:rFonts w:ascii="Times New Roman" w:hAnsi="Times New Roman" w:cs="Times New Roman"/>
          <w:sz w:val="24"/>
          <w:szCs w:val="24"/>
        </w:rPr>
        <w:t xml:space="preserve">; Set 2: µ </w:t>
      </w:r>
      <w:r w:rsidRPr="00AE5454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 xml:space="preserve">1 and </w:t>
      </w:r>
      <w:r w:rsidRPr="00AE5454">
        <w:rPr>
          <w:rFonts w:ascii="Times New Roman" w:hAnsi="Times New Roman" w:cs="Times New Roman"/>
          <w:sz w:val="24"/>
          <w:szCs w:val="24"/>
        </w:rPr>
        <w:t>τ</w:t>
      </w:r>
      <w:r>
        <w:rPr>
          <w:rFonts w:ascii="Cambria Math" w:hAnsi="Cambria Math" w:cs="Cambria Math"/>
          <w:sz w:val="24"/>
          <w:szCs w:val="24"/>
        </w:rPr>
        <w:t xml:space="preserve"> = 100</w:t>
      </w:r>
      <w:r>
        <w:rPr>
          <w:rFonts w:ascii="Times New Roman" w:hAnsi="Times New Roman" w:cs="Times New Roman"/>
          <w:sz w:val="24"/>
          <w:szCs w:val="24"/>
        </w:rPr>
        <w:t xml:space="preserve">; Set 3: µ </w:t>
      </w:r>
      <w:r w:rsidRPr="00AE5454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 xml:space="preserve">10 and </w:t>
      </w:r>
      <w:r w:rsidRPr="00AE5454">
        <w:rPr>
          <w:rFonts w:ascii="Times New Roman" w:hAnsi="Times New Roman" w:cs="Times New Roman"/>
          <w:sz w:val="24"/>
          <w:szCs w:val="24"/>
        </w:rPr>
        <w:t>τ</w:t>
      </w:r>
      <w:r>
        <w:rPr>
          <w:rFonts w:ascii="Cambria Math" w:hAnsi="Cambria Math" w:cs="Cambria Math"/>
          <w:sz w:val="24"/>
          <w:szCs w:val="24"/>
        </w:rPr>
        <w:t xml:space="preserve"> = 10</w:t>
      </w:r>
      <w:r>
        <w:rPr>
          <w:rFonts w:ascii="Times New Roman" w:hAnsi="Times New Roman" w:cs="Times New Roman"/>
          <w:sz w:val="24"/>
          <w:szCs w:val="24"/>
        </w:rPr>
        <w:t xml:space="preserve">; Set 4: µ </w:t>
      </w:r>
      <w:r w:rsidRPr="00AE5454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 xml:space="preserve">10 and </w:t>
      </w:r>
      <w:r w:rsidRPr="00AE5454">
        <w:rPr>
          <w:rFonts w:ascii="Times New Roman" w:hAnsi="Times New Roman" w:cs="Times New Roman"/>
          <w:sz w:val="24"/>
          <w:szCs w:val="24"/>
        </w:rPr>
        <w:t>τ</w:t>
      </w:r>
      <w:r>
        <w:rPr>
          <w:rFonts w:ascii="Cambria Math" w:hAnsi="Cambria Math" w:cs="Cambria Math"/>
          <w:sz w:val="24"/>
          <w:szCs w:val="24"/>
        </w:rPr>
        <w:t xml:space="preserve"> = 100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E746AC" w14:textId="7DCBB472" w:rsidR="00D73C54" w:rsidRDefault="00B52BFC" w:rsidP="00D73C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B8AA4BF" wp14:editId="2B342461">
            <wp:extent cx="4883013" cy="8138160"/>
            <wp:effectExtent l="0" t="0" r="0" b="0"/>
            <wp:docPr id="21943933" name="Picture 2" descr="A graph of a mod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43933" name="Picture 2" descr="A graph of a mode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957" cy="8143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9E426" w14:textId="05D0AA1F" w:rsidR="00D73C54" w:rsidRPr="00B52BFC" w:rsidRDefault="00D73C54" w:rsidP="00B52B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</w:t>
      </w:r>
      <w:r w:rsidR="00B52BF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52BFC">
        <w:rPr>
          <w:rFonts w:ascii="Times New Roman" w:hAnsi="Times New Roman" w:cs="Times New Roman"/>
          <w:sz w:val="24"/>
          <w:szCs w:val="24"/>
        </w:rPr>
        <w:t>Predictive accuracy of our model using K-fold cross validation. Each subplot represents model fit to each of the ten-fold test data subsets.</w:t>
      </w:r>
    </w:p>
    <w:sectPr w:rsidR="00D73C54" w:rsidRPr="00B52BFC" w:rsidSect="00C0053D">
      <w:pgSz w:w="11906" w:h="16838" w:code="9"/>
      <w:pgMar w:top="1440" w:right="1440" w:bottom="15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C54"/>
    <w:rsid w:val="008B6A36"/>
    <w:rsid w:val="00B52BFC"/>
    <w:rsid w:val="00D73C54"/>
    <w:rsid w:val="00F4209D"/>
    <w:rsid w:val="00FB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A7E86"/>
  <w15:chartTrackingRefBased/>
  <w15:docId w15:val="{34BAA6DA-4BE5-486A-A688-04AEC1A44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C5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4209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20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mailto:lucaschenone@comahue-conicet.gob.a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AD5E1-7969-4923-BDCE-2AF8E6830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Schenone</dc:creator>
  <cp:keywords/>
  <dc:description/>
  <cp:lastModifiedBy>Luca Schenone</cp:lastModifiedBy>
  <cp:revision>6</cp:revision>
  <dcterms:created xsi:type="dcterms:W3CDTF">2023-03-29T18:10:00Z</dcterms:created>
  <dcterms:modified xsi:type="dcterms:W3CDTF">2023-12-16T23:58:00Z</dcterms:modified>
</cp:coreProperties>
</file>