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274F2" w:rsidRPr="00B10607" w:rsidRDefault="002274F2" w:rsidP="002274F2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Pharmacokinetics and Pharmacodynamics of Vancomycin in Severe COVID-19 Patients: a Preliminary Study in a Chinese Tertiary Hospital</w:t>
      </w:r>
    </w:p>
    <w:p w:rsidR="002274F2" w:rsidRPr="00B10607" w:rsidRDefault="0075675B" w:rsidP="002274F2">
      <w:pPr>
        <w:spacing w:line="480" w:lineRule="auto"/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</w:pP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Lin Yin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1#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Tangkai Qi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1#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Yuancheng Chen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2#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Mingquan Guo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1#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Huichun Shi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1#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Yaxin Fan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Yun Ling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Yonghong Tao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>,</w:t>
      </w:r>
      <w:r w:rsidRPr="00B10607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 xml:space="preserve"> Yili Li</w:t>
      </w:r>
      <w:r w:rsidRPr="00B10607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Times New Roman" w:eastAsia="SimSun" w:hAnsi="Times New Roman" w:cs="Times New Roman" w:hint="eastAsia"/>
          <w:color w:val="000000"/>
          <w:kern w:val="0"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Lin Wang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Menglu Gao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Shuibao Xu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Xianmin Meng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Jin Ke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Junjun Ping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Yaru Xing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Wenhong Zhang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2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Zhaoqin Zhu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1*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Jing Zhang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2*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Hongzhou Lu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1*</w:t>
      </w:r>
      <w:r w:rsidRPr="00B10607">
        <w:rPr>
          <w:rFonts w:ascii="DengXian" w:eastAsia="DengXian" w:hAnsi="DengXian" w:cs="Times New Roman" w:hint="eastAsia"/>
          <w:b/>
          <w:sz w:val="24"/>
          <w:szCs w:val="24"/>
        </w:rPr>
        <w:t xml:space="preserve">,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Lijun Zhang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  <w:vertAlign w:val="superscript"/>
        </w:rPr>
        <w:t>1*</w:t>
      </w:r>
    </w:p>
    <w:p w:rsidR="002274F2" w:rsidRPr="00B10607" w:rsidRDefault="002274F2" w:rsidP="002274F2">
      <w:pPr>
        <w:spacing w:line="480" w:lineRule="auto"/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</w:pPr>
    </w:p>
    <w:p w:rsidR="002274F2" w:rsidRPr="00B10607" w:rsidRDefault="002274F2" w:rsidP="002274F2">
      <w:pPr>
        <w:spacing w:line="480" w:lineRule="auto"/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</w:pP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 xml:space="preserve">1. Shanghai Public Health Clinical Center, Fudan University, Shanghai </w:t>
      </w:r>
      <w:r w:rsidRPr="00B10607">
        <w:rPr>
          <w:rFonts w:ascii="Times New Roman" w:eastAsia="SimSun" w:hAnsi="Times New Roman" w:cs="Times New Roman"/>
          <w:kern w:val="0"/>
          <w:sz w:val="24"/>
          <w:szCs w:val="24"/>
        </w:rPr>
        <w:t>201508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, China</w:t>
      </w:r>
    </w:p>
    <w:p w:rsidR="002274F2" w:rsidRPr="00B10607" w:rsidRDefault="002274F2" w:rsidP="002274F2">
      <w:pPr>
        <w:spacing w:line="480" w:lineRule="auto"/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</w:pP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2. Huashan Hospital,</w:t>
      </w:r>
      <w:r w:rsidRPr="00B10607">
        <w:rPr>
          <w:rFonts w:ascii="Times New Roman" w:hAnsi="Times New Roman" w:cs="Times New Roman"/>
        </w:rPr>
        <w:t xml:space="preserve"> </w:t>
      </w: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Fudan University, Shanghai 200040, China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  <w:u w:val="single"/>
        </w:rPr>
      </w:pPr>
      <w:r w:rsidRPr="00B10607">
        <w:t>#These authors equally contributed to this study</w:t>
      </w:r>
    </w:p>
    <w:p w:rsidR="002274F2" w:rsidRPr="00B10607" w:rsidRDefault="002274F2" w:rsidP="002274F2">
      <w:pPr>
        <w:pStyle w:val="Default"/>
        <w:spacing w:line="480" w:lineRule="auto"/>
        <w:jc w:val="both"/>
        <w:rPr>
          <w:color w:val="auto"/>
        </w:rPr>
      </w:pPr>
      <w:r w:rsidRPr="00B10607">
        <w:rPr>
          <w:color w:val="auto"/>
        </w:rPr>
        <w:t>*Corresponding author</w:t>
      </w:r>
    </w:p>
    <w:p w:rsidR="002274F2" w:rsidRPr="00B10607" w:rsidRDefault="002274F2" w:rsidP="002274F2">
      <w:pPr>
        <w:pStyle w:val="Default"/>
        <w:spacing w:line="480" w:lineRule="auto"/>
        <w:jc w:val="both"/>
        <w:rPr>
          <w:color w:val="auto"/>
        </w:rPr>
      </w:pPr>
      <w:r w:rsidRPr="00B10607">
        <w:rPr>
          <w:color w:val="auto"/>
        </w:rPr>
        <w:t xml:space="preserve">Shanghai Public Health Clinical Center, Fudan University, Shanghai 201508, China </w:t>
      </w:r>
    </w:p>
    <w:p w:rsidR="002274F2" w:rsidRPr="00B10607" w:rsidRDefault="002274F2" w:rsidP="002274F2">
      <w:pPr>
        <w:pStyle w:val="Default"/>
        <w:spacing w:line="480" w:lineRule="auto"/>
        <w:jc w:val="both"/>
        <w:rPr>
          <w:color w:val="auto"/>
        </w:rPr>
      </w:pPr>
      <w:r w:rsidRPr="00B10607">
        <w:rPr>
          <w:color w:val="auto"/>
        </w:rPr>
        <w:t xml:space="preserve">Lijun Zhang: </w:t>
      </w:r>
    </w:p>
    <w:p w:rsidR="002274F2" w:rsidRPr="00B10607" w:rsidRDefault="002274F2" w:rsidP="002274F2">
      <w:pPr>
        <w:pStyle w:val="Default"/>
        <w:spacing w:line="480" w:lineRule="auto"/>
        <w:jc w:val="both"/>
        <w:rPr>
          <w:color w:val="auto"/>
        </w:rPr>
      </w:pPr>
      <w:r w:rsidRPr="00B10607">
        <w:rPr>
          <w:color w:val="auto"/>
        </w:rPr>
        <w:t xml:space="preserve">Tel: +86-21-37990333; 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E-mail: zhanglijun1221@163.com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 xml:space="preserve">Hongzhou Lu: 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Tel: +86-21-37990333;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E-mail: luhongzhou@fudan.edu.cn</w:t>
      </w:r>
    </w:p>
    <w:p w:rsidR="002274F2" w:rsidRPr="00B10607" w:rsidRDefault="002274F2" w:rsidP="002274F2">
      <w:pPr>
        <w:spacing w:line="480" w:lineRule="auto"/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</w:pPr>
      <w:r w:rsidRPr="00B10607">
        <w:rPr>
          <w:rFonts w:ascii="Times New Roman" w:eastAsia="SimSun" w:hAnsi="Times New Roman" w:cs="Times New Roman"/>
          <w:color w:val="000000"/>
          <w:kern w:val="0"/>
          <w:sz w:val="24"/>
          <w:szCs w:val="24"/>
        </w:rPr>
        <w:t>Jing Zhang: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Tel: +86-21-52888190;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E-mail: zhangj_fudan@163.com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lastRenderedPageBreak/>
        <w:t>Zhaoqin Zhu: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>Tel: +86-21-37990333;</w:t>
      </w:r>
    </w:p>
    <w:p w:rsidR="002274F2" w:rsidRPr="00B10607" w:rsidRDefault="002274F2" w:rsidP="002274F2">
      <w:pPr>
        <w:pStyle w:val="Default"/>
        <w:spacing w:line="480" w:lineRule="auto"/>
        <w:ind w:right="40"/>
        <w:jc w:val="both"/>
        <w:rPr>
          <w:color w:val="auto"/>
        </w:rPr>
      </w:pPr>
      <w:r w:rsidRPr="00B10607">
        <w:rPr>
          <w:color w:val="auto"/>
        </w:rPr>
        <w:t xml:space="preserve">E-mail: </w:t>
      </w:r>
      <w:r w:rsidRPr="00B10607">
        <w:rPr>
          <w:rFonts w:hint="eastAsia"/>
          <w:color w:val="auto"/>
        </w:rPr>
        <w:t>zhaoqinzhu@163.com</w:t>
      </w:r>
    </w:p>
    <w:p w:rsidR="002274F2" w:rsidRPr="00B10607" w:rsidRDefault="002274F2" w:rsidP="002274F2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/>
          <w:b/>
          <w:bCs/>
          <w:sz w:val="24"/>
          <w:szCs w:val="24"/>
        </w:rPr>
        <w:t xml:space="preserve">Keywords: </w:t>
      </w:r>
      <w:r w:rsidRPr="00B10607">
        <w:rPr>
          <w:rFonts w:ascii="Times New Roman" w:hAnsi="Times New Roman" w:cs="Times New Roman"/>
          <w:sz w:val="24"/>
          <w:szCs w:val="24"/>
        </w:rPr>
        <w:t>vancomycin</w:t>
      </w:r>
      <w:r w:rsidRPr="00B10607">
        <w:rPr>
          <w:rFonts w:ascii="Times New Roman" w:hAnsi="Times New Roman" w:cs="Times New Roman" w:hint="eastAsia"/>
          <w:sz w:val="24"/>
          <w:szCs w:val="24"/>
        </w:rPr>
        <w:t>,</w:t>
      </w:r>
      <w:r w:rsidRPr="00B10607">
        <w:rPr>
          <w:rFonts w:ascii="Times New Roman" w:hAnsi="Times New Roman" w:cs="Times New Roman"/>
          <w:sz w:val="24"/>
          <w:szCs w:val="24"/>
        </w:rPr>
        <w:t xml:space="preserve"> coronavirus disease 2019, therapeutic drug monitoring, pharmacokinetics, pharmacodynamics </w:t>
      </w:r>
    </w:p>
    <w:p w:rsidR="002274F2" w:rsidRPr="00B10607" w:rsidRDefault="002274F2" w:rsidP="002274F2">
      <w:pPr>
        <w:widowControl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B10607">
        <w:rPr>
          <w:rFonts w:ascii="Times New Roman" w:hAnsi="Times New Roman" w:cs="Times New Roman"/>
          <w:b/>
          <w:bCs/>
          <w:sz w:val="24"/>
          <w:szCs w:val="24"/>
        </w:rPr>
        <w:t>Running head: TDM of vancomycin in COVID-19 patients</w:t>
      </w:r>
    </w:p>
    <w:p w:rsidR="002274F2" w:rsidRPr="00B10607" w:rsidRDefault="002274F2" w:rsidP="00666EE7">
      <w:pPr>
        <w:rPr>
          <w:rFonts w:ascii="Times New Roman" w:hAnsi="Times New Roman" w:cs="Times New Roman"/>
          <w:sz w:val="24"/>
          <w:szCs w:val="24"/>
        </w:rPr>
      </w:pPr>
    </w:p>
    <w:p w:rsidR="002274F2" w:rsidRPr="00B10607" w:rsidRDefault="002274F2" w:rsidP="00666EE7">
      <w:pPr>
        <w:rPr>
          <w:rFonts w:ascii="Times New Roman" w:hAnsi="Times New Roman" w:cs="Times New Roman"/>
          <w:sz w:val="24"/>
          <w:szCs w:val="24"/>
        </w:rPr>
      </w:pPr>
    </w:p>
    <w:p w:rsidR="002274F2" w:rsidRPr="00B10607" w:rsidRDefault="002274F2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</w:pPr>
    </w:p>
    <w:p w:rsidR="005869A1" w:rsidRPr="00B10607" w:rsidRDefault="005869A1" w:rsidP="00666EE7">
      <w:pPr>
        <w:rPr>
          <w:rFonts w:ascii="Times New Roman" w:hAnsi="Times New Roman" w:cs="Times New Roman"/>
          <w:sz w:val="24"/>
          <w:szCs w:val="24"/>
        </w:rPr>
        <w:sectPr w:rsidR="005869A1" w:rsidRPr="00B10607" w:rsidSect="005869A1">
          <w:pgSz w:w="11906" w:h="16838"/>
          <w:pgMar w:top="1440" w:right="1797" w:bottom="1440" w:left="1797" w:header="851" w:footer="992" w:gutter="0"/>
          <w:cols w:space="425"/>
          <w:docGrid w:type="linesAndChars" w:linePitch="312"/>
        </w:sectPr>
      </w:pPr>
    </w:p>
    <w:p w:rsidR="00666EE7" w:rsidRPr="00B10607" w:rsidRDefault="00666EE7" w:rsidP="00666EE7">
      <w:pPr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/>
          <w:sz w:val="24"/>
          <w:szCs w:val="24"/>
        </w:rPr>
        <w:lastRenderedPageBreak/>
        <w:t xml:space="preserve">Table S1 The detail information of 8 patients </w:t>
      </w:r>
    </w:p>
    <w:tbl>
      <w:tblPr>
        <w:tblW w:w="15462" w:type="dxa"/>
        <w:tblInd w:w="-612" w:type="dxa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78"/>
        <w:gridCol w:w="709"/>
        <w:gridCol w:w="426"/>
        <w:gridCol w:w="425"/>
        <w:gridCol w:w="425"/>
        <w:gridCol w:w="709"/>
        <w:gridCol w:w="567"/>
        <w:gridCol w:w="992"/>
        <w:gridCol w:w="702"/>
        <w:gridCol w:w="1283"/>
        <w:gridCol w:w="783"/>
        <w:gridCol w:w="650"/>
        <w:gridCol w:w="551"/>
        <w:gridCol w:w="734"/>
        <w:gridCol w:w="709"/>
        <w:gridCol w:w="992"/>
        <w:gridCol w:w="851"/>
        <w:gridCol w:w="567"/>
        <w:gridCol w:w="1276"/>
        <w:gridCol w:w="708"/>
        <w:gridCol w:w="825"/>
      </w:tblGrid>
      <w:tr w:rsidR="0082273B" w:rsidRPr="00B10607" w:rsidTr="007035BC">
        <w:trPr>
          <w:trHeight w:val="240"/>
        </w:trPr>
        <w:tc>
          <w:tcPr>
            <w:tcW w:w="57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No.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Name</w:t>
            </w:r>
          </w:p>
        </w:tc>
        <w:tc>
          <w:tcPr>
            <w:tcW w:w="42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Age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Sex</w:t>
            </w: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Day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Ctrough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Cpeak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Glomerular filtration rate (mg/mL)</w:t>
            </w:r>
          </w:p>
        </w:tc>
        <w:tc>
          <w:tcPr>
            <w:tcW w:w="70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Creatinine (umol/L)</w:t>
            </w:r>
          </w:p>
        </w:tc>
        <w:tc>
          <w:tcPr>
            <w:tcW w:w="12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Dose</w:t>
            </w:r>
          </w:p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( Intravenous administration (IV) ; Nasal administration (NS)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Temperature</w:t>
            </w:r>
          </w:p>
        </w:tc>
        <w:tc>
          <w:tcPr>
            <w:tcW w:w="650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ECMO</w:t>
            </w:r>
          </w:p>
        </w:tc>
        <w:tc>
          <w:tcPr>
            <w:tcW w:w="5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Hemodialysis</w:t>
            </w:r>
          </w:p>
        </w:tc>
        <w:tc>
          <w:tcPr>
            <w:tcW w:w="734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ALT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（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9-50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709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AST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（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15-40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BUN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（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3.6-9.5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851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TBIL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（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3.5-20.5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DBIL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（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0-8.6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）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Pathogen 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(Kind/MIC/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Clearance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)</w:t>
            </w:r>
          </w:p>
        </w:tc>
        <w:tc>
          <w:tcPr>
            <w:tcW w:w="708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AKI</w:t>
            </w:r>
          </w:p>
        </w:tc>
        <w:tc>
          <w:tcPr>
            <w:tcW w:w="825" w:type="dxa"/>
            <w:tcBorders>
              <w:top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687141" w:rsidRPr="00B10607" w:rsidRDefault="00687141" w:rsidP="00392C60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Basic disease</w:t>
            </w:r>
          </w:p>
        </w:tc>
      </w:tr>
      <w:tr w:rsidR="0082273B" w:rsidRPr="00B10607" w:rsidTr="007035BC">
        <w:trPr>
          <w:trHeight w:val="450"/>
        </w:trPr>
        <w:tc>
          <w:tcPr>
            <w:tcW w:w="578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CSXI</w:t>
            </w:r>
          </w:p>
        </w:tc>
        <w:tc>
          <w:tcPr>
            <w:tcW w:w="42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64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70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71.77</w:t>
            </w:r>
          </w:p>
        </w:tc>
        <w:tc>
          <w:tcPr>
            <w:tcW w:w="1283" w:type="dxa"/>
            <w:tcBorders>
              <w:top w:val="single" w:sz="4" w:space="0" w:color="auto"/>
            </w:tcBorders>
            <w:shd w:val="clear" w:color="000000" w:fill="FFFFFF"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：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1000mg Q12 at 11-Feb </w:t>
            </w:r>
          </w:p>
        </w:tc>
        <w:tc>
          <w:tcPr>
            <w:tcW w:w="783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09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992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12.8</w:t>
            </w:r>
          </w:p>
        </w:tc>
        <w:tc>
          <w:tcPr>
            <w:tcW w:w="851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22.9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76" w:type="dxa"/>
            <w:tcBorders>
              <w:top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>Staphylococcus haemolyticus /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2mg/L</w:t>
            </w:r>
          </w:p>
        </w:tc>
        <w:tc>
          <w:tcPr>
            <w:tcW w:w="708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tcBorders>
              <w:top w:val="single" w:sz="4" w:space="0" w:color="auto"/>
            </w:tcBorders>
            <w:shd w:val="clear" w:color="000000" w:fill="FFFFFF"/>
            <w:vAlign w:val="center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Hypertension</w:t>
            </w: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125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60.21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 Q8h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6B363B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46.17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 Q8h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36.3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8.83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57.4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44.34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36.4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8.49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146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52.44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36.4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4.63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60.24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Q12h IV 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36.3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56.58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7.43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68.13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8.76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85.6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83.1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93.4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77.04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75.7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92.47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7.71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9.97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67.28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38.8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6.85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58.87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9.05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53.38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500mg Q6h IV and 250mg Q6h 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37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9.67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130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57.85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106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68.91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11.6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93.7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76.82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 and 250mg Q6h NS, stop NS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70.3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98.63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Q6h IV,  stop IV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37.8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45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SGHE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81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31.7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188.7</w:t>
            </w:r>
          </w:p>
        </w:tc>
        <w:tc>
          <w:tcPr>
            <w:tcW w:w="1283" w:type="dxa"/>
            <w:shd w:val="clear" w:color="000000" w:fill="FFFFFF"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：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 at 13-Feb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21.4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Enterococcus faecalis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>/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2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Hypertension;</w:t>
            </w:r>
          </w:p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Coronary heart disease;</w:t>
            </w:r>
          </w:p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Renal dysfunction</w:t>
            </w: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54.3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118.4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Q8h IV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58.4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59.4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109.6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1000mg Q8h IV,  stop IV at PM 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51.5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47.2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133.7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67.4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95.3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72.68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12.7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48.6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73.3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91.25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54.5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57.9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24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IV, 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43.2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63.1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24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IV, 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8.81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93.8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73.71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1E38F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24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h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 IV, Stop at PM, 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99.8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69.83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37.1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6.42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7.75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83.9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81.22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5.68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45.5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6.67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62.83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5.09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97.8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71.08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83.5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81.52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6.11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97.1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71.53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5.64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63.01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68.4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62.2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105.3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49.7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250mg Q6h NS, stop NS 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8.06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TJGU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62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right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77.4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1000mg Q12h at 12-Feb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5.06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Enterococcus faecium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>/</w:t>
            </w:r>
            <w:r w:rsidRPr="00B10607">
              <w:rPr>
                <w:rFonts w:ascii="SimSun" w:eastAsia="SimSun" w:hAnsi="SimSun" w:cs="Times New Roman" w:hint="eastAsia"/>
                <w:kern w:val="0"/>
                <w:sz w:val="15"/>
                <w:szCs w:val="15"/>
              </w:rPr>
              <w:t>≤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0.5mg/L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No</w:t>
            </w: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72.05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 h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7.24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2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135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56.4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 h, stop drug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36.8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4.72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ZXHU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80.1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85.62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500mg q8h IV  begin at 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13-Feb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Enterococcus faecium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 xml:space="preserve"> /</w:t>
            </w:r>
            <w:r w:rsidRPr="00B10607">
              <w:rPr>
                <w:rFonts w:ascii="SimSun" w:eastAsia="SimSun" w:hAnsi="SimSun" w:cs="Times New Roman" w:hint="eastAsia"/>
                <w:kern w:val="0"/>
                <w:sz w:val="15"/>
                <w:szCs w:val="15"/>
              </w:rPr>
              <w:t>≤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0.5mg/L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Premature beat; </w:t>
            </w:r>
          </w:p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Surgical history of bladder cancer</w:t>
            </w:r>
          </w:p>
        </w:tc>
      </w:tr>
      <w:tr w:rsidR="0082273B" w:rsidRPr="00B10607" w:rsidTr="007035BC">
        <w:trPr>
          <w:trHeight w:val="28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55.83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Q8h IV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74.8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98.92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Q8h IV,  stop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36.9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95.4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73.58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No drug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63.3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No drug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69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13.4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21.6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88.59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No drug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67.9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98.78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No drug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49.6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81.16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Q8h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37.2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24.5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69.79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Q8 IV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36.9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30.7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63.8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104.3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500mg Q8 IV, stop IV drug at PM, and 250mg Q6h 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36.8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93.3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75.05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Q6h, stop NS drug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36.8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7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ZYDI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46.88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dose: 1000mg Q12 IV at 23-Feb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38.7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4.35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Staphylococcus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 xml:space="preserve"> </w:t>
            </w: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haemolyticus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 xml:space="preserve">/ 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1 mg/L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Hypertension;</w:t>
            </w:r>
          </w:p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Diabetes</w:t>
            </w: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42.74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1000mg Q12 IV and 250mg Q6h 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 xml:space="preserve">NS 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37.7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5.53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7.5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102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56.4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250mg Q6h NS, stop NS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37.3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7.99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53.56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Q12h, Stop IV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37.2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6.41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XSMI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70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15.1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88.1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79.82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dose: 1000mg Q12h IV at 16-Feb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13.4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8..8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Staphylococcus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 xml:space="preserve"> </w:t>
            </w: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haemolyticus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 xml:space="preserve">/ 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>1 mg/L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Hypertension;</w:t>
            </w:r>
          </w:p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 xml:space="preserve">Diabetes; </w:t>
            </w:r>
          </w:p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Hyperlipidemia</w:t>
            </w: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93.5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75.82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1000mg Q12h IV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38.2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6.81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66.26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1000mg Q12h, stop IV at PM 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7.43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15.8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4C70DA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YAWE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63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F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14.3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31.67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dose: 1000mg Q12h IV at 17-Feb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36.9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9.69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14.9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Operation history of hysteromyoma</w:t>
            </w: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77.8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69.89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 1000mg Q12 h IV, stop IV at PM, and 125q6NS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36.7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10.9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33.7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100.8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125 Q6h NS, stop NS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36.5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77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14.2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20.7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7035BC" w:rsidRPr="00B10607" w:rsidTr="007035BC">
        <w:trPr>
          <w:trHeight w:val="255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08" w:type="dxa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ZHBI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65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M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0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44.4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146.5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Loading dose: 1000mg Q12h IV at 8-Mar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36.6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9.6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55.2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43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i/>
                <w:kern w:val="0"/>
                <w:sz w:val="15"/>
                <w:szCs w:val="15"/>
              </w:rPr>
              <w:t>Enterococcus faecium</w:t>
            </w:r>
            <w:r w:rsidRPr="00B10607">
              <w:rPr>
                <w:rFonts w:ascii="Times New Roman" w:eastAsia="SimSun" w:hAnsi="Times New Roman" w:cs="Times New Roman" w:hint="eastAsia"/>
                <w:i/>
                <w:kern w:val="0"/>
                <w:sz w:val="15"/>
                <w:szCs w:val="15"/>
              </w:rPr>
              <w:t>/</w:t>
            </w:r>
            <w:r w:rsidRPr="00B10607">
              <w:rPr>
                <w:rFonts w:ascii="SimSun" w:eastAsia="SimSun" w:hAnsi="SimSun" w:cs="Times New Roman" w:hint="eastAsia"/>
                <w:kern w:val="0"/>
                <w:sz w:val="15"/>
                <w:szCs w:val="15"/>
              </w:rPr>
              <w:t>≤0.5</w:t>
            </w:r>
            <w:r w:rsidRPr="00B10607">
              <w:rPr>
                <w:rFonts w:ascii="Times New Roman" w:eastAsia="SimSun" w:hAnsi="Times New Roman" w:cs="Times New Roman" w:hint="eastAsia"/>
                <w:kern w:val="0"/>
                <w:sz w:val="15"/>
                <w:szCs w:val="15"/>
              </w:rPr>
              <w:t xml:space="preserve"> mg/L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825" w:type="dxa"/>
            <w:shd w:val="clear" w:color="000000" w:fill="FFFFFF"/>
            <w:vAlign w:val="center"/>
          </w:tcPr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Hypertension;</w:t>
            </w:r>
          </w:p>
          <w:p w:rsidR="00687141" w:rsidRPr="00B10607" w:rsidRDefault="00687141" w:rsidP="0087599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Diabetes</w:t>
            </w:r>
          </w:p>
        </w:tc>
      </w:tr>
      <w:tr w:rsidR="0082273B" w:rsidRPr="00B10607" w:rsidTr="007035BC">
        <w:trPr>
          <w:trHeight w:val="240"/>
        </w:trPr>
        <w:tc>
          <w:tcPr>
            <w:tcW w:w="578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425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 xml:space="preserve">　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43.9</w:t>
            </w:r>
          </w:p>
        </w:tc>
        <w:tc>
          <w:tcPr>
            <w:tcW w:w="70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148</w:t>
            </w:r>
          </w:p>
        </w:tc>
        <w:tc>
          <w:tcPr>
            <w:tcW w:w="12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Adjusting dose to 500mg Q12h IV, stop IV at PM</w:t>
            </w:r>
          </w:p>
        </w:tc>
        <w:tc>
          <w:tcPr>
            <w:tcW w:w="783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36.9</w:t>
            </w:r>
          </w:p>
        </w:tc>
        <w:tc>
          <w:tcPr>
            <w:tcW w:w="650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</w:t>
            </w:r>
          </w:p>
        </w:tc>
        <w:tc>
          <w:tcPr>
            <w:tcW w:w="5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Y</w:t>
            </w:r>
          </w:p>
        </w:tc>
        <w:tc>
          <w:tcPr>
            <w:tcW w:w="734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709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992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10.3</w:t>
            </w:r>
          </w:p>
        </w:tc>
        <w:tc>
          <w:tcPr>
            <w:tcW w:w="851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25.2</w:t>
            </w:r>
          </w:p>
        </w:tc>
        <w:tc>
          <w:tcPr>
            <w:tcW w:w="567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276" w:type="dxa"/>
            <w:shd w:val="clear" w:color="000000" w:fill="FFFFFF"/>
            <w:noWrap/>
            <w:vAlign w:val="center"/>
            <w:hideMark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 w:val="15"/>
                <w:szCs w:val="15"/>
              </w:rPr>
              <w:t>Turn negative</w:t>
            </w:r>
          </w:p>
        </w:tc>
        <w:tc>
          <w:tcPr>
            <w:tcW w:w="708" w:type="dxa"/>
            <w:shd w:val="clear" w:color="000000" w:fill="FFFFFF"/>
            <w:vAlign w:val="center"/>
          </w:tcPr>
          <w:p w:rsidR="00687141" w:rsidRPr="00B10607" w:rsidRDefault="00687141" w:rsidP="007C6DA6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  <w:t>NA</w:t>
            </w:r>
          </w:p>
        </w:tc>
        <w:tc>
          <w:tcPr>
            <w:tcW w:w="825" w:type="dxa"/>
            <w:shd w:val="clear" w:color="000000" w:fill="FFFFFF"/>
          </w:tcPr>
          <w:p w:rsidR="00687141" w:rsidRPr="00B10607" w:rsidRDefault="00687141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</w:tr>
    </w:tbl>
    <w:p w:rsidR="00666EE7" w:rsidRPr="00B10607" w:rsidRDefault="00666EE7" w:rsidP="00666EE7"/>
    <w:p w:rsidR="0043033C" w:rsidRPr="00B10607" w:rsidRDefault="0043033C" w:rsidP="008D4C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</w:p>
    <w:p w:rsidR="0043033C" w:rsidRPr="00B10607" w:rsidRDefault="0043033C" w:rsidP="008D4C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  <w:sectPr w:rsidR="0043033C" w:rsidRPr="00B10607" w:rsidSect="005869A1">
          <w:pgSz w:w="16838" w:h="11906" w:orient="landscape"/>
          <w:pgMar w:top="1797" w:right="1440" w:bottom="1797" w:left="1440" w:header="851" w:footer="992" w:gutter="0"/>
          <w:cols w:space="425"/>
          <w:docGrid w:linePitch="312"/>
        </w:sectPr>
      </w:pPr>
    </w:p>
    <w:p w:rsidR="008D4CC1" w:rsidRPr="00B10607" w:rsidRDefault="008D4CC1" w:rsidP="008D4C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 w:hint="eastAsia"/>
          <w:b/>
          <w:sz w:val="24"/>
          <w:szCs w:val="24"/>
        </w:rPr>
        <w:lastRenderedPageBreak/>
        <w:t>Method</w:t>
      </w:r>
    </w:p>
    <w:p w:rsidR="008D4CC1" w:rsidRPr="00B10607" w:rsidRDefault="008D4CC1" w:rsidP="008D4C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 w:hint="eastAsia"/>
          <w:b/>
          <w:sz w:val="24"/>
          <w:szCs w:val="24"/>
        </w:rPr>
        <w:t>Measure</w:t>
      </w:r>
      <w:r w:rsidRPr="00B10607">
        <w:rPr>
          <w:rFonts w:ascii="Times New Roman" w:hAnsi="Times New Roman" w:cs="Times New Roman"/>
          <w:b/>
          <w:sz w:val="24"/>
          <w:szCs w:val="24"/>
        </w:rPr>
        <w:t xml:space="preserve">ment of </w:t>
      </w:r>
      <w:r w:rsidRPr="00B10607">
        <w:rPr>
          <w:rFonts w:ascii="Times New Roman" w:hAnsi="Times New Roman" w:cs="Times New Roman" w:hint="eastAsia"/>
          <w:b/>
          <w:sz w:val="24"/>
          <w:szCs w:val="24"/>
        </w:rPr>
        <w:t xml:space="preserve">vancomycin </w:t>
      </w:r>
      <w:r w:rsidRPr="00B10607">
        <w:rPr>
          <w:rFonts w:ascii="Times New Roman" w:hAnsi="Times New Roman" w:cs="Times New Roman"/>
          <w:b/>
          <w:sz w:val="24"/>
          <w:szCs w:val="24"/>
        </w:rPr>
        <w:t>Level</w:t>
      </w:r>
    </w:p>
    <w:p w:rsidR="008D4CC1" w:rsidRPr="00B10607" w:rsidRDefault="008D4CC1" w:rsidP="008D4C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Chemicals and reagents</w:t>
      </w:r>
    </w:p>
    <w:p w:rsidR="008D4CC1" w:rsidRPr="00B10607" w:rsidRDefault="008D4CC1" w:rsidP="008839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/>
          <w:sz w:val="24"/>
          <w:szCs w:val="24"/>
        </w:rPr>
        <w:t>Vancomycin and demethylvacomycin (IS) were supplied by China Institute for the Control of Pharmaceutical and Biological Product (Beijing, China), with the purity of 100%, 83.4% re</w:t>
      </w:r>
      <w:r w:rsidR="00065A2E" w:rsidRPr="00B10607">
        <w:rPr>
          <w:rFonts w:ascii="Times New Roman" w:hAnsi="Times New Roman" w:cs="Times New Roman"/>
          <w:sz w:val="24"/>
          <w:szCs w:val="24"/>
        </w:rPr>
        <w:t>spectively. HPLC grade methanol</w:t>
      </w:r>
      <w:r w:rsidR="00065A2E" w:rsidRPr="00B10607">
        <w:rPr>
          <w:rFonts w:ascii="Times New Roman" w:hAnsi="Times New Roman" w:cs="Times New Roman" w:hint="eastAsia"/>
          <w:sz w:val="24"/>
          <w:szCs w:val="24"/>
        </w:rPr>
        <w:t xml:space="preserve">, </w:t>
      </w:r>
      <w:r w:rsidRPr="00B10607">
        <w:rPr>
          <w:rFonts w:ascii="Times New Roman" w:hAnsi="Times New Roman" w:cs="Times New Roman"/>
          <w:sz w:val="24"/>
          <w:szCs w:val="24"/>
        </w:rPr>
        <w:t>acetonitrile</w:t>
      </w:r>
      <w:r w:rsidR="00065A2E" w:rsidRPr="00B10607">
        <w:rPr>
          <w:rFonts w:ascii="Times New Roman" w:hAnsi="Times New Roman" w:cs="Times New Roman" w:hint="eastAsia"/>
          <w:sz w:val="24"/>
          <w:szCs w:val="24"/>
        </w:rPr>
        <w:t xml:space="preserve"> and formic acid</w:t>
      </w:r>
      <w:r w:rsidRPr="00B10607">
        <w:rPr>
          <w:rFonts w:ascii="Times New Roman" w:hAnsi="Times New Roman" w:cs="Times New Roman"/>
          <w:sz w:val="24"/>
          <w:szCs w:val="24"/>
        </w:rPr>
        <w:t xml:space="preserve"> were brought from Merck (Merck, Darmstadt, Germany). Ultra-pure water was made using the Milli-Q system (Millipore, Bedford, MA, USA). </w:t>
      </w:r>
    </w:p>
    <w:p w:rsidR="008D4CC1" w:rsidRPr="00B10607" w:rsidRDefault="008D4CC1" w:rsidP="008D4CC1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8D4CC1" w:rsidRPr="00B10607" w:rsidRDefault="008D4CC1" w:rsidP="008D4C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Standard solution</w:t>
      </w:r>
    </w:p>
    <w:p w:rsidR="008D4CC1" w:rsidRPr="00B10607" w:rsidRDefault="008D4CC1" w:rsidP="008839C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/>
          <w:sz w:val="24"/>
          <w:szCs w:val="24"/>
        </w:rPr>
        <w:t>Stock solutions of calibrators (CALs) and quality controls (QCs) of vancomycin and demethylvacomycin were prepared by dissolving an accurately weighed quantity in H</w:t>
      </w:r>
      <w:r w:rsidRPr="00B106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10607">
        <w:rPr>
          <w:rFonts w:ascii="Times New Roman" w:hAnsi="Times New Roman" w:cs="Times New Roman"/>
          <w:sz w:val="24"/>
          <w:szCs w:val="24"/>
        </w:rPr>
        <w:t xml:space="preserve">O to obtain a concentration of </w:t>
      </w:r>
      <w:r w:rsidR="009A5B2A" w:rsidRPr="00B10607">
        <w:rPr>
          <w:rFonts w:ascii="Times New Roman" w:hAnsi="Times New Roman" w:cs="Times New Roman" w:hint="eastAsia"/>
          <w:sz w:val="24"/>
          <w:szCs w:val="24"/>
        </w:rPr>
        <w:t>2</w:t>
      </w:r>
      <w:r w:rsidRPr="00B10607">
        <w:rPr>
          <w:rFonts w:ascii="Times New Roman" w:hAnsi="Times New Roman" w:cs="Times New Roman"/>
          <w:sz w:val="24"/>
          <w:szCs w:val="24"/>
        </w:rPr>
        <w:t xml:space="preserve"> g/L. Working solutions of vancomycin was prepared from stock solution with H</w:t>
      </w:r>
      <w:r w:rsidRPr="00B10607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Pr="00B10607">
        <w:rPr>
          <w:rFonts w:ascii="Times New Roman" w:hAnsi="Times New Roman" w:cs="Times New Roman"/>
          <w:sz w:val="24"/>
          <w:szCs w:val="24"/>
        </w:rPr>
        <w:t xml:space="preserve">O at the following concentrations: 10, 20, 50, 100, 200, 500 and 1000 mg/L. Five QCs (LLOQ, LQC, MQC, GMQC and HQC) were prepared in the same fashion to obtain the concentration of 10, 30, 150, 400 and 850 mg/L. The IS working solution is 50 mg/L. Then the working solutions were spiked into blank </w:t>
      </w:r>
      <w:r w:rsidR="007755F2" w:rsidRPr="00B10607">
        <w:rPr>
          <w:rFonts w:ascii="Times New Roman" w:hAnsi="Times New Roman" w:cs="Times New Roman"/>
          <w:sz w:val="24"/>
          <w:szCs w:val="24"/>
        </w:rPr>
        <w:t>serum</w:t>
      </w:r>
      <w:r w:rsidRPr="00B10607">
        <w:rPr>
          <w:rFonts w:ascii="Times New Roman" w:hAnsi="Times New Roman" w:cs="Times New Roman"/>
          <w:sz w:val="24"/>
          <w:szCs w:val="24"/>
        </w:rPr>
        <w:t xml:space="preserve"> samples with dilution of 10. All working solutions and spiked </w:t>
      </w:r>
      <w:r w:rsidR="007755F2" w:rsidRPr="00B10607">
        <w:rPr>
          <w:rFonts w:ascii="Times New Roman" w:hAnsi="Times New Roman" w:cs="Times New Roman"/>
          <w:sz w:val="24"/>
          <w:szCs w:val="24"/>
        </w:rPr>
        <w:t>serum</w:t>
      </w:r>
      <w:r w:rsidRPr="00B10607">
        <w:rPr>
          <w:rFonts w:ascii="Times New Roman" w:hAnsi="Times New Roman" w:cs="Times New Roman"/>
          <w:sz w:val="24"/>
          <w:szCs w:val="24"/>
        </w:rPr>
        <w:t xml:space="preserve"> samples were stored at −80 °C prior to their use.</w:t>
      </w:r>
    </w:p>
    <w:p w:rsidR="008D4CC1" w:rsidRPr="00B10607" w:rsidRDefault="008D4CC1" w:rsidP="008D4CC1">
      <w:pPr>
        <w:autoSpaceDE w:val="0"/>
        <w:autoSpaceDN w:val="0"/>
        <w:adjustRightInd w:val="0"/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8D4CC1" w:rsidRPr="00B10607" w:rsidRDefault="008D4CC1" w:rsidP="008839CE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UPLC-MS/MS condition</w:t>
      </w:r>
    </w:p>
    <w:p w:rsidR="008D4CC1" w:rsidRPr="00B10607" w:rsidRDefault="008D4CC1" w:rsidP="008839C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/>
          <w:sz w:val="24"/>
          <w:szCs w:val="24"/>
        </w:rPr>
        <w:t xml:space="preserve">The UPLC system was consisted of a Waters Acquity UPLC (Waters Corporation, Milford, USA) and an AB Sciex Triple Quad 5500 (AB SCIEX </w:t>
      </w:r>
      <w:r w:rsidR="00E61021" w:rsidRPr="00B10607">
        <w:rPr>
          <w:rFonts w:ascii="Times New Roman" w:hAnsi="Times New Roman" w:cs="Times New Roman" w:hint="eastAsia"/>
          <w:sz w:val="24"/>
          <w:szCs w:val="24"/>
        </w:rPr>
        <w:t>C</w:t>
      </w:r>
      <w:r w:rsidRPr="00B10607">
        <w:rPr>
          <w:rFonts w:ascii="Times New Roman" w:hAnsi="Times New Roman" w:cs="Times New Roman"/>
          <w:sz w:val="24"/>
          <w:szCs w:val="24"/>
        </w:rPr>
        <w:t>ompany, Boston, USA). The chromatographic separation of Vancomycin and demethylvacomycin were conducted on a</w:t>
      </w:r>
      <w:r w:rsidR="0019518B" w:rsidRPr="00B106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Kinetex</w:t>
      </w:r>
      <w:r w:rsidR="00DF47D6" w:rsidRPr="00B10607">
        <w:rPr>
          <w:rFonts w:ascii="Times New Roman" w:hAnsi="Times New Roman" w:cs="Times New Roman"/>
          <w:sz w:val="24"/>
          <w:szCs w:val="24"/>
        </w:rPr>
        <w:t>®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 xml:space="preserve"> 2.6</w:t>
      </w:r>
      <w:r w:rsidR="00DF47D6" w:rsidRPr="00B10607">
        <w:rPr>
          <w:rFonts w:ascii="SimSun" w:eastAsia="SimSun" w:hAnsi="SimSun" w:cs="Times New Roman" w:hint="eastAsia"/>
          <w:sz w:val="24"/>
          <w:szCs w:val="24"/>
        </w:rPr>
        <w:t>µ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m Phenyl-Hexyl</w:t>
      </w:r>
      <w:r w:rsidRPr="00B10607">
        <w:rPr>
          <w:rFonts w:ascii="Times New Roman" w:hAnsi="Times New Roman" w:cs="Times New Roman"/>
          <w:sz w:val="24"/>
          <w:szCs w:val="24"/>
        </w:rPr>
        <w:t xml:space="preserve"> column 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100</w:t>
      </w:r>
      <w:r w:rsidR="00DF47D6" w:rsidRPr="00B10607">
        <w:rPr>
          <w:rFonts w:ascii="Times New Roman" w:hAnsi="Times New Roman" w:cs="Times New Roman"/>
          <w:sz w:val="24"/>
          <w:szCs w:val="24"/>
        </w:rPr>
        <w:t>Å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B10607">
        <w:rPr>
          <w:rFonts w:ascii="Times New Roman" w:hAnsi="Times New Roman" w:cs="Times New Roman"/>
          <w:sz w:val="24"/>
          <w:szCs w:val="24"/>
        </w:rPr>
        <w:t>(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50</w:t>
      </w:r>
      <w:r w:rsidRPr="00B10607">
        <w:rPr>
          <w:rFonts w:ascii="Times New Roman" w:hAnsi="Times New Roman" w:cs="Times New Roman"/>
          <w:sz w:val="24"/>
          <w:szCs w:val="24"/>
        </w:rPr>
        <w:t xml:space="preserve"> mm x 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3.0</w:t>
      </w:r>
      <w:r w:rsidR="00DF47D6" w:rsidRPr="00B10607">
        <w:rPr>
          <w:rFonts w:ascii="Times New Roman" w:hAnsi="Times New Roman" w:cs="Times New Roman"/>
          <w:sz w:val="24"/>
          <w:szCs w:val="24"/>
        </w:rPr>
        <w:t xml:space="preserve"> mm</w:t>
      </w:r>
      <w:r w:rsidRPr="00B10607">
        <w:rPr>
          <w:rFonts w:ascii="Times New Roman" w:hAnsi="Times New Roman" w:cs="Times New Roman"/>
          <w:sz w:val="24"/>
          <w:szCs w:val="24"/>
        </w:rPr>
        <w:t>)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 xml:space="preserve"> (Phenomenex Company</w:t>
      </w:r>
      <w:r w:rsidR="0019518B" w:rsidRPr="00B10607">
        <w:rPr>
          <w:rFonts w:ascii="Times New Roman" w:hAnsi="Times New Roman" w:cs="Times New Roman" w:hint="eastAsia"/>
          <w:sz w:val="24"/>
          <w:szCs w:val="24"/>
        </w:rPr>
        <w:t>, USA</w:t>
      </w:r>
      <w:r w:rsidR="00DF47D6" w:rsidRPr="00B10607">
        <w:rPr>
          <w:rFonts w:ascii="Times New Roman" w:hAnsi="Times New Roman" w:cs="Times New Roman" w:hint="eastAsia"/>
          <w:sz w:val="24"/>
          <w:szCs w:val="24"/>
        </w:rPr>
        <w:t>)</w:t>
      </w:r>
      <w:r w:rsidRPr="00B10607">
        <w:rPr>
          <w:rFonts w:ascii="Times New Roman" w:hAnsi="Times New Roman" w:cs="Times New Roman"/>
          <w:sz w:val="24"/>
          <w:szCs w:val="24"/>
        </w:rPr>
        <w:t xml:space="preserve">. Chromatographic separation was performed using a mobile phase composed of 0.1% </w:t>
      </w:r>
      <w:r w:rsidR="00E61021" w:rsidRPr="00B10607">
        <w:rPr>
          <w:rFonts w:ascii="Times New Roman" w:hAnsi="Times New Roman" w:cs="Times New Roman" w:hint="eastAsia"/>
          <w:sz w:val="24"/>
          <w:szCs w:val="24"/>
        </w:rPr>
        <w:t>formal acid (</w:t>
      </w:r>
      <w:r w:rsidRPr="00B10607">
        <w:rPr>
          <w:rFonts w:ascii="Times New Roman" w:hAnsi="Times New Roman" w:cs="Times New Roman"/>
          <w:sz w:val="24"/>
          <w:szCs w:val="24"/>
        </w:rPr>
        <w:t>FA</w:t>
      </w:r>
      <w:r w:rsidR="00E61021" w:rsidRPr="00B10607">
        <w:rPr>
          <w:rFonts w:ascii="Times New Roman" w:hAnsi="Times New Roman" w:cs="Times New Roman" w:hint="eastAsia"/>
          <w:sz w:val="24"/>
          <w:szCs w:val="24"/>
        </w:rPr>
        <w:t>)</w:t>
      </w:r>
      <w:r w:rsidRPr="00B10607">
        <w:rPr>
          <w:rFonts w:ascii="Times New Roman" w:hAnsi="Times New Roman" w:cs="Times New Roman"/>
          <w:sz w:val="24"/>
          <w:szCs w:val="24"/>
        </w:rPr>
        <w:t xml:space="preserve"> (A) and methanol containing 0.1% FA (B) with a flow rate of 0.35 mL/min. The following </w:t>
      </w:r>
      <w:r w:rsidRPr="00B10607">
        <w:rPr>
          <w:rFonts w:ascii="Times New Roman" w:hAnsi="Times New Roman" w:cs="Times New Roman"/>
          <w:sz w:val="24"/>
          <w:szCs w:val="24"/>
        </w:rPr>
        <w:lastRenderedPageBreak/>
        <w:t>gradient conditions were applied to analyte separation: 0-0.5 min, 2% B; 0.5-0.8 min, gradually increasing B to 10%; 0.8-1.0 min, gradually increasing B to 80%; 1.0-1.6 min, 80% B; 1.</w:t>
      </w:r>
      <w:r w:rsidR="009056A6" w:rsidRPr="00B10607">
        <w:rPr>
          <w:rFonts w:ascii="Times New Roman" w:hAnsi="Times New Roman" w:cs="Times New Roman" w:hint="eastAsia"/>
          <w:sz w:val="24"/>
          <w:szCs w:val="24"/>
        </w:rPr>
        <w:t>6</w:t>
      </w:r>
      <w:r w:rsidRPr="00B10607">
        <w:rPr>
          <w:rFonts w:ascii="Times New Roman" w:hAnsi="Times New Roman" w:cs="Times New Roman"/>
          <w:sz w:val="24"/>
          <w:szCs w:val="24"/>
        </w:rPr>
        <w:t>-2.0, decreasing B to 2%, and then equilibrated column with 2% B from 2.0 to 3.5 min. The analytes were detected by multiple reaction monitoring (MRM) mode with ion pairs of m/z 7</w:t>
      </w:r>
      <w:r w:rsidR="00996050" w:rsidRPr="00B10607">
        <w:rPr>
          <w:rFonts w:ascii="Times New Roman" w:hAnsi="Times New Roman" w:cs="Times New Roman" w:hint="eastAsia"/>
          <w:sz w:val="24"/>
          <w:szCs w:val="24"/>
        </w:rPr>
        <w:t>25</w:t>
      </w:r>
      <w:r w:rsidRPr="00B10607">
        <w:rPr>
          <w:rFonts w:ascii="Times New Roman" w:hAnsi="Times New Roman" w:cs="Times New Roman"/>
          <w:sz w:val="24"/>
          <w:szCs w:val="24"/>
        </w:rPr>
        <w:t>.</w:t>
      </w:r>
      <w:r w:rsidR="00996050" w:rsidRPr="00B10607">
        <w:rPr>
          <w:rFonts w:ascii="Times New Roman" w:hAnsi="Times New Roman" w:cs="Times New Roman" w:hint="eastAsia"/>
          <w:sz w:val="24"/>
          <w:szCs w:val="24"/>
        </w:rPr>
        <w:t>5</w:t>
      </w:r>
      <w:r w:rsidR="00996050" w:rsidRPr="00B10607">
        <w:rPr>
          <w:rFonts w:ascii="Times New Roman" w:hAnsi="Times New Roman" w:cs="Times New Roman"/>
          <w:sz w:val="24"/>
          <w:szCs w:val="24"/>
        </w:rPr>
        <w:t>/144.2 for vancomycin and 718.</w:t>
      </w:r>
      <w:r w:rsidR="00996050" w:rsidRPr="00B10607">
        <w:rPr>
          <w:rFonts w:ascii="Times New Roman" w:hAnsi="Times New Roman" w:cs="Times New Roman" w:hint="eastAsia"/>
          <w:sz w:val="24"/>
          <w:szCs w:val="24"/>
        </w:rPr>
        <w:t>4</w:t>
      </w:r>
      <w:r w:rsidRPr="00B10607">
        <w:rPr>
          <w:rFonts w:ascii="Times New Roman" w:hAnsi="Times New Roman" w:cs="Times New Roman"/>
          <w:sz w:val="24"/>
          <w:szCs w:val="24"/>
        </w:rPr>
        <w:t>/144.2 for IS.</w:t>
      </w:r>
      <w:r w:rsidRPr="00B10607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B10607">
        <w:rPr>
          <w:rFonts w:ascii="Times New Roman" w:hAnsi="Times New Roman" w:cs="Times New Roman"/>
          <w:sz w:val="24"/>
          <w:szCs w:val="24"/>
        </w:rPr>
        <w:t xml:space="preserve">A volume of 5 μL was injected into the UPLC-MS/MS. </w:t>
      </w:r>
    </w:p>
    <w:p w:rsidR="008D4CC1" w:rsidRPr="00B10607" w:rsidRDefault="008D4CC1" w:rsidP="008D4CC1">
      <w:pPr>
        <w:spacing w:line="360" w:lineRule="auto"/>
        <w:ind w:firstLineChars="100" w:firstLine="240"/>
        <w:rPr>
          <w:rFonts w:ascii="Times New Roman" w:hAnsi="Times New Roman" w:cs="Times New Roman"/>
          <w:sz w:val="24"/>
          <w:szCs w:val="24"/>
        </w:rPr>
      </w:pPr>
    </w:p>
    <w:p w:rsidR="008D4CC1" w:rsidRPr="00B10607" w:rsidRDefault="008D4CC1" w:rsidP="008839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Sample preparation</w:t>
      </w:r>
    </w:p>
    <w:p w:rsidR="008D4CC1" w:rsidRPr="00B10607" w:rsidRDefault="008D4CC1" w:rsidP="008D4CC1">
      <w:pPr>
        <w:widowControl/>
        <w:spacing w:line="360" w:lineRule="auto"/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</w:pPr>
      <w:r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 xml:space="preserve">Serum sample was extracted according to the previous publication [10]. Fifty microliters of </w:t>
      </w:r>
      <w:r w:rsidR="007755F2"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>serum</w:t>
      </w:r>
      <w:r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 xml:space="preserve"> was precipitated with 360 μL acetonitrile (ACN) solution (50 μL 10% FA+10μL IS +300 μL ACN), the operations were carried out in the</w:t>
      </w:r>
      <w:r w:rsidR="003773C4" w:rsidRPr="00B10607">
        <w:rPr>
          <w:rFonts w:ascii="Times New Roman" w:eastAsia="Microsoft YaHei" w:hAnsi="Times New Roman" w:cs="Times New Roman" w:hint="eastAsia"/>
          <w:color w:val="111F2C"/>
          <w:sz w:val="24"/>
          <w:szCs w:val="24"/>
          <w:shd w:val="clear" w:color="auto" w:fill="FFFFFF"/>
        </w:rPr>
        <w:t xml:space="preserve"> BCL-2</w:t>
      </w:r>
      <w:r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 xml:space="preserve"> laboratory</w:t>
      </w:r>
      <w:r w:rsidR="003773C4" w:rsidRPr="00B10607">
        <w:rPr>
          <w:rFonts w:ascii="Times New Roman" w:eastAsia="Microsoft YaHei" w:hAnsi="Times New Roman" w:cs="Times New Roman" w:hint="eastAsia"/>
          <w:color w:val="111F2C"/>
          <w:sz w:val="24"/>
          <w:szCs w:val="24"/>
          <w:shd w:val="clear" w:color="auto" w:fill="FFFFFF"/>
        </w:rPr>
        <w:t xml:space="preserve"> (P2)</w:t>
      </w:r>
      <w:r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>. After precipitated, the sample was sent to the analytical laboratory</w:t>
      </w:r>
      <w:r w:rsidR="003773C4" w:rsidRPr="00B10607">
        <w:rPr>
          <w:rFonts w:ascii="Times New Roman" w:eastAsia="Microsoft YaHei" w:hAnsi="Times New Roman" w:cs="Times New Roman" w:hint="eastAsia"/>
          <w:color w:val="111F2C"/>
          <w:sz w:val="24"/>
          <w:szCs w:val="24"/>
          <w:shd w:val="clear" w:color="auto" w:fill="FFFFFF"/>
        </w:rPr>
        <w:t xml:space="preserve"> without P2</w:t>
      </w:r>
      <w:r w:rsidRPr="00B10607">
        <w:rPr>
          <w:rFonts w:ascii="Times New Roman" w:eastAsia="Microsoft YaHei" w:hAnsi="Times New Roman" w:cs="Times New Roman"/>
          <w:color w:val="111F2C"/>
          <w:sz w:val="24"/>
          <w:szCs w:val="24"/>
          <w:shd w:val="clear" w:color="auto" w:fill="FFFFFF"/>
        </w:rPr>
        <w:t>. The mixture was centrifuged at 12000 rpm at 4 °C for 10 min. Subsequently, 20 μL the supernatant was collected into EP tip and diluted by 380 μL of 5% ACN. Finally, 5 μL was injected into the UPLC-MS/MS.</w:t>
      </w:r>
    </w:p>
    <w:p w:rsidR="008D4CC1" w:rsidRPr="00B10607" w:rsidRDefault="008D4CC1" w:rsidP="006E380B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735792" w:rsidRPr="00B10607" w:rsidRDefault="00735792" w:rsidP="006E380B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D4CC1" w:rsidRPr="00B10607" w:rsidRDefault="008D4CC1" w:rsidP="008839CE">
      <w:pPr>
        <w:spacing w:line="360" w:lineRule="auto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B10607">
        <w:rPr>
          <w:rFonts w:ascii="Times New Roman" w:hAnsi="Times New Roman" w:cs="Times New Roman" w:hint="eastAsia"/>
          <w:b/>
          <w:sz w:val="24"/>
          <w:szCs w:val="24"/>
          <w:shd w:val="clear" w:color="auto" w:fill="FFFFFF"/>
        </w:rPr>
        <w:t>Results</w:t>
      </w:r>
    </w:p>
    <w:p w:rsidR="006E380B" w:rsidRPr="00B10607" w:rsidRDefault="007C2469" w:rsidP="008839CE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 w:hint="eastAsia"/>
          <w:b/>
          <w:sz w:val="24"/>
          <w:szCs w:val="24"/>
        </w:rPr>
        <w:t xml:space="preserve">UPLC-MS/MS </w:t>
      </w:r>
      <w:r w:rsidR="006E380B" w:rsidRPr="00B10607">
        <w:rPr>
          <w:rFonts w:ascii="Times New Roman" w:hAnsi="Times New Roman" w:cs="Times New Roman"/>
          <w:b/>
          <w:sz w:val="24"/>
          <w:szCs w:val="24"/>
        </w:rPr>
        <w:t>Method validation</w:t>
      </w:r>
    </w:p>
    <w:p w:rsidR="006E380B" w:rsidRPr="00B10607" w:rsidRDefault="006E380B" w:rsidP="008839CE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Method validation was performed according to </w:t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F</w:t>
      </w:r>
      <w:r w:rsidR="000C4CAF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ood and </w:t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D</w:t>
      </w:r>
      <w:r w:rsidR="000C4CAF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rug </w:t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A</w:t>
      </w:r>
      <w:r w:rsidR="000C4CAF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dministration </w:t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(</w:t>
      </w:r>
      <w:r w:rsidR="000C4CAF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>FDA</w:t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) </w:t>
      </w:r>
      <w:r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>guidelines</w:t>
      </w:r>
      <w:r w:rsidR="005A5F45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begin"/>
      </w:r>
      <w:r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instrText xml:space="preserve"> ADDIN EN.CITE &lt;EndNote&gt;&lt;Cite&gt;&lt;RecNum&gt;126&lt;/RecNum&gt;&lt;DisplayText&gt;[23]&lt;/DisplayText&gt;&lt;record&gt;&lt;rec-number&gt;126&lt;/rec-number&gt;&lt;foreign-keys&gt;&lt;key app="EN" db-id="5papwv5zrfzs5aevdt0vxpz2sstfvz5er2f9" timestamp="1583452621"&gt;126&lt;/key&gt;&lt;/foreign-keys&gt;&lt;ref-type name="Government Document"&gt;46&lt;/ref-type&gt;&lt;contributors&gt;&lt;/contributors&gt;&lt;titles&gt;&lt;title&gt;FAD. Administration, Bioanalytical method validation guidance for industry. USA, 2018&lt;/title&gt;&lt;/titles&gt;&lt;dates&gt;&lt;/dates&gt;&lt;urls&gt;&lt;/urls&gt;&lt;/record&gt;&lt;/Cite&gt;&lt;/EndNote&gt;</w:instrText>
      </w:r>
      <w:r w:rsidR="005A5F45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separate"/>
      </w:r>
      <w:r w:rsidR="000C4CAF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</w:t>
      </w:r>
      <w:r w:rsidRPr="00B10607"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t>[23]</w:t>
      </w:r>
      <w:r w:rsidR="005A5F45"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fldChar w:fldCharType="end"/>
      </w:r>
      <w:r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>, including linearity, selectivity</w:t>
      </w:r>
      <w:r w:rsidR="00977329" w:rsidRPr="00B10607"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(Figure S1)</w:t>
      </w:r>
      <w:r w:rsidRPr="00B10607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, precision and accuracy, carryover, matrix effect, and stability. </w:t>
      </w:r>
    </w:p>
    <w:p w:rsidR="00735792" w:rsidRPr="00B10607" w:rsidRDefault="00735792" w:rsidP="0073579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b/>
          <w:bCs/>
          <w:szCs w:val="21"/>
        </w:rPr>
      </w:pPr>
      <w:r w:rsidRPr="00B10607">
        <w:rPr>
          <w:rFonts w:ascii="Times New Roman" w:hAnsi="Times New Roman" w:cs="Times New Roman"/>
          <w:b/>
          <w:bCs/>
          <w:szCs w:val="21"/>
        </w:rPr>
        <w:t>Fig</w:t>
      </w:r>
      <w:r w:rsidRPr="00B10607">
        <w:rPr>
          <w:rFonts w:ascii="Times New Roman" w:hAnsi="Times New Roman" w:cs="Times New Roman" w:hint="eastAsia"/>
          <w:b/>
          <w:bCs/>
          <w:szCs w:val="21"/>
        </w:rPr>
        <w:t>.</w:t>
      </w:r>
      <w:r w:rsidRPr="00B10607">
        <w:rPr>
          <w:rFonts w:ascii="Times New Roman" w:hAnsi="Times New Roman" w:cs="Times New Roman"/>
          <w:b/>
          <w:bCs/>
          <w:szCs w:val="21"/>
        </w:rPr>
        <w:t xml:space="preserve"> </w:t>
      </w:r>
      <w:r w:rsidR="00977329" w:rsidRPr="00B10607">
        <w:rPr>
          <w:rFonts w:ascii="Times New Roman" w:hAnsi="Times New Roman" w:cs="Times New Roman" w:hint="eastAsia"/>
          <w:b/>
          <w:bCs/>
          <w:szCs w:val="21"/>
        </w:rPr>
        <w:t xml:space="preserve">S1 </w:t>
      </w:r>
      <w:r w:rsidRPr="00B10607">
        <w:rPr>
          <w:rFonts w:ascii="Times New Roman" w:hAnsi="Times New Roman" w:cs="Times New Roman"/>
          <w:b/>
          <w:bCs/>
          <w:szCs w:val="21"/>
        </w:rPr>
        <w:t>MRM chromatograms of vancomycin and internal standard</w:t>
      </w:r>
    </w:p>
    <w:p w:rsidR="00735792" w:rsidRPr="00B10607" w:rsidRDefault="00735792" w:rsidP="00735792">
      <w:pPr>
        <w:autoSpaceDE w:val="0"/>
        <w:autoSpaceDN w:val="0"/>
        <w:adjustRightInd w:val="0"/>
        <w:spacing w:line="480" w:lineRule="auto"/>
        <w:rPr>
          <w:rFonts w:ascii="Times New Roman" w:hAnsi="Times New Roman" w:cs="Times New Roman"/>
          <w:szCs w:val="21"/>
        </w:rPr>
      </w:pPr>
      <w:r w:rsidRPr="00B10607">
        <w:rPr>
          <w:rFonts w:ascii="Times New Roman" w:hAnsi="Times New Roman" w:cs="Times New Roman"/>
          <w:szCs w:val="21"/>
        </w:rPr>
        <w:t xml:space="preserve">A and B were vancomycin and IS spectrogram in blank serum; C and D, spiked blank serum with vancomycin and IS at the concentration of LLOQ (1 </w:t>
      </w:r>
      <w:r w:rsidRPr="00B10607">
        <w:rPr>
          <w:rFonts w:ascii="Times New Roman" w:eastAsia="Arial Unicode MS" w:hAnsi="Times New Roman" w:cs="Times New Roman"/>
          <w:szCs w:val="21"/>
        </w:rPr>
        <w:t>mg</w:t>
      </w:r>
      <w:r w:rsidRPr="00B10607">
        <w:rPr>
          <w:rFonts w:ascii="Times New Roman" w:hAnsi="Times New Roman" w:cs="Times New Roman"/>
          <w:szCs w:val="21"/>
        </w:rPr>
        <w:t xml:space="preserve">/L for vancomycin, and 10 </w:t>
      </w:r>
      <w:r w:rsidRPr="00B10607">
        <w:rPr>
          <w:rFonts w:ascii="Times New Roman" w:eastAsia="Arial Unicode MS" w:hAnsi="Times New Roman" w:cs="Times New Roman"/>
          <w:szCs w:val="21"/>
        </w:rPr>
        <w:t>m</w:t>
      </w:r>
      <w:r w:rsidRPr="00B10607">
        <w:rPr>
          <w:rFonts w:ascii="Times New Roman" w:hAnsi="Times New Roman" w:cs="Times New Roman"/>
          <w:szCs w:val="21"/>
        </w:rPr>
        <w:t>g/L for IS); E and F, vancomycin and IS spectrogram from COVID-19 patient sample.</w:t>
      </w:r>
    </w:p>
    <w:p w:rsidR="00735792" w:rsidRPr="00B10607" w:rsidRDefault="00735792" w:rsidP="00735792">
      <w:pPr>
        <w:spacing w:line="480" w:lineRule="auto"/>
        <w:rPr>
          <w:rFonts w:ascii="Times New Roman" w:hAnsi="Times New Roman" w:cs="Times New Roman"/>
        </w:rPr>
      </w:pPr>
      <w:r w:rsidRPr="00B10607">
        <w:rPr>
          <w:rFonts w:ascii="Times New Roman" w:hAnsi="Times New Roman" w:cs="Times New Roman"/>
          <w:noProof/>
        </w:rPr>
        <w:lastRenderedPageBreak/>
        <w:drawing>
          <wp:inline distT="0" distB="0" distL="0" distR="0">
            <wp:extent cx="5278120" cy="579310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579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35792" w:rsidRPr="00B10607" w:rsidRDefault="00735792" w:rsidP="008839CE">
      <w:pPr>
        <w:spacing w:line="360" w:lineRule="auto"/>
        <w:rPr>
          <w:rFonts w:ascii="Times New Roman" w:hAnsi="Times New Roman" w:cs="Times New Roman"/>
          <w:sz w:val="24"/>
          <w:szCs w:val="24"/>
          <w:shd w:val="clear" w:color="auto" w:fill="FFFFFF"/>
        </w:rPr>
      </w:pPr>
    </w:p>
    <w:p w:rsidR="008A4341" w:rsidRPr="00B10607" w:rsidRDefault="008A4341" w:rsidP="008A434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10607">
        <w:rPr>
          <w:rFonts w:ascii="Times New Roman" w:hAnsi="Times New Roman" w:cs="Times New Roman"/>
          <w:b/>
          <w:sz w:val="24"/>
          <w:szCs w:val="24"/>
        </w:rPr>
        <w:t>Precision and</w:t>
      </w:r>
      <w:r w:rsidRPr="00B10607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10607">
        <w:rPr>
          <w:rFonts w:ascii="Times New Roman" w:hAnsi="Times New Roman" w:cs="Times New Roman"/>
          <w:b/>
          <w:sz w:val="24"/>
          <w:szCs w:val="24"/>
        </w:rPr>
        <w:t>accuracy</w:t>
      </w:r>
    </w:p>
    <w:p w:rsidR="008A4341" w:rsidRPr="00B10607" w:rsidRDefault="008A4341" w:rsidP="008A43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The 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precision and accuracy are presented in Table </w:t>
      </w:r>
      <w:r w:rsidR="00134175" w:rsidRPr="00B10607">
        <w:rPr>
          <w:rFonts w:ascii="Times New Roman" w:eastAsia="SimSun" w:hAnsi="Times New Roman" w:cs="Times New Roman" w:hint="eastAsia"/>
          <w:sz w:val="24"/>
          <w:szCs w:val="24"/>
        </w:rPr>
        <w:t>S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2. </w:t>
      </w:r>
      <w:r w:rsidR="00C35F4D" w:rsidRPr="00B10607">
        <w:rPr>
          <w:rFonts w:ascii="Times New Roman" w:eastAsia="SimSun" w:hAnsi="Times New Roman" w:cs="Times New Roman" w:hint="eastAsia"/>
          <w:sz w:val="24"/>
          <w:szCs w:val="24"/>
        </w:rPr>
        <w:t>The</w:t>
      </w:r>
      <w:r w:rsidRPr="00B10607">
        <w:rPr>
          <w:rFonts w:ascii="Times New Roman" w:hAnsi="Times New Roman" w:cs="Times New Roman"/>
          <w:sz w:val="24"/>
          <w:szCs w:val="24"/>
        </w:rPr>
        <w:t xml:space="preserve"> intra</w:t>
      </w:r>
      <w:r w:rsidR="00C35F4D" w:rsidRPr="00B10607">
        <w:rPr>
          <w:rFonts w:ascii="Times New Roman" w:hAnsi="Times New Roman" w:cs="Times New Roman" w:hint="eastAsia"/>
          <w:sz w:val="24"/>
          <w:szCs w:val="24"/>
        </w:rPr>
        <w:t>-</w:t>
      </w:r>
      <w:r w:rsidRPr="00B10607">
        <w:rPr>
          <w:rFonts w:ascii="Times New Roman" w:hAnsi="Times New Roman" w:cs="Times New Roman"/>
          <w:sz w:val="24"/>
          <w:szCs w:val="24"/>
        </w:rPr>
        <w:t xml:space="preserve"> </w:t>
      </w:r>
      <w:r w:rsidR="00C35F4D" w:rsidRPr="00B10607">
        <w:rPr>
          <w:rFonts w:ascii="Times New Roman" w:hAnsi="Times New Roman" w:cs="Times New Roman" w:hint="eastAsia"/>
          <w:sz w:val="24"/>
          <w:szCs w:val="24"/>
        </w:rPr>
        <w:t xml:space="preserve">and inter-day </w:t>
      </w:r>
      <w:r w:rsidRPr="00B10607">
        <w:rPr>
          <w:rFonts w:ascii="Times New Roman" w:hAnsi="Times New Roman" w:cs="Times New Roman"/>
          <w:sz w:val="24"/>
          <w:szCs w:val="24"/>
        </w:rPr>
        <w:t xml:space="preserve">precision of vancomycin </w:t>
      </w:r>
      <w:r w:rsidR="00C35F4D" w:rsidRPr="00B10607">
        <w:rPr>
          <w:rFonts w:ascii="Times New Roman" w:hAnsi="Times New Roman" w:cs="Times New Roman" w:hint="eastAsia"/>
          <w:sz w:val="24"/>
          <w:szCs w:val="24"/>
        </w:rPr>
        <w:t xml:space="preserve">were less than 15%. The accuracy </w:t>
      </w:r>
      <w:r w:rsidRPr="00B10607">
        <w:rPr>
          <w:rFonts w:ascii="Times New Roman" w:hAnsi="Times New Roman" w:cs="Times New Roman"/>
          <w:sz w:val="24"/>
          <w:szCs w:val="24"/>
        </w:rPr>
        <w:t>ranged from 93.00% to 107.00%.</w:t>
      </w:r>
    </w:p>
    <w:p w:rsidR="008A4341" w:rsidRPr="00B10607" w:rsidRDefault="008A4341" w:rsidP="008A434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B10607">
        <w:rPr>
          <w:rFonts w:ascii="Times New Roman" w:hAnsi="Times New Roman" w:cs="Times New Roman" w:hint="eastAsia"/>
          <w:b/>
          <w:bCs/>
          <w:szCs w:val="21"/>
        </w:rPr>
        <w:t>T</w:t>
      </w:r>
      <w:r w:rsidRPr="00B10607">
        <w:rPr>
          <w:rFonts w:ascii="Times New Roman" w:hAnsi="Times New Roman" w:cs="Times New Roman"/>
          <w:b/>
          <w:bCs/>
          <w:szCs w:val="21"/>
        </w:rPr>
        <w:t>a</w:t>
      </w:r>
      <w:r w:rsidRPr="00B10607">
        <w:rPr>
          <w:rFonts w:ascii="Times New Roman" w:hAnsi="Times New Roman" w:cs="Times New Roman" w:hint="eastAsia"/>
          <w:b/>
          <w:bCs/>
          <w:szCs w:val="21"/>
        </w:rPr>
        <w:t>ble</w:t>
      </w:r>
      <w:r w:rsidRPr="00B10607">
        <w:rPr>
          <w:rFonts w:ascii="Times New Roman" w:hAnsi="Times New Roman" w:cs="Times New Roman"/>
          <w:b/>
          <w:bCs/>
          <w:szCs w:val="21"/>
        </w:rPr>
        <w:t xml:space="preserve"> </w:t>
      </w:r>
      <w:r w:rsidR="00134175" w:rsidRPr="00B10607">
        <w:rPr>
          <w:rFonts w:ascii="Times New Roman" w:hAnsi="Times New Roman" w:cs="Times New Roman" w:hint="eastAsia"/>
          <w:b/>
          <w:bCs/>
          <w:szCs w:val="21"/>
        </w:rPr>
        <w:t>S</w:t>
      </w:r>
      <w:r w:rsidRPr="00B10607">
        <w:rPr>
          <w:rFonts w:ascii="Times New Roman" w:hAnsi="Times New Roman" w:cs="Times New Roman"/>
          <w:b/>
          <w:bCs/>
          <w:szCs w:val="21"/>
        </w:rPr>
        <w:t>2 Intra</w:t>
      </w:r>
      <w:r w:rsidR="00EC32D0" w:rsidRPr="00B10607">
        <w:rPr>
          <w:rFonts w:ascii="Times New Roman" w:hAnsi="Times New Roman" w:cs="Times New Roman" w:hint="eastAsia"/>
          <w:b/>
          <w:bCs/>
          <w:szCs w:val="21"/>
        </w:rPr>
        <w:t>-</w:t>
      </w:r>
      <w:r w:rsidRPr="00B10607">
        <w:rPr>
          <w:rFonts w:ascii="Times New Roman" w:hAnsi="Times New Roman" w:cs="Times New Roman"/>
          <w:b/>
          <w:bCs/>
          <w:szCs w:val="21"/>
        </w:rPr>
        <w:t xml:space="preserve"> and inter</w:t>
      </w:r>
      <w:r w:rsidR="00EC32D0" w:rsidRPr="00B10607">
        <w:rPr>
          <w:rFonts w:ascii="Times New Roman" w:hAnsi="Times New Roman" w:cs="Times New Roman" w:hint="eastAsia"/>
          <w:b/>
          <w:bCs/>
          <w:szCs w:val="21"/>
        </w:rPr>
        <w:t>-</w:t>
      </w:r>
      <w:r w:rsidRPr="00B10607">
        <w:rPr>
          <w:rFonts w:ascii="Times New Roman" w:hAnsi="Times New Roman" w:cs="Times New Roman"/>
          <w:b/>
          <w:bCs/>
          <w:szCs w:val="21"/>
        </w:rPr>
        <w:t xml:space="preserve">day precision, accuracy of vancomycin in </w:t>
      </w:r>
      <w:r w:rsidR="007755F2" w:rsidRPr="00B10607">
        <w:rPr>
          <w:rFonts w:ascii="Times New Roman" w:hAnsi="Times New Roman" w:cs="Times New Roman"/>
          <w:b/>
          <w:bCs/>
          <w:szCs w:val="21"/>
        </w:rPr>
        <w:t>serum</w:t>
      </w:r>
      <w:r w:rsidRPr="00B10607">
        <w:rPr>
          <w:rFonts w:ascii="Times New Roman" w:hAnsi="Times New Roman" w:cs="Times New Roman"/>
          <w:b/>
          <w:bCs/>
          <w:szCs w:val="21"/>
        </w:rPr>
        <w:t xml:space="preserve"> (n = 6)</w:t>
      </w:r>
    </w:p>
    <w:tbl>
      <w:tblPr>
        <w:tblW w:w="8195" w:type="dxa"/>
        <w:jc w:val="center"/>
        <w:tblBorders>
          <w:top w:val="single" w:sz="4" w:space="0" w:color="auto"/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08"/>
        <w:gridCol w:w="1276"/>
        <w:gridCol w:w="1134"/>
        <w:gridCol w:w="1134"/>
        <w:gridCol w:w="1275"/>
        <w:gridCol w:w="1134"/>
        <w:gridCol w:w="1134"/>
      </w:tblGrid>
      <w:tr w:rsidR="008A4341" w:rsidRPr="00B10607" w:rsidTr="007755F2">
        <w:trPr>
          <w:trHeight w:val="300"/>
          <w:jc w:val="center"/>
        </w:trPr>
        <w:tc>
          <w:tcPr>
            <w:tcW w:w="1108" w:type="dxa"/>
            <w:vMerge w:val="restart"/>
            <w:tcBorders>
              <w:top w:val="single" w:sz="12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spike</w:t>
            </w:r>
            <w:r w:rsidR="00973AAA"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d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con</w:t>
            </w:r>
            <w:r w:rsidR="00973AAA"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centration</w:t>
            </w:r>
          </w:p>
          <w:p w:rsidR="008A4341" w:rsidRPr="00B10607" w:rsidRDefault="008A4341" w:rsidP="00134175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(</w:t>
            </w:r>
            <w:r w:rsidR="00134175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3544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Intraday</w:t>
            </w:r>
          </w:p>
        </w:tc>
        <w:tc>
          <w:tcPr>
            <w:tcW w:w="3543" w:type="dxa"/>
            <w:gridSpan w:val="3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Interday</w:t>
            </w:r>
          </w:p>
        </w:tc>
      </w:tr>
      <w:tr w:rsidR="008A4341" w:rsidRPr="00B10607" w:rsidTr="007755F2">
        <w:trPr>
          <w:trHeight w:val="902"/>
          <w:jc w:val="center"/>
        </w:trPr>
        <w:tc>
          <w:tcPr>
            <w:tcW w:w="1108" w:type="dxa"/>
            <w:vMerge/>
            <w:tcBorders>
              <w:bottom w:val="single" w:sz="8" w:space="0" w:color="auto"/>
            </w:tcBorders>
            <w:vAlign w:val="center"/>
          </w:tcPr>
          <w:p w:rsidR="008A4341" w:rsidRPr="00B10607" w:rsidRDefault="008A4341" w:rsidP="007755F2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276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Measured </w:t>
            </w:r>
          </w:p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</w:t>
            </w:r>
            <w:r w:rsidR="00973AAA"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centration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(</w:t>
            </w:r>
            <w:r w:rsidR="00134175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973AAA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Accuracy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（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%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973AAA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Precision(RSD)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（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%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275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Measured </w:t>
            </w:r>
          </w:p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 (</w:t>
            </w:r>
            <w:r w:rsidR="00134175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mg/L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)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973AAA" w:rsidP="00973AAA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Accuracy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（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%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）</w:t>
            </w:r>
          </w:p>
        </w:tc>
        <w:tc>
          <w:tcPr>
            <w:tcW w:w="113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973AAA" w:rsidRPr="00B10607" w:rsidRDefault="00973AAA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Precision</w:t>
            </w:r>
          </w:p>
          <w:p w:rsidR="008A4341" w:rsidRPr="00B10607" w:rsidRDefault="00973AAA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(RSD%)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（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%</w:t>
            </w:r>
            <w:r w:rsidR="008A4341"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）</w:t>
            </w:r>
          </w:p>
        </w:tc>
      </w:tr>
      <w:tr w:rsidR="005D528F" w:rsidRPr="00B10607" w:rsidTr="007755F2">
        <w:trPr>
          <w:trHeight w:val="300"/>
          <w:jc w:val="center"/>
        </w:trPr>
        <w:tc>
          <w:tcPr>
            <w:tcW w:w="110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</w:t>
            </w:r>
            <w:r w:rsidRPr="00B10607">
              <w:rPr>
                <w:rFonts w:ascii="Times New Roman" w:eastAsia="SimSun" w:hAnsi="Times New Roman" w:cs="Times New Roman" w:hint="eastAsia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27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83.3±1.15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98.00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1.38 </w:t>
            </w:r>
          </w:p>
        </w:tc>
        <w:tc>
          <w:tcPr>
            <w:tcW w:w="127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84.3±1.07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99.17</w:t>
            </w:r>
          </w:p>
        </w:tc>
        <w:tc>
          <w:tcPr>
            <w:tcW w:w="113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1.27 </w:t>
            </w:r>
          </w:p>
        </w:tc>
      </w:tr>
      <w:tr w:rsidR="005D528F" w:rsidRPr="00B10607" w:rsidTr="007755F2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39.1±0.94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97.75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2.40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38.91±2.30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97.27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5.91 </w:t>
            </w:r>
          </w:p>
        </w:tc>
      </w:tr>
      <w:tr w:rsidR="005D528F" w:rsidRPr="00B10607" w:rsidTr="007755F2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15.3±0.74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102.00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4.80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15.53±0.70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103.53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4.51 </w:t>
            </w:r>
          </w:p>
        </w:tc>
      </w:tr>
      <w:tr w:rsidR="005D528F" w:rsidRPr="00B10607" w:rsidTr="007755F2">
        <w:trPr>
          <w:trHeight w:val="300"/>
          <w:jc w:val="center"/>
        </w:trPr>
        <w:tc>
          <w:tcPr>
            <w:tcW w:w="1108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3.21±0.17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107.00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3.94 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3.21±0.13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107.00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3.91 </w:t>
            </w:r>
          </w:p>
        </w:tc>
      </w:tr>
      <w:tr w:rsidR="005D528F" w:rsidRPr="00B10607" w:rsidTr="007755F2">
        <w:trPr>
          <w:trHeight w:val="300"/>
          <w:jc w:val="center"/>
        </w:trPr>
        <w:tc>
          <w:tcPr>
            <w:tcW w:w="1108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276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0.93±0.05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93.00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5.46 </w:t>
            </w:r>
          </w:p>
        </w:tc>
        <w:tc>
          <w:tcPr>
            <w:tcW w:w="1275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0.93±0.05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93.00</w:t>
            </w:r>
          </w:p>
        </w:tc>
        <w:tc>
          <w:tcPr>
            <w:tcW w:w="1134" w:type="dxa"/>
            <w:tcBorders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5D528F" w:rsidRPr="00B10607" w:rsidRDefault="005D528F" w:rsidP="00266E47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hint="eastAsia"/>
                <w:color w:val="000000"/>
                <w:sz w:val="22"/>
              </w:rPr>
              <w:t xml:space="preserve">1.04 </w:t>
            </w:r>
          </w:p>
        </w:tc>
      </w:tr>
    </w:tbl>
    <w:p w:rsidR="008A4341" w:rsidRPr="00B10607" w:rsidRDefault="008A4341" w:rsidP="008A4341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:rsidR="008A4341" w:rsidRPr="00B10607" w:rsidRDefault="008A4341" w:rsidP="008A4341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B10607">
        <w:rPr>
          <w:rFonts w:ascii="Times New Roman" w:eastAsia="SimSun" w:hAnsi="Times New Roman" w:cs="Times New Roman"/>
          <w:b/>
          <w:sz w:val="24"/>
          <w:szCs w:val="24"/>
        </w:rPr>
        <w:t>Extraction</w:t>
      </w:r>
      <w:r w:rsidRPr="00B10607">
        <w:rPr>
          <w:rFonts w:ascii="Times New Roman" w:eastAsia="SimSun" w:hAnsi="Times New Roman" w:cs="Times New Roman"/>
          <w:b/>
          <w:bCs/>
          <w:szCs w:val="21"/>
        </w:rPr>
        <w:t xml:space="preserve"> </w:t>
      </w:r>
      <w:r w:rsidRPr="00B10607">
        <w:rPr>
          <w:rFonts w:ascii="Times New Roman" w:eastAsia="SimSun" w:hAnsi="Times New Roman" w:cs="Times New Roman"/>
          <w:b/>
          <w:sz w:val="24"/>
          <w:szCs w:val="24"/>
        </w:rPr>
        <w:t>recovery and matrix effect</w:t>
      </w:r>
    </w:p>
    <w:p w:rsidR="008A4341" w:rsidRPr="00B10607" w:rsidRDefault="008A4341" w:rsidP="008839CE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For the determination of recovery and matrix effect, </w:t>
      </w:r>
      <w:r w:rsidR="00403416" w:rsidRPr="00B10607">
        <w:rPr>
          <w:rFonts w:ascii="Times New Roman" w:eastAsia="SimSun" w:hAnsi="Times New Roman" w:cs="Times New Roman" w:hint="eastAsia"/>
          <w:sz w:val="24"/>
          <w:szCs w:val="24"/>
        </w:rPr>
        <w:t>HQC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403416" w:rsidRPr="00B10607">
        <w:rPr>
          <w:rFonts w:ascii="Times New Roman" w:eastAsia="SimSun" w:hAnsi="Times New Roman" w:cs="Times New Roman" w:hint="eastAsia"/>
          <w:sz w:val="24"/>
          <w:szCs w:val="24"/>
        </w:rPr>
        <w:t>and LQC sample</w:t>
      </w:r>
      <w:r w:rsidRPr="00B10607">
        <w:rPr>
          <w:rFonts w:ascii="Times New Roman" w:eastAsia="SimSun" w:hAnsi="Times New Roman" w:cs="Times New Roman"/>
          <w:sz w:val="24"/>
          <w:szCs w:val="24"/>
        </w:rPr>
        <w:t>s (</w:t>
      </w:r>
      <w:r w:rsidRPr="00B10607">
        <w:rPr>
          <w:rFonts w:ascii="Times New Roman" w:eastAsia="SimSun" w:hAnsi="Times New Roman" w:cs="Times New Roman" w:hint="eastAsia"/>
          <w:sz w:val="24"/>
          <w:szCs w:val="24"/>
        </w:rPr>
        <w:t>8</w:t>
      </w:r>
      <w:r w:rsidRPr="00B10607">
        <w:rPr>
          <w:rFonts w:ascii="Times New Roman" w:eastAsia="SimSun" w:hAnsi="Times New Roman" w:cs="Times New Roman"/>
          <w:sz w:val="24"/>
          <w:szCs w:val="24"/>
        </w:rPr>
        <w:t>5</w:t>
      </w:r>
      <w:r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="00134175" w:rsidRPr="00B10607">
        <w:rPr>
          <w:rFonts w:ascii="Times New Roman" w:eastAsia="SimSun" w:hAnsi="Times New Roman" w:cs="Times New Roman"/>
          <w:sz w:val="24"/>
          <w:szCs w:val="24"/>
        </w:rPr>
        <w:t>mg/L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 and </w:t>
      </w:r>
      <w:r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3 </w:t>
      </w:r>
      <w:r w:rsidR="00134175" w:rsidRPr="00B10607">
        <w:rPr>
          <w:rFonts w:ascii="Times New Roman" w:eastAsia="SimSun" w:hAnsi="Times New Roman" w:cs="Times New Roman"/>
          <w:sz w:val="24"/>
          <w:szCs w:val="24"/>
        </w:rPr>
        <w:t>mg/L</w:t>
      </w:r>
      <w:r w:rsidRPr="00B10607">
        <w:rPr>
          <w:rFonts w:ascii="Times New Roman" w:eastAsia="SimSun" w:hAnsi="Times New Roman" w:cs="Times New Roman"/>
          <w:sz w:val="24"/>
          <w:szCs w:val="24"/>
        </w:rPr>
        <w:t>) were used. As shown in Table</w:t>
      </w:r>
      <w:r w:rsidR="007E6B6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S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3, the matrix effects of </w:t>
      </w:r>
      <w:r w:rsidR="00403416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vancomycin normalized by IS </w:t>
      </w:r>
      <w:r w:rsidR="00031E5D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was </w:t>
      </w:r>
      <w:r w:rsidR="00031E5D" w:rsidRPr="00B10607">
        <w:rPr>
          <w:rFonts w:ascii="Times New Roman" w:eastAsia="SimSun" w:hAnsi="Times New Roman" w:cs="Times New Roman" w:hint="eastAsia"/>
          <w:szCs w:val="21"/>
        </w:rPr>
        <w:t xml:space="preserve">97.92 </w:t>
      </w:r>
      <w:r w:rsidR="00403416" w:rsidRPr="00B10607">
        <w:rPr>
          <w:rFonts w:ascii="Times New Roman" w:eastAsia="SimSun" w:hAnsi="Times New Roman" w:cs="Times New Roman" w:hint="eastAsia"/>
          <w:sz w:val="24"/>
          <w:szCs w:val="24"/>
        </w:rPr>
        <w:t>in HQC and</w:t>
      </w:r>
      <w:r w:rsidR="00031E5D" w:rsidRPr="00B10607">
        <w:rPr>
          <w:rFonts w:ascii="Times New Roman" w:eastAsia="SimSun" w:hAnsi="Times New Roman" w:cs="Times New Roman"/>
          <w:sz w:val="24"/>
          <w:szCs w:val="24"/>
        </w:rPr>
        <w:t xml:space="preserve"> 101.50%</w:t>
      </w:r>
      <w:r w:rsidR="00031E5D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in</w:t>
      </w:r>
      <w:r w:rsidR="00031E5D"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LQC. The </w:t>
      </w:r>
      <w:r w:rsidRPr="00B10607">
        <w:rPr>
          <w:rFonts w:ascii="Times New Roman" w:eastAsia="SimSun" w:hAnsi="Times New Roman" w:cs="Times New Roman" w:hint="eastAsia"/>
          <w:szCs w:val="21"/>
        </w:rPr>
        <w:t>Ext</w:t>
      </w:r>
      <w:r w:rsidRPr="00B10607">
        <w:rPr>
          <w:rFonts w:ascii="Times New Roman" w:eastAsia="SimSun" w:hAnsi="Times New Roman" w:cs="Times New Roman"/>
          <w:szCs w:val="21"/>
        </w:rPr>
        <w:t>r</w:t>
      </w:r>
      <w:r w:rsidRPr="00B10607">
        <w:rPr>
          <w:rFonts w:ascii="Times New Roman" w:eastAsia="SimSun" w:hAnsi="Times New Roman" w:cs="Times New Roman" w:hint="eastAsia"/>
          <w:szCs w:val="21"/>
        </w:rPr>
        <w:t>action recovery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 of </w:t>
      </w:r>
      <w:r w:rsidR="005D0A37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vancomycin </w:t>
      </w:r>
      <w:r w:rsidRPr="00B10607">
        <w:rPr>
          <w:rFonts w:ascii="Times New Roman" w:eastAsia="SimSun" w:hAnsi="Times New Roman" w:cs="Times New Roman" w:hint="eastAsia"/>
          <w:sz w:val="24"/>
          <w:szCs w:val="24"/>
        </w:rPr>
        <w:t>was</w:t>
      </w:r>
      <w:r w:rsidR="005D0A37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</w:t>
      </w:r>
      <w:r w:rsidR="005D0A37" w:rsidRPr="00B10607">
        <w:rPr>
          <w:rFonts w:ascii="Times New Roman" w:eastAsia="SimSun" w:hAnsi="Times New Roman" w:cs="Times New Roman"/>
          <w:sz w:val="24"/>
          <w:szCs w:val="24"/>
        </w:rPr>
        <w:t>101.70%</w:t>
      </w:r>
      <w:r w:rsidR="005D0A37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in HQC, </w:t>
      </w:r>
      <w:r w:rsidR="00382578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and </w:t>
      </w:r>
      <w:r w:rsidR="005D0A37" w:rsidRPr="00B10607">
        <w:rPr>
          <w:rFonts w:ascii="Times New Roman" w:eastAsia="SimSun" w:hAnsi="Times New Roman" w:cs="Times New Roman"/>
          <w:sz w:val="24"/>
          <w:szCs w:val="24"/>
        </w:rPr>
        <w:t xml:space="preserve">99.40% </w:t>
      </w:r>
      <w:r w:rsidR="005D0A37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in </w:t>
      </w:r>
      <w:r w:rsidR="005D0A37" w:rsidRPr="00B10607">
        <w:rPr>
          <w:rFonts w:ascii="Times New Roman" w:eastAsia="SimSun" w:hAnsi="Times New Roman" w:cs="Times New Roman"/>
          <w:sz w:val="24"/>
          <w:szCs w:val="24"/>
        </w:rPr>
        <w:t>LQC</w:t>
      </w:r>
      <w:r w:rsidR="00031E5D" w:rsidRPr="00B10607">
        <w:rPr>
          <w:rFonts w:ascii="Times New Roman" w:eastAsia="SimSun" w:hAnsi="Times New Roman" w:cs="Times New Roman" w:hint="eastAsia"/>
          <w:sz w:val="24"/>
          <w:szCs w:val="24"/>
        </w:rPr>
        <w:t>.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031E5D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The RSD in matrix and extraction recovery of vancomycin were </w:t>
      </w:r>
      <w:r w:rsidR="0007290C" w:rsidRPr="00B10607">
        <w:rPr>
          <w:rFonts w:ascii="Times New Roman" w:eastAsia="SimSun" w:hAnsi="Times New Roman" w:cs="Times New Roman" w:hint="eastAsia"/>
          <w:sz w:val="24"/>
          <w:szCs w:val="24"/>
        </w:rPr>
        <w:t>all less than 15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%.  </w:t>
      </w:r>
    </w:p>
    <w:p w:rsidR="008A4341" w:rsidRPr="00B10607" w:rsidRDefault="008A4341" w:rsidP="008A4341">
      <w:pPr>
        <w:spacing w:line="360" w:lineRule="auto"/>
        <w:ind w:firstLineChars="50" w:firstLine="105"/>
        <w:rPr>
          <w:rFonts w:ascii="Times New Roman" w:eastAsia="SimSun" w:hAnsi="Times New Roman" w:cs="Times New Roman"/>
          <w:b/>
          <w:bCs/>
          <w:szCs w:val="21"/>
        </w:rPr>
      </w:pPr>
      <w:r w:rsidRPr="00B10607">
        <w:rPr>
          <w:rFonts w:ascii="Times New Roman" w:eastAsia="SimSun" w:hAnsi="Times New Roman" w:cs="Times New Roman"/>
          <w:b/>
          <w:bCs/>
          <w:szCs w:val="21"/>
        </w:rPr>
        <w:t>Table</w:t>
      </w:r>
      <w:r w:rsidR="00B416D1" w:rsidRPr="00B10607">
        <w:rPr>
          <w:rFonts w:ascii="Times New Roman" w:eastAsia="SimSun" w:hAnsi="Times New Roman" w:cs="Times New Roman" w:hint="eastAsia"/>
          <w:b/>
          <w:bCs/>
          <w:szCs w:val="21"/>
        </w:rPr>
        <w:t xml:space="preserve"> S</w:t>
      </w:r>
      <w:r w:rsidRPr="00B10607">
        <w:rPr>
          <w:rFonts w:ascii="Times New Roman" w:eastAsia="SimSun" w:hAnsi="Times New Roman" w:cs="Times New Roman"/>
          <w:b/>
          <w:bCs/>
          <w:szCs w:val="21"/>
        </w:rPr>
        <w:t>3 Extraction recoveries and matrix effects of vancomycin after IS normalized (n=6)</w:t>
      </w:r>
    </w:p>
    <w:tbl>
      <w:tblPr>
        <w:tblW w:w="6525" w:type="dxa"/>
        <w:jc w:val="center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942"/>
        <w:gridCol w:w="1121"/>
        <w:gridCol w:w="992"/>
        <w:gridCol w:w="1560"/>
        <w:gridCol w:w="910"/>
      </w:tblGrid>
      <w:tr w:rsidR="008A4341" w:rsidRPr="00B10607" w:rsidTr="00D55567">
        <w:trPr>
          <w:trHeight w:val="849"/>
          <w:jc w:val="center"/>
        </w:trPr>
        <w:tc>
          <w:tcPr>
            <w:tcW w:w="194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spike concentration</w:t>
            </w:r>
          </w:p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(</w:t>
            </w:r>
            <w:r w:rsidR="00134175" w:rsidRPr="00B10607">
              <w:rPr>
                <w:rFonts w:ascii="Times New Roman" w:eastAsia="SimSun" w:hAnsi="Times New Roman" w:cs="Times New Roman" w:hint="eastAsia"/>
                <w:szCs w:val="21"/>
              </w:rPr>
              <w:t>mg/L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)</w:t>
            </w:r>
          </w:p>
        </w:tc>
        <w:tc>
          <w:tcPr>
            <w:tcW w:w="112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Matrix effect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(%)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RSD</w:t>
            </w:r>
            <w:r w:rsidR="005D0A37" w:rsidRPr="00B10607">
              <w:rPr>
                <w:rFonts w:ascii="Times New Roman" w:eastAsia="SimSun" w:hAnsi="Times New Roman" w:cs="Times New Roman" w:hint="eastAsia"/>
                <w:szCs w:val="21"/>
              </w:rPr>
              <w:t>%</w:t>
            </w:r>
          </w:p>
        </w:tc>
        <w:tc>
          <w:tcPr>
            <w:tcW w:w="15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Ext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>r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action recovery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(%)</w:t>
            </w:r>
          </w:p>
        </w:tc>
        <w:tc>
          <w:tcPr>
            <w:tcW w:w="91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RSD</w:t>
            </w:r>
            <w:r w:rsidR="005D0A37" w:rsidRPr="00B10607">
              <w:rPr>
                <w:rFonts w:ascii="Times New Roman" w:eastAsia="SimSun" w:hAnsi="Times New Roman" w:cs="Times New Roman" w:hint="eastAsia"/>
                <w:szCs w:val="21"/>
              </w:rPr>
              <w:t>%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 </w:t>
            </w:r>
          </w:p>
        </w:tc>
      </w:tr>
      <w:tr w:rsidR="00CD687F" w:rsidRPr="00B10607" w:rsidTr="00D55567">
        <w:trPr>
          <w:trHeight w:val="283"/>
          <w:jc w:val="center"/>
        </w:trPr>
        <w:tc>
          <w:tcPr>
            <w:tcW w:w="194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lastRenderedPageBreak/>
              <w:t>HQC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 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(8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>5)</w:t>
            </w:r>
          </w:p>
        </w:tc>
        <w:tc>
          <w:tcPr>
            <w:tcW w:w="11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97.92 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3.38 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101.70 </w:t>
            </w:r>
          </w:p>
        </w:tc>
        <w:tc>
          <w:tcPr>
            <w:tcW w:w="9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4.36 </w:t>
            </w:r>
          </w:p>
        </w:tc>
      </w:tr>
      <w:tr w:rsidR="00CD687F" w:rsidRPr="00B10607" w:rsidTr="00D55567">
        <w:trPr>
          <w:trHeight w:val="283"/>
          <w:jc w:val="center"/>
        </w:trPr>
        <w:tc>
          <w:tcPr>
            <w:tcW w:w="194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szCs w:val="21"/>
              </w:rPr>
              <w:t>LQC (</w:t>
            </w: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>3)</w:t>
            </w:r>
          </w:p>
        </w:tc>
        <w:tc>
          <w:tcPr>
            <w:tcW w:w="112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101.50 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4.77 </w:t>
            </w:r>
          </w:p>
        </w:tc>
        <w:tc>
          <w:tcPr>
            <w:tcW w:w="15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99.40 </w:t>
            </w:r>
          </w:p>
        </w:tc>
        <w:tc>
          <w:tcPr>
            <w:tcW w:w="91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</w:tcPr>
          <w:p w:rsidR="00CD687F" w:rsidRPr="00B10607" w:rsidRDefault="00CD687F" w:rsidP="00DF47D6">
            <w:pPr>
              <w:widowControl/>
              <w:jc w:val="center"/>
              <w:rPr>
                <w:rFonts w:ascii="Times New Roman" w:eastAsia="SimSun" w:hAnsi="Times New Roman" w:cs="Times New Roman"/>
                <w:szCs w:val="21"/>
              </w:rPr>
            </w:pPr>
            <w:r w:rsidRPr="00B10607">
              <w:rPr>
                <w:rFonts w:ascii="Times New Roman" w:eastAsia="SimSun" w:hAnsi="Times New Roman" w:cs="Times New Roman" w:hint="eastAsia"/>
                <w:szCs w:val="21"/>
              </w:rPr>
              <w:t xml:space="preserve">6.57 </w:t>
            </w:r>
          </w:p>
        </w:tc>
      </w:tr>
    </w:tbl>
    <w:p w:rsidR="008A4341" w:rsidRPr="00B10607" w:rsidRDefault="008A4341" w:rsidP="008A4341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</w:p>
    <w:p w:rsidR="008A4341" w:rsidRPr="00B10607" w:rsidRDefault="008A4341" w:rsidP="008839CE">
      <w:pPr>
        <w:spacing w:line="360" w:lineRule="auto"/>
        <w:rPr>
          <w:rFonts w:ascii="Times New Roman" w:eastAsia="SimSun" w:hAnsi="Times New Roman" w:cs="Times New Roman"/>
          <w:b/>
          <w:sz w:val="24"/>
          <w:szCs w:val="24"/>
        </w:rPr>
      </w:pPr>
      <w:r w:rsidRPr="00B10607">
        <w:rPr>
          <w:rFonts w:ascii="Times New Roman" w:eastAsia="SimSun" w:hAnsi="Times New Roman" w:cs="Times New Roman"/>
          <w:b/>
          <w:sz w:val="24"/>
          <w:szCs w:val="24"/>
        </w:rPr>
        <w:t xml:space="preserve">Stability </w:t>
      </w:r>
    </w:p>
    <w:p w:rsidR="008A4341" w:rsidRPr="00B10607" w:rsidRDefault="008A4341" w:rsidP="008839CE">
      <w:pPr>
        <w:spacing w:line="360" w:lineRule="auto"/>
        <w:rPr>
          <w:rFonts w:ascii="Times New Roman" w:eastAsia="SimSun" w:hAnsi="Times New Roman" w:cs="Times New Roman"/>
          <w:sz w:val="24"/>
          <w:szCs w:val="24"/>
        </w:rPr>
      </w:pPr>
      <w:r w:rsidRPr="00B10607">
        <w:rPr>
          <w:rFonts w:ascii="Times New Roman" w:eastAsia="SimSun" w:hAnsi="Times New Roman" w:cs="Times New Roman"/>
          <w:sz w:val="24"/>
          <w:szCs w:val="24"/>
        </w:rPr>
        <w:t>LQC and HQC (3, and 8</w:t>
      </w:r>
      <w:r w:rsidRPr="00B10607">
        <w:rPr>
          <w:rFonts w:ascii="Times New Roman" w:eastAsia="SimSun" w:hAnsi="Times New Roman" w:cs="Times New Roman" w:hint="eastAsia"/>
          <w:sz w:val="24"/>
          <w:szCs w:val="24"/>
        </w:rPr>
        <w:t>5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134175" w:rsidRPr="00B10607">
        <w:rPr>
          <w:rFonts w:ascii="Times New Roman" w:eastAsia="SimSun" w:hAnsi="Times New Roman" w:cs="Times New Roman"/>
          <w:sz w:val="24"/>
          <w:szCs w:val="24"/>
        </w:rPr>
        <w:t>mg/L</w:t>
      </w:r>
      <w:r w:rsidRPr="00B10607">
        <w:rPr>
          <w:rFonts w:ascii="Times New Roman" w:eastAsia="SimSun" w:hAnsi="Times New Roman" w:cs="Times New Roman"/>
          <w:sz w:val="24"/>
          <w:szCs w:val="24"/>
        </w:rPr>
        <w:t xml:space="preserve">) concentrations of vancomycin were used for stability testing. As shown in Table 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>S</w:t>
      </w:r>
      <w:r w:rsidRPr="00B10607">
        <w:rPr>
          <w:rFonts w:ascii="Times New Roman" w:eastAsia="SimSun" w:hAnsi="Times New Roman" w:cs="Times New Roman"/>
          <w:sz w:val="24"/>
          <w:szCs w:val="24"/>
        </w:rPr>
        <w:t>4, the RE (%) were ranged from 1.67% to 10.00%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under the following conditions: 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>4 h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for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>at 4</w:t>
      </w:r>
      <w:r w:rsidR="00373DD4" w:rsidRPr="00B10607">
        <w:rPr>
          <w:rFonts w:ascii="SimSun" w:eastAsia="SimSun" w:hAnsi="SimSun" w:cs="Times New Roman" w:hint="eastAsia"/>
          <w:sz w:val="24"/>
          <w:szCs w:val="24"/>
        </w:rPr>
        <w:t>℃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or room temperature (RT), 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>24 h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 in sampler,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 xml:space="preserve"> 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>and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 xml:space="preserve"> three-freeze-thaw cycles 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>at</w:t>
      </w:r>
      <w:r w:rsidR="00373DD4" w:rsidRPr="00B10607">
        <w:rPr>
          <w:rFonts w:ascii="Times New Roman" w:eastAsia="SimSun" w:hAnsi="Times New Roman" w:cs="Times New Roman"/>
          <w:sz w:val="24"/>
          <w:szCs w:val="24"/>
        </w:rPr>
        <w:t xml:space="preserve"> -80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>℃</w:t>
      </w:r>
      <w:r w:rsidR="00373DD4" w:rsidRPr="00B10607">
        <w:rPr>
          <w:rFonts w:ascii="Times New Roman" w:eastAsia="SimSun" w:hAnsi="Times New Roman" w:cs="Times New Roman" w:hint="eastAsia"/>
          <w:sz w:val="24"/>
          <w:szCs w:val="24"/>
        </w:rPr>
        <w:t xml:space="preserve">, with RSD less than 15%. </w:t>
      </w:r>
    </w:p>
    <w:p w:rsidR="008A4341" w:rsidRPr="00B10607" w:rsidRDefault="008A4341" w:rsidP="008A4341">
      <w:pPr>
        <w:spacing w:line="360" w:lineRule="auto"/>
        <w:rPr>
          <w:rFonts w:ascii="Times New Roman" w:eastAsia="SimSun" w:hAnsi="Times New Roman" w:cs="Times New Roman"/>
          <w:b/>
          <w:bCs/>
          <w:szCs w:val="21"/>
        </w:rPr>
      </w:pPr>
      <w:r w:rsidRPr="00B10607">
        <w:rPr>
          <w:rFonts w:ascii="Times New Roman" w:eastAsia="SimSun" w:hAnsi="Times New Roman" w:cs="Times New Roman" w:hint="eastAsia"/>
          <w:b/>
          <w:bCs/>
          <w:szCs w:val="21"/>
        </w:rPr>
        <w:t>T</w:t>
      </w:r>
      <w:r w:rsidRPr="00B10607">
        <w:rPr>
          <w:rFonts w:ascii="Times New Roman" w:eastAsia="SimSun" w:hAnsi="Times New Roman" w:cs="Times New Roman"/>
          <w:b/>
          <w:bCs/>
          <w:szCs w:val="21"/>
        </w:rPr>
        <w:t>able</w:t>
      </w:r>
      <w:r w:rsidR="00B416D1" w:rsidRPr="00B10607">
        <w:rPr>
          <w:rFonts w:ascii="Times New Roman" w:eastAsia="SimSun" w:hAnsi="Times New Roman" w:cs="Times New Roman" w:hint="eastAsia"/>
          <w:b/>
          <w:bCs/>
          <w:szCs w:val="21"/>
        </w:rPr>
        <w:t xml:space="preserve"> S</w:t>
      </w:r>
      <w:r w:rsidR="000D606A" w:rsidRPr="00B10607">
        <w:rPr>
          <w:rFonts w:ascii="Times New Roman" w:eastAsia="SimSun" w:hAnsi="Times New Roman" w:cs="Times New Roman" w:hint="eastAsia"/>
          <w:b/>
          <w:bCs/>
          <w:szCs w:val="21"/>
        </w:rPr>
        <w:t xml:space="preserve">4 </w:t>
      </w:r>
      <w:r w:rsidRPr="00B10607">
        <w:rPr>
          <w:rFonts w:ascii="Times New Roman" w:eastAsia="SimSun" w:hAnsi="Times New Roman" w:cs="Times New Roman"/>
          <w:b/>
          <w:bCs/>
          <w:szCs w:val="21"/>
        </w:rPr>
        <w:t xml:space="preserve">Stability of vancomycin </w:t>
      </w:r>
      <w:r w:rsidR="007755F2" w:rsidRPr="00B10607">
        <w:rPr>
          <w:rFonts w:ascii="Times New Roman" w:eastAsia="SimSun" w:hAnsi="Times New Roman" w:cs="Times New Roman"/>
          <w:b/>
          <w:bCs/>
          <w:szCs w:val="21"/>
        </w:rPr>
        <w:t>serum</w:t>
      </w:r>
      <w:r w:rsidRPr="00B10607">
        <w:rPr>
          <w:rFonts w:ascii="Times New Roman" w:eastAsia="SimSun" w:hAnsi="Times New Roman" w:cs="Times New Roman"/>
          <w:b/>
          <w:bCs/>
          <w:szCs w:val="21"/>
        </w:rPr>
        <w:t xml:space="preserve"> under different storage conditions (n=6)</w:t>
      </w:r>
    </w:p>
    <w:tbl>
      <w:tblPr>
        <w:tblW w:w="7096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ook w:val="04A0" w:firstRow="1" w:lastRow="0" w:firstColumn="1" w:lastColumn="0" w:noHBand="0" w:noVBand="1"/>
      </w:tblPr>
      <w:tblGrid>
        <w:gridCol w:w="1951"/>
        <w:gridCol w:w="1581"/>
        <w:gridCol w:w="1524"/>
        <w:gridCol w:w="1020"/>
        <w:gridCol w:w="1020"/>
      </w:tblGrid>
      <w:tr w:rsidR="008A4341" w:rsidRPr="00B10607" w:rsidTr="007755F2">
        <w:trPr>
          <w:trHeight w:val="283"/>
          <w:jc w:val="center"/>
        </w:trPr>
        <w:tc>
          <w:tcPr>
            <w:tcW w:w="1951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Storage conditions</w:t>
            </w:r>
          </w:p>
        </w:tc>
        <w:tc>
          <w:tcPr>
            <w:tcW w:w="3105" w:type="dxa"/>
            <w:gridSpan w:val="2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Concentration(ng/mL)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RSD (%)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RE (%)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/>
            <w:tcBorders>
              <w:bottom w:val="single" w:sz="8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A70E5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Spiked</w:t>
            </w:r>
          </w:p>
        </w:tc>
        <w:tc>
          <w:tcPr>
            <w:tcW w:w="1524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A70E58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Measured</w:t>
            </w:r>
          </w:p>
        </w:tc>
        <w:tc>
          <w:tcPr>
            <w:tcW w:w="1020" w:type="dxa"/>
            <w:vMerge/>
            <w:tcBorders>
              <w:bottom w:val="single" w:sz="8" w:space="0" w:color="auto"/>
            </w:tcBorders>
            <w:vAlign w:val="center"/>
          </w:tcPr>
          <w:p w:rsidR="008A4341" w:rsidRPr="00B10607" w:rsidRDefault="008A4341" w:rsidP="007755F2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020" w:type="dxa"/>
            <w:vMerge/>
            <w:tcBorders>
              <w:bottom w:val="single" w:sz="8" w:space="0" w:color="auto"/>
            </w:tcBorders>
            <w:vAlign w:val="center"/>
          </w:tcPr>
          <w:p w:rsidR="008A4341" w:rsidRPr="00B10607" w:rsidRDefault="008A4341" w:rsidP="007755F2">
            <w:pPr>
              <w:widowControl/>
              <w:jc w:val="left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 w:val="restart"/>
            <w:tcBorders>
              <w:top w:val="single" w:sz="8" w:space="0" w:color="auto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4 </w:t>
            </w:r>
            <w:r w:rsidRPr="00B10607">
              <w:rPr>
                <w:rFonts w:ascii="SimSun" w:eastAsia="SimSun" w:hAnsi="SimSun" w:cs="SimSun" w:hint="eastAsia"/>
                <w:szCs w:val="21"/>
              </w:rPr>
              <w:t>℃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 for 4h before extraction</w:t>
            </w: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1581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1524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3.30</w:t>
            </w:r>
          </w:p>
        </w:tc>
        <w:tc>
          <w:tcPr>
            <w:tcW w:w="102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4.81</w:t>
            </w:r>
          </w:p>
        </w:tc>
        <w:tc>
          <w:tcPr>
            <w:tcW w:w="1020" w:type="dxa"/>
            <w:tcBorders>
              <w:top w:val="single" w:sz="8" w:space="0" w:color="auto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10.00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85.64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3.69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7.05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4 </w:t>
            </w:r>
            <w:r w:rsidRPr="00B10607">
              <w:rPr>
                <w:rFonts w:ascii="SimSun" w:eastAsia="SimSun" w:hAnsi="SimSun" w:cs="SimSun" w:hint="eastAsia"/>
                <w:szCs w:val="21"/>
              </w:rPr>
              <w:t>℃</w:t>
            </w:r>
            <w:r w:rsidRPr="00B10607">
              <w:rPr>
                <w:rFonts w:ascii="Times New Roman" w:eastAsia="SimSun" w:hAnsi="Times New Roman" w:cs="Times New Roman"/>
                <w:szCs w:val="21"/>
              </w:rPr>
              <w:t xml:space="preserve"> for 24 h after extraction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3.15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2.15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5.00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88.71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0.46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4.36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Room temperature for 4 h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3.25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4.88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8.33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86.45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3.66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8.06</w:t>
            </w:r>
          </w:p>
        </w:tc>
      </w:tr>
      <w:tr w:rsidR="008A4341" w:rsidRPr="00B10607" w:rsidTr="007755F2">
        <w:trPr>
          <w:trHeight w:val="283"/>
          <w:jc w:val="center"/>
        </w:trPr>
        <w:tc>
          <w:tcPr>
            <w:tcW w:w="1951" w:type="dxa"/>
            <w:vMerge w:val="restart"/>
            <w:tcBorders>
              <w:top w:val="nil"/>
              <w:bottom w:val="nil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kern w:val="0"/>
                <w:szCs w:val="21"/>
              </w:rPr>
              <w:t>Three-freeze-thaw cycles</w:t>
            </w:r>
          </w:p>
        </w:tc>
        <w:tc>
          <w:tcPr>
            <w:tcW w:w="1581" w:type="dxa"/>
            <w:tcBorders>
              <w:top w:val="nil"/>
              <w:bottom w:val="nil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3.00</w:t>
            </w:r>
          </w:p>
        </w:tc>
        <w:tc>
          <w:tcPr>
            <w:tcW w:w="1524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3.05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2.18</w:t>
            </w:r>
          </w:p>
        </w:tc>
        <w:tc>
          <w:tcPr>
            <w:tcW w:w="1020" w:type="dxa"/>
            <w:tcBorders>
              <w:top w:val="nil"/>
              <w:bottom w:val="nil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1.67</w:t>
            </w:r>
          </w:p>
        </w:tc>
      </w:tr>
      <w:tr w:rsidR="008A4341" w:rsidTr="007755F2">
        <w:trPr>
          <w:trHeight w:val="283"/>
          <w:jc w:val="center"/>
        </w:trPr>
        <w:tc>
          <w:tcPr>
            <w:tcW w:w="1951" w:type="dxa"/>
            <w:vMerge/>
            <w:tcBorders>
              <w:top w:val="nil"/>
              <w:bottom w:val="single" w:sz="12" w:space="0" w:color="auto"/>
            </w:tcBorders>
            <w:shd w:val="clear" w:color="auto" w:fill="auto"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</w:p>
        </w:tc>
        <w:tc>
          <w:tcPr>
            <w:tcW w:w="1581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</w:pPr>
            <w:r w:rsidRPr="00B10607">
              <w:rPr>
                <w:rFonts w:ascii="Times New Roman" w:eastAsia="SimSun" w:hAnsi="Times New Roman" w:cs="Times New Roman"/>
                <w:color w:val="000000"/>
                <w:kern w:val="0"/>
                <w:szCs w:val="21"/>
              </w:rPr>
              <w:t>85.00</w:t>
            </w:r>
          </w:p>
        </w:tc>
        <w:tc>
          <w:tcPr>
            <w:tcW w:w="1524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87.85</w:t>
            </w:r>
          </w:p>
        </w:tc>
        <w:tc>
          <w:tcPr>
            <w:tcW w:w="102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A4341" w:rsidRPr="00B10607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2.33</w:t>
            </w:r>
          </w:p>
        </w:tc>
        <w:tc>
          <w:tcPr>
            <w:tcW w:w="1020" w:type="dxa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bottom"/>
          </w:tcPr>
          <w:p w:rsidR="008A4341" w:rsidRDefault="008A4341" w:rsidP="007755F2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Cs w:val="21"/>
              </w:rPr>
            </w:pPr>
            <w:r w:rsidRPr="00B10607">
              <w:rPr>
                <w:rFonts w:ascii="Times New Roman" w:hAnsi="Times New Roman" w:cs="Times New Roman"/>
                <w:color w:val="000000"/>
                <w:szCs w:val="21"/>
              </w:rPr>
              <w:t>3.35</w:t>
            </w:r>
          </w:p>
        </w:tc>
      </w:tr>
    </w:tbl>
    <w:p w:rsidR="008A4341" w:rsidRDefault="008A4341" w:rsidP="008A4341">
      <w:pPr>
        <w:spacing w:line="360" w:lineRule="auto"/>
        <w:rPr>
          <w:rFonts w:ascii="Times New Roman" w:eastAsia="SimSun" w:hAnsi="Times New Roman" w:cs="Times New Roman"/>
          <w:b/>
          <w:bCs/>
          <w:sz w:val="24"/>
          <w:szCs w:val="24"/>
        </w:rPr>
      </w:pPr>
    </w:p>
    <w:p w:rsidR="00224EA9" w:rsidRPr="008A4341" w:rsidRDefault="00224EA9" w:rsidP="008A4341"/>
    <w:sectPr w:rsidR="00224EA9" w:rsidRPr="008A4341" w:rsidSect="005869A1">
      <w:pgSz w:w="16838" w:h="11906" w:orient="landscape"/>
      <w:pgMar w:top="1797" w:right="1440" w:bottom="1797" w:left="1440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975D1" w:rsidRDefault="001975D1" w:rsidP="008D4CC1">
      <w:r>
        <w:separator/>
      </w:r>
    </w:p>
  </w:endnote>
  <w:endnote w:type="continuationSeparator" w:id="0">
    <w:p w:rsidR="001975D1" w:rsidRDefault="001975D1" w:rsidP="008D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icrosoft YaHei">
    <w:altName w:val="微软雅黑"/>
    <w:panose1 w:val="020B0503020204020204"/>
    <w:charset w:val="86"/>
    <w:family w:val="swiss"/>
    <w:pitch w:val="variable"/>
    <w:sig w:usb0="80000287" w:usb1="2ACF3C52" w:usb2="00000016" w:usb3="00000000" w:csb0="0004001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975D1" w:rsidRDefault="001975D1" w:rsidP="008D4CC1">
      <w:r>
        <w:separator/>
      </w:r>
    </w:p>
  </w:footnote>
  <w:footnote w:type="continuationSeparator" w:id="0">
    <w:p w:rsidR="001975D1" w:rsidRDefault="001975D1" w:rsidP="008D4C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1ED05A8"/>
    <w:multiLevelType w:val="multilevel"/>
    <w:tmpl w:val="31ED05A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0C7AEB"/>
    <w:multiLevelType w:val="multilevel"/>
    <w:tmpl w:val="460C7AEB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56B0565F"/>
    <w:multiLevelType w:val="hybridMultilevel"/>
    <w:tmpl w:val="8C60C0C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24EA9"/>
    <w:rsid w:val="000215E3"/>
    <w:rsid w:val="00031811"/>
    <w:rsid w:val="00031E5D"/>
    <w:rsid w:val="00051A3F"/>
    <w:rsid w:val="000530BB"/>
    <w:rsid w:val="000658DA"/>
    <w:rsid w:val="00065A2E"/>
    <w:rsid w:val="0007290C"/>
    <w:rsid w:val="00082A62"/>
    <w:rsid w:val="000C4CAF"/>
    <w:rsid w:val="000D06CB"/>
    <w:rsid w:val="000D606A"/>
    <w:rsid w:val="001237FB"/>
    <w:rsid w:val="001266BA"/>
    <w:rsid w:val="00134175"/>
    <w:rsid w:val="001402A8"/>
    <w:rsid w:val="00157856"/>
    <w:rsid w:val="00180579"/>
    <w:rsid w:val="0019518B"/>
    <w:rsid w:val="001975D1"/>
    <w:rsid w:val="001A0495"/>
    <w:rsid w:val="001E38F8"/>
    <w:rsid w:val="00207393"/>
    <w:rsid w:val="00224EA9"/>
    <w:rsid w:val="002274F2"/>
    <w:rsid w:val="00242346"/>
    <w:rsid w:val="002558F9"/>
    <w:rsid w:val="00266E47"/>
    <w:rsid w:val="002A1BBC"/>
    <w:rsid w:val="002A6FA4"/>
    <w:rsid w:val="002F323D"/>
    <w:rsid w:val="003641C6"/>
    <w:rsid w:val="0037195C"/>
    <w:rsid w:val="00373DD4"/>
    <w:rsid w:val="003773C4"/>
    <w:rsid w:val="00382578"/>
    <w:rsid w:val="00392C60"/>
    <w:rsid w:val="003960B4"/>
    <w:rsid w:val="00403416"/>
    <w:rsid w:val="004050CE"/>
    <w:rsid w:val="00411089"/>
    <w:rsid w:val="00412681"/>
    <w:rsid w:val="0043033C"/>
    <w:rsid w:val="00460317"/>
    <w:rsid w:val="004A2200"/>
    <w:rsid w:val="004C70DA"/>
    <w:rsid w:val="00537A55"/>
    <w:rsid w:val="00540DF4"/>
    <w:rsid w:val="0058200A"/>
    <w:rsid w:val="005869A1"/>
    <w:rsid w:val="005A4BFF"/>
    <w:rsid w:val="005A5F45"/>
    <w:rsid w:val="005C5918"/>
    <w:rsid w:val="005D0A37"/>
    <w:rsid w:val="005D139D"/>
    <w:rsid w:val="005D29D7"/>
    <w:rsid w:val="005D3FF0"/>
    <w:rsid w:val="005D528F"/>
    <w:rsid w:val="006034AF"/>
    <w:rsid w:val="00666DD1"/>
    <w:rsid w:val="00666EE7"/>
    <w:rsid w:val="006749D2"/>
    <w:rsid w:val="00687141"/>
    <w:rsid w:val="006905D9"/>
    <w:rsid w:val="006B363B"/>
    <w:rsid w:val="006E380B"/>
    <w:rsid w:val="006F1058"/>
    <w:rsid w:val="006F4718"/>
    <w:rsid w:val="007035BC"/>
    <w:rsid w:val="007117B0"/>
    <w:rsid w:val="00735792"/>
    <w:rsid w:val="007544E2"/>
    <w:rsid w:val="0075675B"/>
    <w:rsid w:val="007755F2"/>
    <w:rsid w:val="00787C31"/>
    <w:rsid w:val="007C2469"/>
    <w:rsid w:val="007C6DA6"/>
    <w:rsid w:val="007C6FB7"/>
    <w:rsid w:val="007E5F64"/>
    <w:rsid w:val="007E6B64"/>
    <w:rsid w:val="00815CA9"/>
    <w:rsid w:val="0082273B"/>
    <w:rsid w:val="00870E07"/>
    <w:rsid w:val="00875995"/>
    <w:rsid w:val="008839CE"/>
    <w:rsid w:val="008A4341"/>
    <w:rsid w:val="008B6678"/>
    <w:rsid w:val="008C536D"/>
    <w:rsid w:val="008D41EF"/>
    <w:rsid w:val="008D4CC1"/>
    <w:rsid w:val="008E1DCA"/>
    <w:rsid w:val="009056A6"/>
    <w:rsid w:val="00930324"/>
    <w:rsid w:val="009373D7"/>
    <w:rsid w:val="009516D2"/>
    <w:rsid w:val="00973AAA"/>
    <w:rsid w:val="00977329"/>
    <w:rsid w:val="00982F37"/>
    <w:rsid w:val="00996050"/>
    <w:rsid w:val="009A5B2A"/>
    <w:rsid w:val="009B2C22"/>
    <w:rsid w:val="009B6872"/>
    <w:rsid w:val="009D0560"/>
    <w:rsid w:val="009E3DA5"/>
    <w:rsid w:val="009F2BF8"/>
    <w:rsid w:val="00A06737"/>
    <w:rsid w:val="00A601DB"/>
    <w:rsid w:val="00A70E58"/>
    <w:rsid w:val="00A71341"/>
    <w:rsid w:val="00AB5D2B"/>
    <w:rsid w:val="00AE5841"/>
    <w:rsid w:val="00B10607"/>
    <w:rsid w:val="00B34CC0"/>
    <w:rsid w:val="00B416D1"/>
    <w:rsid w:val="00B54F5A"/>
    <w:rsid w:val="00BA4627"/>
    <w:rsid w:val="00BE1413"/>
    <w:rsid w:val="00C35F4D"/>
    <w:rsid w:val="00C41F2C"/>
    <w:rsid w:val="00C7426A"/>
    <w:rsid w:val="00CD016C"/>
    <w:rsid w:val="00CD295C"/>
    <w:rsid w:val="00CD315B"/>
    <w:rsid w:val="00CD687F"/>
    <w:rsid w:val="00CF1F00"/>
    <w:rsid w:val="00D01258"/>
    <w:rsid w:val="00D13815"/>
    <w:rsid w:val="00D31937"/>
    <w:rsid w:val="00D31E6C"/>
    <w:rsid w:val="00D55567"/>
    <w:rsid w:val="00DB1B6E"/>
    <w:rsid w:val="00DF47D6"/>
    <w:rsid w:val="00E61021"/>
    <w:rsid w:val="00EA368E"/>
    <w:rsid w:val="00EA3AF2"/>
    <w:rsid w:val="00EC32D0"/>
    <w:rsid w:val="00ED47E6"/>
    <w:rsid w:val="00F22A96"/>
    <w:rsid w:val="00F462CE"/>
    <w:rsid w:val="00F8252B"/>
    <w:rsid w:val="00F850E0"/>
    <w:rsid w:val="00FD38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87F485-C15B-FF4B-A3AF-FBE82147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5F6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D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8D4CC1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8D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8D4CC1"/>
    <w:rPr>
      <w:sz w:val="18"/>
      <w:szCs w:val="18"/>
    </w:rPr>
  </w:style>
  <w:style w:type="paragraph" w:styleId="ListParagraph">
    <w:name w:val="List Paragraph"/>
    <w:basedOn w:val="Normal"/>
    <w:uiPriority w:val="34"/>
    <w:qFormat/>
    <w:rsid w:val="008D4CC1"/>
    <w:pPr>
      <w:ind w:firstLineChars="200" w:firstLine="420"/>
    </w:pPr>
  </w:style>
  <w:style w:type="character" w:styleId="CommentReference">
    <w:name w:val="annotation reference"/>
    <w:basedOn w:val="DefaultParagraphFont"/>
    <w:uiPriority w:val="99"/>
    <w:semiHidden/>
    <w:unhideWhenUsed/>
    <w:rsid w:val="00787C31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87C31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87C31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87C3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87C31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87C3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87C31"/>
    <w:rPr>
      <w:sz w:val="18"/>
      <w:szCs w:val="18"/>
    </w:rPr>
  </w:style>
  <w:style w:type="paragraph" w:customStyle="1" w:styleId="Default">
    <w:name w:val="Default"/>
    <w:link w:val="DefaultChar"/>
    <w:qFormat/>
    <w:rsid w:val="002274F2"/>
    <w:pPr>
      <w:widowControl w:val="0"/>
      <w:autoSpaceDE w:val="0"/>
      <w:autoSpaceDN w:val="0"/>
      <w:adjustRightInd w:val="0"/>
    </w:pPr>
    <w:rPr>
      <w:rFonts w:ascii="Times New Roman" w:eastAsia="SimSun" w:hAnsi="Times New Roman" w:cs="Times New Roman"/>
      <w:color w:val="000000"/>
      <w:kern w:val="0"/>
      <w:sz w:val="24"/>
      <w:szCs w:val="24"/>
    </w:rPr>
  </w:style>
  <w:style w:type="character" w:customStyle="1" w:styleId="DefaultChar">
    <w:name w:val="Default Char"/>
    <w:link w:val="Default"/>
    <w:qFormat/>
    <w:rsid w:val="002274F2"/>
    <w:rPr>
      <w:rFonts w:ascii="Times New Roman" w:eastAsia="SimSun" w:hAnsi="Times New Roman" w:cs="Times New Roman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733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11</Pages>
  <Words>2028</Words>
  <Characters>11563</Characters>
  <Application>Microsoft Office Word</Application>
  <DocSecurity>0</DocSecurity>
  <Lines>96</Lines>
  <Paragraphs>27</Paragraphs>
  <ScaleCrop>false</ScaleCrop>
  <Company>Microsoft</Company>
  <LinksUpToDate>false</LinksUpToDate>
  <CharactersWithSpaces>13564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Microsoft Office User</cp:lastModifiedBy>
  <cp:revision>7</cp:revision>
  <dcterms:created xsi:type="dcterms:W3CDTF">2020-06-16T13:50:00Z</dcterms:created>
  <dcterms:modified xsi:type="dcterms:W3CDTF">2020-06-24T14:06:00Z</dcterms:modified>
</cp:coreProperties>
</file>