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92851" w14:textId="102028D1" w:rsidR="001E1C91" w:rsidRPr="00D14CF1" w:rsidRDefault="00D14CF1" w:rsidP="00D14CF1">
      <w:pPr>
        <w:pStyle w:val="HTMLconformatoprevio"/>
        <w:spacing w:after="240" w:line="480" w:lineRule="auto"/>
        <w:rPr>
          <w:rFonts w:ascii="Times New Roman" w:eastAsiaTheme="minorHAnsi" w:hAnsi="Times New Roman" w:cs="Times New Roman"/>
          <w:sz w:val="22"/>
          <w:szCs w:val="22"/>
        </w:rPr>
      </w:pPr>
      <w:r w:rsidRPr="003A0A7D">
        <w:rPr>
          <w:rFonts w:ascii="Times New Roman" w:hAnsi="Times New Roman" w:cs="Times New Roman"/>
          <w:b/>
          <w:bCs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8314F20" wp14:editId="10FD143F">
                <wp:simplePos x="0" y="0"/>
                <wp:positionH relativeFrom="margin">
                  <wp:align>center</wp:align>
                </wp:positionH>
                <wp:positionV relativeFrom="paragraph">
                  <wp:posOffset>3034030</wp:posOffset>
                </wp:positionV>
                <wp:extent cx="5649595" cy="4562475"/>
                <wp:effectExtent l="0" t="0" r="27305" b="2857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9595" cy="456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7D53E" w14:textId="77777777" w:rsidR="00872EE2" w:rsidRDefault="001E1C91" w:rsidP="00872EE2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363E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Exclusion criteria</w:t>
                            </w:r>
                          </w:p>
                          <w:p w14:paraId="029EFF71" w14:textId="26862D41" w:rsidR="001E1C91" w:rsidRPr="00872EE2" w:rsidRDefault="001E1C91" w:rsidP="00872EE2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872EE2">
                              <w:rPr>
                                <w:rFonts w:ascii="Times New Roman" w:eastAsiaTheme="minorHAnsi" w:hAnsi="Times New Roman" w:cs="Times New Roman"/>
                              </w:rPr>
                              <w:t>-Case reports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1AEA7521" w14:textId="6220FC91" w:rsidR="00EB322D" w:rsidRPr="003A0A7D" w:rsidRDefault="00EB322D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-Duplicate or overlapping studies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28BA4CB9" w14:textId="0E6F6276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-Reviews</w:t>
                            </w:r>
                            <w:r w:rsidR="00E400EF"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, systematic reviews, consensus guidelines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0E1E114E" w14:textId="2C748DC4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-Languages other than English or Spanish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328A9B61" w14:textId="38FE5249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-Studies with no surgical intervention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0A779B01" w14:textId="0FA79E67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-Studies with no population of interest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007CBC42" w14:textId="501461F2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-Studies conducted in immunocompromised patients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18B31894" w14:textId="18BCEB7C" w:rsidR="00B32A20" w:rsidRDefault="001E1C91" w:rsidP="00132DD4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0363E0"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-Studies conducted in patients with metastatic neoplastic disease and invasive abdominal </w:t>
                            </w:r>
                            <w:r w:rsidR="00253884"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or gynecological </w:t>
                            </w:r>
                            <w:r w:rsidRPr="000363E0">
                              <w:rPr>
                                <w:rFonts w:ascii="Times New Roman" w:eastAsiaTheme="minorHAnsi" w:hAnsi="Times New Roman" w:cs="Times New Roman"/>
                              </w:rPr>
                              <w:t>neoplastic disease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69719120" w14:textId="34D1E369" w:rsidR="004902EE" w:rsidRDefault="004902EE" w:rsidP="00132DD4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-Studies conducted in patients with 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acute or </w:t>
                            </w: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>chronic kidney disease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029BBE8F" w14:textId="69E4068D" w:rsidR="00D14CF1" w:rsidRDefault="00D14CF1" w:rsidP="00132DD4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>-</w:t>
                            </w:r>
                            <w:r w:rsidR="00B32A20" w:rsidRPr="00B32A20"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Studies conducted in patients with </w:t>
                            </w: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>gynecological pathology (endometriosis, pelvic inflammatory disease, non-cancerous ovarian cysts, uterine fibroids…)</w:t>
                            </w:r>
                            <w:r w:rsidR="00253884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46A5943D" w14:textId="58D2E561" w:rsidR="00D14CF1" w:rsidRDefault="00D14CF1" w:rsidP="00132DD4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>Studies conducted in pregnant patients</w:t>
                            </w:r>
                            <w:r w:rsidR="00253884">
                              <w:rPr>
                                <w:rFonts w:ascii="Times New Roman" w:eastAsiaTheme="minorHAnsi" w:hAnsi="Times New Roman" w:cs="Times New Roman"/>
                              </w:rPr>
                              <w:t>-</w:t>
                            </w:r>
                          </w:p>
                          <w:p w14:paraId="22D3C5D9" w14:textId="22A2C100" w:rsidR="00D14CF1" w:rsidRPr="00132DD4" w:rsidRDefault="0086790A" w:rsidP="00132DD4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>-Studies which analyzed CA-125 in any other biological sample than serum</w:t>
                            </w:r>
                            <w:r w:rsidR="00253884">
                              <w:rPr>
                                <w:rFonts w:ascii="Times New Roman" w:eastAsiaTheme="minorHAnsi" w:hAnsi="Times New Roman" w:cs="Times New Roman"/>
                              </w:rPr>
                              <w:t>-</w:t>
                            </w:r>
                          </w:p>
                          <w:p w14:paraId="3463B167" w14:textId="77777777" w:rsidR="001E1C91" w:rsidRPr="008C6420" w:rsidRDefault="001E1C91" w:rsidP="001E1C91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</w:p>
                          <w:p w14:paraId="6F99980D" w14:textId="57FE6943" w:rsidR="001E1C91" w:rsidRPr="008C6420" w:rsidRDefault="0086790A" w:rsidP="001E1C91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314F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38.9pt;width:444.85pt;height:359.2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">
                <v:textbox>
                  <w:txbxContent>
                    <w:p w14:paraId="5E67D53E" w14:textId="77777777" w:rsidR="00872EE2" w:rsidRDefault="001E1C91" w:rsidP="00872EE2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0363E0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Exclusion criteria</w:t>
                      </w:r>
                    </w:p>
                    <w:p w14:paraId="029EFF71" w14:textId="26862D41" w:rsidR="001E1C91" w:rsidRPr="00872EE2" w:rsidRDefault="001E1C91" w:rsidP="00872EE2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872EE2">
                        <w:rPr>
                          <w:rFonts w:ascii="Times New Roman" w:eastAsiaTheme="minorHAnsi" w:hAnsi="Times New Roman" w:cs="Times New Roman"/>
                        </w:rPr>
                        <w:t>-Case reports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1AEA7521" w14:textId="6220FC91" w:rsidR="00EB322D" w:rsidRPr="003A0A7D" w:rsidRDefault="00EB322D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-Duplicate or overlapping studies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28BA4CB9" w14:textId="0E6F6276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-Reviews</w:t>
                      </w:r>
                      <w:r w:rsidR="00E400EF" w:rsidRPr="003A0A7D">
                        <w:rPr>
                          <w:rFonts w:ascii="Times New Roman" w:eastAsiaTheme="minorHAnsi" w:hAnsi="Times New Roman" w:cs="Times New Roman"/>
                        </w:rPr>
                        <w:t>, systematic reviews, consensus guidelines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0E1E114E" w14:textId="2C748DC4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-Languages other than English or Spanish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328A9B61" w14:textId="38FE5249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-Studies with no surgical intervention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0A779B01" w14:textId="0FA79E67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-Studies with no population of interest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007CBC42" w14:textId="501461F2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-Studies conducted in immunocompromised patients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18B31894" w14:textId="18BCEB7C" w:rsidR="00B32A20" w:rsidRDefault="001E1C91" w:rsidP="00132DD4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0363E0">
                        <w:rPr>
                          <w:rFonts w:ascii="Times New Roman" w:eastAsiaTheme="minorHAnsi" w:hAnsi="Times New Roman" w:cs="Times New Roman"/>
                        </w:rPr>
                        <w:t xml:space="preserve">-Studies conducted in patients with metastatic neoplastic disease and invasive abdominal </w:t>
                      </w:r>
                      <w:r w:rsidR="00253884">
                        <w:rPr>
                          <w:rFonts w:ascii="Times New Roman" w:eastAsiaTheme="minorHAnsi" w:hAnsi="Times New Roman" w:cs="Times New Roman"/>
                        </w:rPr>
                        <w:t xml:space="preserve">or gynecological </w:t>
                      </w:r>
                      <w:r w:rsidRPr="000363E0">
                        <w:rPr>
                          <w:rFonts w:ascii="Times New Roman" w:eastAsiaTheme="minorHAnsi" w:hAnsi="Times New Roman" w:cs="Times New Roman"/>
                        </w:rPr>
                        <w:t>neoplastic disease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69719120" w14:textId="34D1E369" w:rsidR="004902EE" w:rsidRDefault="004902EE" w:rsidP="00132DD4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</w:rPr>
                        <w:t xml:space="preserve">-Studies conducted in patients with 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 xml:space="preserve">acute or </w:t>
                      </w:r>
                      <w:r>
                        <w:rPr>
                          <w:rFonts w:ascii="Times New Roman" w:eastAsiaTheme="minorHAnsi" w:hAnsi="Times New Roman" w:cs="Times New Roman"/>
                        </w:rPr>
                        <w:t>chronic kidney disease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029BBE8F" w14:textId="69E4068D" w:rsidR="00D14CF1" w:rsidRDefault="00D14CF1" w:rsidP="00132DD4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</w:rPr>
                        <w:t>-</w:t>
                      </w:r>
                      <w:r w:rsidR="00B32A20" w:rsidRPr="00B32A20">
                        <w:rPr>
                          <w:rFonts w:ascii="Times New Roman" w:eastAsiaTheme="minorHAnsi" w:hAnsi="Times New Roman" w:cs="Times New Roman"/>
                        </w:rPr>
                        <w:t xml:space="preserve">Studies conducted in patients with </w:t>
                      </w:r>
                      <w:r>
                        <w:rPr>
                          <w:rFonts w:ascii="Times New Roman" w:eastAsiaTheme="minorHAnsi" w:hAnsi="Times New Roman" w:cs="Times New Roman"/>
                        </w:rPr>
                        <w:t>gynecological pathology (endometriosis, pelvic inflammatory disease, non-cancerous ovarian cysts, uterine fibroids…)</w:t>
                      </w:r>
                      <w:r w:rsidR="00253884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46A5943D" w14:textId="58D2E561" w:rsidR="00D14CF1" w:rsidRDefault="00D14CF1" w:rsidP="00132DD4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</w:rPr>
                        <w:t>Studies conducted in pregnant patients</w:t>
                      </w:r>
                      <w:r w:rsidR="00253884">
                        <w:rPr>
                          <w:rFonts w:ascii="Times New Roman" w:eastAsiaTheme="minorHAnsi" w:hAnsi="Times New Roman" w:cs="Times New Roman"/>
                        </w:rPr>
                        <w:t>-</w:t>
                      </w:r>
                    </w:p>
                    <w:p w14:paraId="22D3C5D9" w14:textId="22A2C100" w:rsidR="00D14CF1" w:rsidRPr="00132DD4" w:rsidRDefault="0086790A" w:rsidP="00132DD4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</w:rPr>
                        <w:t>-Studies which analyzed CA-125 in any other biological sample than serum</w:t>
                      </w:r>
                      <w:r w:rsidR="00253884">
                        <w:rPr>
                          <w:rFonts w:ascii="Times New Roman" w:eastAsiaTheme="minorHAnsi" w:hAnsi="Times New Roman" w:cs="Times New Roman"/>
                        </w:rPr>
                        <w:t>-</w:t>
                      </w:r>
                    </w:p>
                    <w:p w14:paraId="3463B167" w14:textId="77777777" w:rsidR="001E1C91" w:rsidRPr="008C6420" w:rsidRDefault="001E1C91" w:rsidP="001E1C91">
                      <w:pPr>
                        <w:spacing w:after="0" w:line="240" w:lineRule="auto"/>
                        <w:rPr>
                          <w:lang w:val="en-US"/>
                        </w:rPr>
                      </w:pPr>
                    </w:p>
                    <w:p w14:paraId="6F99980D" w14:textId="57FE6943" w:rsidR="001E1C91" w:rsidRPr="008C6420" w:rsidRDefault="0086790A" w:rsidP="001E1C91">
                      <w:pPr>
                        <w:spacing w:after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A0A7D">
        <w:rPr>
          <w:rFonts w:ascii="Times New Roman" w:hAnsi="Times New Roman" w:cs="Times New Roman"/>
          <w:b/>
          <w:bCs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DC3841" wp14:editId="30DE8DC4">
                <wp:simplePos x="0" y="0"/>
                <wp:positionH relativeFrom="margin">
                  <wp:align>center</wp:align>
                </wp:positionH>
                <wp:positionV relativeFrom="paragraph">
                  <wp:posOffset>414655</wp:posOffset>
                </wp:positionV>
                <wp:extent cx="5640070" cy="2390775"/>
                <wp:effectExtent l="0" t="0" r="1778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0070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22E39" w14:textId="77777777" w:rsidR="001E1C91" w:rsidRPr="000363E0" w:rsidRDefault="001E1C91" w:rsidP="001E1C91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363E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Inclusion criteria</w:t>
                            </w:r>
                          </w:p>
                          <w:p w14:paraId="4123FF92" w14:textId="43E29C69" w:rsidR="001E1C91" w:rsidRPr="000363E0" w:rsidRDefault="001E1C91" w:rsidP="001E1C91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-Prospective </w:t>
                            </w:r>
                            <w:r w:rsidR="00782D5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or retrospective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observational </w:t>
                            </w:r>
                            <w:r w:rsidR="00E400E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original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clinical studies </w:t>
                            </w:r>
                            <w:r w:rsidR="004902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evaluating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the </w:t>
                            </w:r>
                            <w:r w:rsidR="004902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diagnostic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accuracy of </w:t>
                            </w:r>
                            <w:r w:rsidR="00D14C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serum CA-125</w:t>
                            </w:r>
                            <w:r w:rsidR="00B32A20" w:rsidRPr="00B32A2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D14C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in r</w:t>
                            </w:r>
                            <w:r w:rsidR="004902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elation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to the reference standards for the diagnosis of appendicitis</w:t>
                            </w:r>
                            <w:r w:rsidR="00132D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132DD4" w:rsidRPr="00132D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and/or for the discrimination between complicated and uncomplicated appendicitis</w:t>
                            </w:r>
                            <w:r w:rsidR="004902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1A35D829" w14:textId="0505E78F" w:rsidR="001E1C91" w:rsidRPr="000363E0" w:rsidRDefault="00B32A20" w:rsidP="00B32A20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Diagnostic validation studies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evaluating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the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diagnostic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accuracy of </w:t>
                            </w:r>
                            <w:r w:rsidR="00D14C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serum CA-125</w:t>
                            </w:r>
                            <w:r w:rsidR="00D14CF1" w:rsidRPr="00B32A2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in relation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to the reference standards for the diagnosis of appendicitis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132D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and/or for the discrimination between complicated and uncomplicated appendicitis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C3841" id="_x0000_s1027" type="#_x0000_t202" style="position:absolute;margin-left:0;margin-top:32.65pt;width:444.1pt;height:188.2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">
                <v:textbox>
                  <w:txbxContent>
                    <w:p w14:paraId="15322E39" w14:textId="77777777" w:rsidR="001E1C91" w:rsidRPr="000363E0" w:rsidRDefault="001E1C91" w:rsidP="001E1C91">
                      <w:pPr>
                        <w:spacing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0363E0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Inclusion criteria</w:t>
                      </w:r>
                    </w:p>
                    <w:p w14:paraId="4123FF92" w14:textId="43E29C69" w:rsidR="001E1C91" w:rsidRPr="000363E0" w:rsidRDefault="001E1C91" w:rsidP="001E1C91">
                      <w:p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-Prospective </w:t>
                      </w:r>
                      <w:r w:rsidR="00782D59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or retrospective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observational </w:t>
                      </w:r>
                      <w:r w:rsidR="00E400EF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original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clinical studies </w:t>
                      </w:r>
                      <w:r w:rsidR="004902EE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evaluating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the </w:t>
                      </w:r>
                      <w:r w:rsidR="004902EE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diagnostic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accuracy of </w:t>
                      </w:r>
                      <w:r w:rsidR="00D14CF1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serum CA-125</w:t>
                      </w:r>
                      <w:r w:rsidR="00B32A20" w:rsidRPr="00B32A2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D14CF1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in r</w:t>
                      </w:r>
                      <w:r w:rsidR="004902EE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elation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to the reference standards for the diagnosis of appendicitis</w:t>
                      </w:r>
                      <w:r w:rsidR="00132DD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132DD4" w:rsidRPr="00132DD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and/or for the discrimination between complicated and uncomplicated appendicitis</w:t>
                      </w:r>
                      <w:r w:rsidR="004902EE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1A35D829" w14:textId="0505E78F" w:rsidR="001E1C91" w:rsidRPr="000363E0" w:rsidRDefault="00B32A20" w:rsidP="00B32A20">
                      <w:p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Diagnostic validation studies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evaluating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the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diagnostic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accuracy of </w:t>
                      </w:r>
                      <w:r w:rsidR="00D14CF1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serum CA-125</w:t>
                      </w:r>
                      <w:r w:rsidR="00D14CF1" w:rsidRPr="00B32A2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in relation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to the reference standards for the diagnosis of appendicitis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132DD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and/or for the discrimination between complicated and uncomplicated appendicitis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4BA2AB9" w14:textId="352F45E2" w:rsidR="00D14CF1" w:rsidRDefault="00D14CF1" w:rsidP="001E1C91">
      <w:pPr>
        <w:spacing w:after="240" w:line="480" w:lineRule="auto"/>
        <w:jc w:val="center"/>
        <w:rPr>
          <w:rFonts w:ascii="Times New Roman" w:hAnsi="Times New Roman" w:cs="Times New Roman"/>
          <w:b/>
          <w:bCs/>
          <w:lang w:val="en-GB"/>
        </w:rPr>
      </w:pPr>
    </w:p>
    <w:p w14:paraId="7A0C62A5" w14:textId="14A68E9F" w:rsidR="001E1C91" w:rsidRDefault="00872EE2" w:rsidP="001E1C91">
      <w:pPr>
        <w:spacing w:after="240" w:line="480" w:lineRule="auto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GB"/>
        </w:rPr>
        <w:t>Supplementary file</w:t>
      </w:r>
      <w:r w:rsidR="001E1C91" w:rsidRPr="00FB0500">
        <w:rPr>
          <w:rFonts w:ascii="Times New Roman" w:hAnsi="Times New Roman" w:cs="Times New Roman"/>
          <w:b/>
          <w:bCs/>
          <w:lang w:val="en-GB"/>
        </w:rPr>
        <w:t xml:space="preserve"> 1. </w:t>
      </w:r>
      <w:r w:rsidR="001E1C91" w:rsidRPr="00421A62">
        <w:rPr>
          <w:rFonts w:ascii="Times New Roman" w:hAnsi="Times New Roman" w:cs="Times New Roman"/>
          <w:b/>
          <w:bCs/>
          <w:lang w:val="en-US"/>
        </w:rPr>
        <w:t>Inclusion and exclusion criteria</w:t>
      </w:r>
    </w:p>
    <w:p w14:paraId="0B4A916B" w14:textId="77777777" w:rsidR="005861F1" w:rsidRPr="00132DD4" w:rsidRDefault="005861F1">
      <w:pPr>
        <w:rPr>
          <w:lang w:val="en-US"/>
        </w:rPr>
      </w:pPr>
    </w:p>
    <w:sectPr w:rsidR="005861F1" w:rsidRPr="00132D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C91"/>
    <w:rsid w:val="00013D44"/>
    <w:rsid w:val="00132DD4"/>
    <w:rsid w:val="001E1C91"/>
    <w:rsid w:val="00253884"/>
    <w:rsid w:val="003A0A7D"/>
    <w:rsid w:val="004902EE"/>
    <w:rsid w:val="004D70A5"/>
    <w:rsid w:val="005861F1"/>
    <w:rsid w:val="00782D59"/>
    <w:rsid w:val="0086790A"/>
    <w:rsid w:val="00872EE2"/>
    <w:rsid w:val="00945DAA"/>
    <w:rsid w:val="00A10FEA"/>
    <w:rsid w:val="00A23FEC"/>
    <w:rsid w:val="00B32A20"/>
    <w:rsid w:val="00D14CF1"/>
    <w:rsid w:val="00E00863"/>
    <w:rsid w:val="00E358E4"/>
    <w:rsid w:val="00E400EF"/>
    <w:rsid w:val="00EB322D"/>
    <w:rsid w:val="00FC6047"/>
    <w:rsid w:val="00FD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9B0689"/>
  <w15:chartTrackingRefBased/>
  <w15:docId w15:val="{09AC65D8-6BDD-42AB-88CC-36A64585C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C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unhideWhenUsed/>
    <w:rsid w:val="001E1C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1E1C91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48</Characters>
  <Application>Microsoft Office Word</Application>
  <DocSecurity>0</DocSecurity>
  <Lines>3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Arredondo Montero</dc:creator>
  <cp:keywords/>
  <dc:description/>
  <cp:lastModifiedBy>Javier Arredondo Montero</cp:lastModifiedBy>
  <cp:revision>9</cp:revision>
  <dcterms:created xsi:type="dcterms:W3CDTF">2023-02-01T15:29:00Z</dcterms:created>
  <dcterms:modified xsi:type="dcterms:W3CDTF">2023-11-06T16:45:00Z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937c101c1e30b6c9917fe9af3aded2999619aaa0da385dfd074b912f2b9cb2a6</vt:lpwstr>
  </property>
</Properties>
</file>