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3D3B2" w14:textId="77777777" w:rsidR="007041EF" w:rsidRPr="00897ABC" w:rsidRDefault="007041EF" w:rsidP="007041EF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97ABC">
        <w:rPr>
          <w:rFonts w:ascii="Times New Roman" w:hAnsi="Times New Roman" w:cs="Times New Roman"/>
          <w:b/>
          <w:bCs/>
          <w:color w:val="000000" w:themeColor="text1"/>
        </w:rPr>
        <w:t>Appendices</w:t>
      </w:r>
    </w:p>
    <w:p w14:paraId="36AD3FF0" w14:textId="77777777" w:rsidR="007041EF" w:rsidRPr="00897ABC" w:rsidRDefault="007041EF" w:rsidP="007041EF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97ABC">
        <w:rPr>
          <w:rFonts w:ascii="Times New Roman" w:hAnsi="Times New Roman" w:cs="Times New Roman"/>
          <w:b/>
          <w:bCs/>
          <w:color w:val="000000" w:themeColor="text1"/>
        </w:rPr>
        <w:t>Table A1 – Summary statistics</w:t>
      </w:r>
    </w:p>
    <w:tbl>
      <w:tblPr>
        <w:tblW w:w="10738" w:type="dxa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710"/>
        <w:gridCol w:w="6152"/>
        <w:gridCol w:w="938"/>
        <w:gridCol w:w="938"/>
      </w:tblGrid>
      <w:tr w:rsidR="007041EF" w:rsidRPr="00897ABC" w14:paraId="70ACF3C8" w14:textId="77777777" w:rsidTr="007A62D8">
        <w:trPr>
          <w:trHeight w:val="270"/>
          <w:jc w:val="center"/>
        </w:trPr>
        <w:tc>
          <w:tcPr>
            <w:tcW w:w="2835" w:type="dxa"/>
            <w:tcBorders>
              <w:top w:val="double" w:sz="4" w:space="0" w:color="auto"/>
            </w:tcBorders>
          </w:tcPr>
          <w:p w14:paraId="2F7A9FC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03" w:type="dxa"/>
            <w:tcBorders>
              <w:top w:val="double" w:sz="4" w:space="0" w:color="auto"/>
            </w:tcBorders>
          </w:tcPr>
          <w:p w14:paraId="0E51252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5A0A62E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(1)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14:paraId="5B80A0F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(2)</w:t>
            </w:r>
          </w:p>
        </w:tc>
      </w:tr>
      <w:tr w:rsidR="007041EF" w:rsidRPr="00897ABC" w14:paraId="36A7BBBC" w14:textId="77777777" w:rsidTr="007A62D8">
        <w:trPr>
          <w:trHeight w:val="172"/>
          <w:jc w:val="center"/>
        </w:trPr>
        <w:tc>
          <w:tcPr>
            <w:tcW w:w="2835" w:type="dxa"/>
            <w:tcBorders>
              <w:bottom w:val="single" w:sz="4" w:space="0" w:color="auto"/>
            </w:tcBorders>
          </w:tcPr>
          <w:p w14:paraId="361132B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6603" w:type="dxa"/>
            <w:tcBorders>
              <w:bottom w:val="single" w:sz="4" w:space="0" w:color="auto"/>
            </w:tcBorders>
          </w:tcPr>
          <w:p w14:paraId="4CD4A33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Description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486B9B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Mean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F90876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SD</w:t>
            </w:r>
          </w:p>
        </w:tc>
      </w:tr>
      <w:tr w:rsidR="007041EF" w:rsidRPr="00897ABC" w14:paraId="6EA85BE6" w14:textId="77777777" w:rsidTr="007A62D8">
        <w:trPr>
          <w:trHeight w:val="270"/>
          <w:jc w:val="center"/>
        </w:trPr>
        <w:tc>
          <w:tcPr>
            <w:tcW w:w="2835" w:type="dxa"/>
            <w:tcBorders>
              <w:top w:val="single" w:sz="4" w:space="0" w:color="auto"/>
            </w:tcBorders>
          </w:tcPr>
          <w:p w14:paraId="5BD9E70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03" w:type="dxa"/>
            <w:tcBorders>
              <w:top w:val="single" w:sz="4" w:space="0" w:color="auto"/>
            </w:tcBorders>
          </w:tcPr>
          <w:p w14:paraId="5181A9B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65818E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C0772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7041EF" w:rsidRPr="00897ABC" w14:paraId="500745CB" w14:textId="77777777" w:rsidTr="007A62D8">
        <w:trPr>
          <w:trHeight w:val="282"/>
          <w:jc w:val="center"/>
        </w:trPr>
        <w:tc>
          <w:tcPr>
            <w:tcW w:w="2835" w:type="dxa"/>
          </w:tcPr>
          <w:p w14:paraId="4BDA77F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Acquired Loan</w:t>
            </w:r>
          </w:p>
        </w:tc>
        <w:tc>
          <w:tcPr>
            <w:tcW w:w="6603" w:type="dxa"/>
          </w:tcPr>
          <w:p w14:paraId="173A4BC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acquired a loan in the last 12 months</w:t>
            </w:r>
          </w:p>
        </w:tc>
        <w:tc>
          <w:tcPr>
            <w:tcW w:w="0" w:type="auto"/>
          </w:tcPr>
          <w:p w14:paraId="3279D87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0.215</w:t>
            </w:r>
          </w:p>
        </w:tc>
        <w:tc>
          <w:tcPr>
            <w:tcW w:w="0" w:type="auto"/>
          </w:tcPr>
          <w:p w14:paraId="0772893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0.411</w:t>
            </w:r>
          </w:p>
        </w:tc>
      </w:tr>
      <w:tr w:rsidR="007041EF" w:rsidRPr="00897ABC" w14:paraId="1E40C358" w14:textId="77777777" w:rsidTr="007A62D8">
        <w:trPr>
          <w:trHeight w:val="270"/>
          <w:jc w:val="center"/>
        </w:trPr>
        <w:tc>
          <w:tcPr>
            <w:tcW w:w="2835" w:type="dxa"/>
          </w:tcPr>
          <w:p w14:paraId="420D60C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Loan Number</w:t>
            </w:r>
          </w:p>
        </w:tc>
        <w:tc>
          <w:tcPr>
            <w:tcW w:w="6603" w:type="dxa"/>
          </w:tcPr>
          <w:p w14:paraId="1646789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Number of loans acquired by the household in the last 12 months</w:t>
            </w:r>
          </w:p>
        </w:tc>
        <w:tc>
          <w:tcPr>
            <w:tcW w:w="0" w:type="auto"/>
          </w:tcPr>
          <w:p w14:paraId="288C87C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0.218</w:t>
            </w:r>
          </w:p>
        </w:tc>
        <w:tc>
          <w:tcPr>
            <w:tcW w:w="0" w:type="auto"/>
          </w:tcPr>
          <w:p w14:paraId="3241B81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0.435</w:t>
            </w:r>
          </w:p>
        </w:tc>
      </w:tr>
      <w:tr w:rsidR="007041EF" w:rsidRPr="00897ABC" w14:paraId="75C14C92" w14:textId="77777777" w:rsidTr="007A62D8">
        <w:trPr>
          <w:trHeight w:val="282"/>
          <w:jc w:val="center"/>
        </w:trPr>
        <w:tc>
          <w:tcPr>
            <w:tcW w:w="2835" w:type="dxa"/>
          </w:tcPr>
          <w:p w14:paraId="3592D12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Log borrowed amount</w:t>
            </w:r>
          </w:p>
        </w:tc>
        <w:tc>
          <w:tcPr>
            <w:tcW w:w="6603" w:type="dxa"/>
          </w:tcPr>
          <w:p w14:paraId="5C6E71E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Log of total loan amount acquired by the household in the last 12 months</w:t>
            </w:r>
          </w:p>
        </w:tc>
        <w:tc>
          <w:tcPr>
            <w:tcW w:w="0" w:type="auto"/>
          </w:tcPr>
          <w:p w14:paraId="14146F4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1.868</w:t>
            </w:r>
          </w:p>
        </w:tc>
        <w:tc>
          <w:tcPr>
            <w:tcW w:w="0" w:type="auto"/>
          </w:tcPr>
          <w:p w14:paraId="6EFCDD4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3.639</w:t>
            </w:r>
          </w:p>
        </w:tc>
      </w:tr>
      <w:tr w:rsidR="007041EF" w:rsidRPr="00897ABC" w14:paraId="31921CCC" w14:textId="77777777" w:rsidTr="007A62D8">
        <w:trPr>
          <w:trHeight w:val="270"/>
          <w:jc w:val="center"/>
        </w:trPr>
        <w:tc>
          <w:tcPr>
            <w:tcW w:w="2835" w:type="dxa"/>
          </w:tcPr>
          <w:p w14:paraId="13A3795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Temperature shocks (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1"/>
                  <w:szCs w:val="21"/>
                </w:rPr>
                <m:t>≥</m:t>
              </m:r>
            </m:oMath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31°C)</w:t>
            </w:r>
          </w:p>
        </w:tc>
        <w:tc>
          <w:tcPr>
            <w:tcW w:w="6603" w:type="dxa"/>
          </w:tcPr>
          <w:p w14:paraId="01730C0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Number of months where district temperature falls in the bin of at least 31 degrees</w:t>
            </w:r>
          </w:p>
        </w:tc>
        <w:tc>
          <w:tcPr>
            <w:tcW w:w="0" w:type="auto"/>
          </w:tcPr>
          <w:p w14:paraId="35A0061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0.736</w:t>
            </w:r>
          </w:p>
        </w:tc>
        <w:tc>
          <w:tcPr>
            <w:tcW w:w="0" w:type="auto"/>
          </w:tcPr>
          <w:p w14:paraId="57173D2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1.346</w:t>
            </w:r>
          </w:p>
        </w:tc>
      </w:tr>
      <w:tr w:rsidR="007041EF" w:rsidRPr="00897ABC" w14:paraId="0A4EA5B7" w14:textId="77777777" w:rsidTr="007A62D8">
        <w:trPr>
          <w:trHeight w:val="282"/>
          <w:jc w:val="center"/>
        </w:trPr>
        <w:tc>
          <w:tcPr>
            <w:tcW w:w="2835" w:type="dxa"/>
          </w:tcPr>
          <w:p w14:paraId="4D677BD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Rainfall deficit</w:t>
            </w:r>
          </w:p>
        </w:tc>
        <w:tc>
          <w:tcPr>
            <w:tcW w:w="6603" w:type="dxa"/>
          </w:tcPr>
          <w:p w14:paraId="1607277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district’s annual average rainfall falls below the median value of the district’s long-run rainfall distribution</w:t>
            </w:r>
          </w:p>
        </w:tc>
        <w:tc>
          <w:tcPr>
            <w:tcW w:w="0" w:type="auto"/>
          </w:tcPr>
          <w:p w14:paraId="2B8124A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0.550</w:t>
            </w:r>
          </w:p>
        </w:tc>
        <w:tc>
          <w:tcPr>
            <w:tcW w:w="0" w:type="auto"/>
          </w:tcPr>
          <w:p w14:paraId="14688F5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0.498</w:t>
            </w:r>
          </w:p>
        </w:tc>
      </w:tr>
      <w:tr w:rsidR="007041EF" w:rsidRPr="00897ABC" w14:paraId="0DA4480D" w14:textId="77777777" w:rsidTr="007A62D8">
        <w:trPr>
          <w:trHeight w:val="270"/>
          <w:jc w:val="center"/>
        </w:trPr>
        <w:tc>
          <w:tcPr>
            <w:tcW w:w="2835" w:type="dxa"/>
          </w:tcPr>
          <w:p w14:paraId="0638130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Excess rainfall</w:t>
            </w:r>
          </w:p>
        </w:tc>
        <w:tc>
          <w:tcPr>
            <w:tcW w:w="6603" w:type="dxa"/>
          </w:tcPr>
          <w:p w14:paraId="303FD50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district’s annual average rainfall falls above the median value of the district’s long-run rainfall distribution</w:t>
            </w:r>
          </w:p>
        </w:tc>
        <w:tc>
          <w:tcPr>
            <w:tcW w:w="0" w:type="auto"/>
          </w:tcPr>
          <w:p w14:paraId="1BDD532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0.219</w:t>
            </w:r>
          </w:p>
        </w:tc>
        <w:tc>
          <w:tcPr>
            <w:tcW w:w="0" w:type="auto"/>
          </w:tcPr>
          <w:p w14:paraId="14CCBE1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0.414</w:t>
            </w:r>
          </w:p>
        </w:tc>
      </w:tr>
      <w:tr w:rsidR="007041EF" w:rsidRPr="00897ABC" w14:paraId="5B27DB81" w14:textId="77777777" w:rsidTr="007A62D8">
        <w:trPr>
          <w:trHeight w:val="282"/>
          <w:jc w:val="center"/>
        </w:trPr>
        <w:tc>
          <w:tcPr>
            <w:tcW w:w="2835" w:type="dxa"/>
          </w:tcPr>
          <w:p w14:paraId="726CE53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Employed </w:t>
            </w:r>
          </w:p>
        </w:tc>
        <w:tc>
          <w:tcPr>
            <w:tcW w:w="6603" w:type="dxa"/>
          </w:tcPr>
          <w:p w14:paraId="56A1C47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head is employed</w:t>
            </w:r>
          </w:p>
        </w:tc>
        <w:tc>
          <w:tcPr>
            <w:tcW w:w="0" w:type="auto"/>
          </w:tcPr>
          <w:p w14:paraId="16FC166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0.939</w:t>
            </w:r>
          </w:p>
        </w:tc>
        <w:tc>
          <w:tcPr>
            <w:tcW w:w="0" w:type="auto"/>
          </w:tcPr>
          <w:p w14:paraId="5FF528B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0.239</w:t>
            </w:r>
          </w:p>
        </w:tc>
      </w:tr>
      <w:tr w:rsidR="007041EF" w:rsidRPr="00897ABC" w14:paraId="50C42E74" w14:textId="77777777" w:rsidTr="007A62D8">
        <w:trPr>
          <w:trHeight w:val="270"/>
          <w:jc w:val="center"/>
        </w:trPr>
        <w:tc>
          <w:tcPr>
            <w:tcW w:w="2835" w:type="dxa"/>
          </w:tcPr>
          <w:p w14:paraId="231CDAB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Secondary education</w:t>
            </w:r>
          </w:p>
        </w:tc>
        <w:tc>
          <w:tcPr>
            <w:tcW w:w="6603" w:type="dxa"/>
          </w:tcPr>
          <w:p w14:paraId="24FEE20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=1) if the household head has at least secondary education. </w:t>
            </w:r>
          </w:p>
        </w:tc>
        <w:tc>
          <w:tcPr>
            <w:tcW w:w="0" w:type="auto"/>
          </w:tcPr>
          <w:p w14:paraId="613176E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0.063</w:t>
            </w:r>
          </w:p>
        </w:tc>
        <w:tc>
          <w:tcPr>
            <w:tcW w:w="0" w:type="auto"/>
          </w:tcPr>
          <w:p w14:paraId="41AACE9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0.243</w:t>
            </w:r>
          </w:p>
        </w:tc>
      </w:tr>
      <w:tr w:rsidR="007041EF" w:rsidRPr="00897ABC" w14:paraId="1ACC088E" w14:textId="77777777" w:rsidTr="007A62D8">
        <w:trPr>
          <w:trHeight w:val="282"/>
          <w:jc w:val="center"/>
        </w:trPr>
        <w:tc>
          <w:tcPr>
            <w:tcW w:w="2835" w:type="dxa"/>
          </w:tcPr>
          <w:p w14:paraId="1136E97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Age </w:t>
            </w:r>
          </w:p>
        </w:tc>
        <w:tc>
          <w:tcPr>
            <w:tcW w:w="6603" w:type="dxa"/>
          </w:tcPr>
          <w:p w14:paraId="02A64A9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Age of the household head in years</w:t>
            </w:r>
          </w:p>
        </w:tc>
        <w:tc>
          <w:tcPr>
            <w:tcW w:w="0" w:type="auto"/>
          </w:tcPr>
          <w:p w14:paraId="4088B26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45.47</w:t>
            </w:r>
          </w:p>
        </w:tc>
        <w:tc>
          <w:tcPr>
            <w:tcW w:w="0" w:type="auto"/>
          </w:tcPr>
          <w:p w14:paraId="5731566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15.37</w:t>
            </w:r>
          </w:p>
        </w:tc>
      </w:tr>
      <w:tr w:rsidR="007041EF" w:rsidRPr="00897ABC" w14:paraId="5569B250" w14:textId="77777777" w:rsidTr="007A62D8">
        <w:trPr>
          <w:trHeight w:val="282"/>
          <w:jc w:val="center"/>
        </w:trPr>
        <w:tc>
          <w:tcPr>
            <w:tcW w:w="2835" w:type="dxa"/>
          </w:tcPr>
          <w:p w14:paraId="2070FB5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Rural</w:t>
            </w:r>
          </w:p>
        </w:tc>
        <w:tc>
          <w:tcPr>
            <w:tcW w:w="6603" w:type="dxa"/>
          </w:tcPr>
          <w:p w14:paraId="2967049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resides in a rural area</w:t>
            </w:r>
          </w:p>
        </w:tc>
        <w:tc>
          <w:tcPr>
            <w:tcW w:w="0" w:type="auto"/>
          </w:tcPr>
          <w:p w14:paraId="7027A90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0.861</w:t>
            </w:r>
          </w:p>
        </w:tc>
        <w:tc>
          <w:tcPr>
            <w:tcW w:w="0" w:type="auto"/>
          </w:tcPr>
          <w:p w14:paraId="3C8BAC9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0.347</w:t>
            </w:r>
          </w:p>
        </w:tc>
      </w:tr>
      <w:tr w:rsidR="007041EF" w:rsidRPr="00897ABC" w14:paraId="0BED7D9A" w14:textId="77777777" w:rsidTr="007A62D8">
        <w:trPr>
          <w:trHeight w:val="270"/>
          <w:jc w:val="center"/>
        </w:trPr>
        <w:tc>
          <w:tcPr>
            <w:tcW w:w="2835" w:type="dxa"/>
          </w:tcPr>
          <w:p w14:paraId="52EA988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Christianity</w:t>
            </w:r>
          </w:p>
        </w:tc>
        <w:tc>
          <w:tcPr>
            <w:tcW w:w="6603" w:type="dxa"/>
          </w:tcPr>
          <w:p w14:paraId="0CE966D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household’s religion is Christianity</w:t>
            </w:r>
          </w:p>
        </w:tc>
        <w:tc>
          <w:tcPr>
            <w:tcW w:w="0" w:type="auto"/>
          </w:tcPr>
          <w:p w14:paraId="711B98C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0.854</w:t>
            </w:r>
          </w:p>
        </w:tc>
        <w:tc>
          <w:tcPr>
            <w:tcW w:w="0" w:type="auto"/>
          </w:tcPr>
          <w:p w14:paraId="4AC1E7F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0.353</w:t>
            </w:r>
          </w:p>
        </w:tc>
      </w:tr>
      <w:tr w:rsidR="007041EF" w:rsidRPr="00897ABC" w14:paraId="75304A20" w14:textId="77777777" w:rsidTr="007A62D8">
        <w:trPr>
          <w:trHeight w:val="282"/>
          <w:jc w:val="center"/>
        </w:trPr>
        <w:tc>
          <w:tcPr>
            <w:tcW w:w="2835" w:type="dxa"/>
          </w:tcPr>
          <w:p w14:paraId="30F8224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Islam</w:t>
            </w:r>
          </w:p>
        </w:tc>
        <w:tc>
          <w:tcPr>
            <w:tcW w:w="6603" w:type="dxa"/>
          </w:tcPr>
          <w:p w14:paraId="3A47295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household’s religion is Islam</w:t>
            </w:r>
          </w:p>
        </w:tc>
        <w:tc>
          <w:tcPr>
            <w:tcW w:w="0" w:type="auto"/>
          </w:tcPr>
          <w:p w14:paraId="570A205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0.097</w:t>
            </w:r>
          </w:p>
        </w:tc>
        <w:tc>
          <w:tcPr>
            <w:tcW w:w="0" w:type="auto"/>
          </w:tcPr>
          <w:p w14:paraId="3A87576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0.296</w:t>
            </w:r>
          </w:p>
        </w:tc>
      </w:tr>
      <w:tr w:rsidR="007041EF" w:rsidRPr="00897ABC" w14:paraId="6FB873C2" w14:textId="77777777" w:rsidTr="007A62D8">
        <w:trPr>
          <w:trHeight w:val="270"/>
          <w:jc w:val="center"/>
        </w:trPr>
        <w:tc>
          <w:tcPr>
            <w:tcW w:w="2835" w:type="dxa"/>
          </w:tcPr>
          <w:p w14:paraId="5898B3A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Female </w:t>
            </w:r>
          </w:p>
        </w:tc>
        <w:tc>
          <w:tcPr>
            <w:tcW w:w="6603" w:type="dxa"/>
          </w:tcPr>
          <w:p w14:paraId="7531A5A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head is female</w:t>
            </w:r>
          </w:p>
        </w:tc>
        <w:tc>
          <w:tcPr>
            <w:tcW w:w="0" w:type="auto"/>
          </w:tcPr>
          <w:p w14:paraId="0CADAFA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0.257</w:t>
            </w:r>
          </w:p>
        </w:tc>
        <w:tc>
          <w:tcPr>
            <w:tcW w:w="0" w:type="auto"/>
          </w:tcPr>
          <w:p w14:paraId="7E391A7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0.437</w:t>
            </w:r>
          </w:p>
        </w:tc>
      </w:tr>
      <w:tr w:rsidR="007041EF" w:rsidRPr="00897ABC" w14:paraId="38E04703" w14:textId="77777777" w:rsidTr="007A62D8">
        <w:trPr>
          <w:trHeight w:val="282"/>
          <w:jc w:val="center"/>
        </w:trPr>
        <w:tc>
          <w:tcPr>
            <w:tcW w:w="2835" w:type="dxa"/>
          </w:tcPr>
          <w:p w14:paraId="123DCC7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health</w:t>
            </w:r>
          </w:p>
        </w:tc>
        <w:tc>
          <w:tcPr>
            <w:tcW w:w="6603" w:type="dxa"/>
          </w:tcPr>
          <w:p w14:paraId="67DAD0B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head did not fall sick in the last 12 months and had no chronic illness</w:t>
            </w:r>
          </w:p>
        </w:tc>
        <w:tc>
          <w:tcPr>
            <w:tcW w:w="0" w:type="auto"/>
          </w:tcPr>
          <w:p w14:paraId="5085FF9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0.298</w:t>
            </w:r>
          </w:p>
        </w:tc>
        <w:tc>
          <w:tcPr>
            <w:tcW w:w="0" w:type="auto"/>
          </w:tcPr>
          <w:p w14:paraId="3FABB23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0.458</w:t>
            </w:r>
          </w:p>
        </w:tc>
      </w:tr>
      <w:tr w:rsidR="007041EF" w:rsidRPr="00897ABC" w14:paraId="1BCB40C4" w14:textId="77777777" w:rsidTr="007A62D8">
        <w:trPr>
          <w:trHeight w:val="270"/>
          <w:jc w:val="center"/>
        </w:trPr>
        <w:tc>
          <w:tcPr>
            <w:tcW w:w="2835" w:type="dxa"/>
          </w:tcPr>
          <w:p w14:paraId="0F111AE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Married </w:t>
            </w:r>
          </w:p>
        </w:tc>
        <w:tc>
          <w:tcPr>
            <w:tcW w:w="6603" w:type="dxa"/>
          </w:tcPr>
          <w:p w14:paraId="1E42D1F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head is married</w:t>
            </w:r>
          </w:p>
        </w:tc>
        <w:tc>
          <w:tcPr>
            <w:tcW w:w="0" w:type="auto"/>
          </w:tcPr>
          <w:p w14:paraId="047D985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0.768</w:t>
            </w:r>
          </w:p>
        </w:tc>
        <w:tc>
          <w:tcPr>
            <w:tcW w:w="0" w:type="auto"/>
          </w:tcPr>
          <w:p w14:paraId="614B2B5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0.423</w:t>
            </w:r>
          </w:p>
        </w:tc>
      </w:tr>
      <w:tr w:rsidR="007041EF" w:rsidRPr="00897ABC" w14:paraId="41BE46E7" w14:textId="77777777" w:rsidTr="007A62D8">
        <w:trPr>
          <w:trHeight w:val="282"/>
          <w:jc w:val="center"/>
        </w:trPr>
        <w:tc>
          <w:tcPr>
            <w:tcW w:w="2835" w:type="dxa"/>
          </w:tcPr>
          <w:p w14:paraId="5F80589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Divorced or separated</w:t>
            </w:r>
          </w:p>
        </w:tc>
        <w:tc>
          <w:tcPr>
            <w:tcW w:w="6603" w:type="dxa"/>
          </w:tcPr>
          <w:p w14:paraId="59D3C4A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head is divorced or separated</w:t>
            </w:r>
          </w:p>
        </w:tc>
        <w:tc>
          <w:tcPr>
            <w:tcW w:w="0" w:type="auto"/>
          </w:tcPr>
          <w:p w14:paraId="2C2C9AD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0.094</w:t>
            </w:r>
          </w:p>
        </w:tc>
        <w:tc>
          <w:tcPr>
            <w:tcW w:w="0" w:type="auto"/>
          </w:tcPr>
          <w:p w14:paraId="463D890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0.291</w:t>
            </w:r>
          </w:p>
        </w:tc>
      </w:tr>
      <w:tr w:rsidR="007041EF" w:rsidRPr="00897ABC" w14:paraId="5FAC1D31" w14:textId="77777777" w:rsidTr="007A62D8">
        <w:trPr>
          <w:trHeight w:val="270"/>
          <w:jc w:val="center"/>
        </w:trPr>
        <w:tc>
          <w:tcPr>
            <w:tcW w:w="2835" w:type="dxa"/>
          </w:tcPr>
          <w:p w14:paraId="3BB2EDB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Widowed</w:t>
            </w:r>
          </w:p>
        </w:tc>
        <w:tc>
          <w:tcPr>
            <w:tcW w:w="6603" w:type="dxa"/>
          </w:tcPr>
          <w:p w14:paraId="5A55C77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head is widowed</w:t>
            </w:r>
          </w:p>
        </w:tc>
        <w:tc>
          <w:tcPr>
            <w:tcW w:w="0" w:type="auto"/>
          </w:tcPr>
          <w:p w14:paraId="27D1049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0.126</w:t>
            </w:r>
          </w:p>
        </w:tc>
        <w:tc>
          <w:tcPr>
            <w:tcW w:w="0" w:type="auto"/>
          </w:tcPr>
          <w:p w14:paraId="18AA7DE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0.332</w:t>
            </w:r>
          </w:p>
        </w:tc>
      </w:tr>
      <w:tr w:rsidR="007041EF" w:rsidRPr="00897ABC" w14:paraId="48BC5EDF" w14:textId="77777777" w:rsidTr="007A62D8">
        <w:trPr>
          <w:trHeight w:val="270"/>
          <w:jc w:val="center"/>
        </w:trPr>
        <w:tc>
          <w:tcPr>
            <w:tcW w:w="2835" w:type="dxa"/>
          </w:tcPr>
          <w:p w14:paraId="68E8D5B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Household income </w:t>
            </w:r>
          </w:p>
        </w:tc>
        <w:tc>
          <w:tcPr>
            <w:tcW w:w="6603" w:type="dxa"/>
          </w:tcPr>
          <w:p w14:paraId="475AA89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income in Malawian Kwacha</w:t>
            </w:r>
          </w:p>
        </w:tc>
        <w:tc>
          <w:tcPr>
            <w:tcW w:w="0" w:type="auto"/>
          </w:tcPr>
          <w:p w14:paraId="7C017E2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5849.505</w:t>
            </w:r>
          </w:p>
        </w:tc>
        <w:tc>
          <w:tcPr>
            <w:tcW w:w="0" w:type="auto"/>
          </w:tcPr>
          <w:p w14:paraId="60521A0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30274.37</w:t>
            </w:r>
          </w:p>
        </w:tc>
      </w:tr>
      <w:tr w:rsidR="007041EF" w:rsidRPr="00897ABC" w14:paraId="623EDB2C" w14:textId="77777777" w:rsidTr="007A62D8">
        <w:trPr>
          <w:trHeight w:val="270"/>
          <w:jc w:val="center"/>
        </w:trPr>
        <w:tc>
          <w:tcPr>
            <w:tcW w:w="2835" w:type="dxa"/>
          </w:tcPr>
          <w:p w14:paraId="7D9067E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Local conflict</w:t>
            </w:r>
          </w:p>
        </w:tc>
        <w:tc>
          <w:tcPr>
            <w:tcW w:w="6603" w:type="dxa"/>
          </w:tcPr>
          <w:p w14:paraId="27EFE3E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=1) if the household experienced a local conflict or violence 12 months prior to the interview</w:t>
            </w:r>
          </w:p>
        </w:tc>
        <w:tc>
          <w:tcPr>
            <w:tcW w:w="0" w:type="auto"/>
          </w:tcPr>
          <w:p w14:paraId="3907426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0.076</w:t>
            </w:r>
          </w:p>
        </w:tc>
        <w:tc>
          <w:tcPr>
            <w:tcW w:w="0" w:type="auto"/>
          </w:tcPr>
          <w:p w14:paraId="668A49D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0.266</w:t>
            </w:r>
          </w:p>
        </w:tc>
      </w:tr>
      <w:tr w:rsidR="007041EF" w:rsidRPr="00897ABC" w14:paraId="56857781" w14:textId="77777777" w:rsidTr="007A62D8">
        <w:trPr>
          <w:trHeight w:val="270"/>
          <w:jc w:val="center"/>
        </w:trPr>
        <w:tc>
          <w:tcPr>
            <w:tcW w:w="2835" w:type="dxa"/>
            <w:tcBorders>
              <w:bottom w:val="double" w:sz="4" w:space="0" w:color="auto"/>
            </w:tcBorders>
          </w:tcPr>
          <w:p w14:paraId="206B17A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Economic growth</w:t>
            </w:r>
          </w:p>
        </w:tc>
        <w:tc>
          <w:tcPr>
            <w:tcW w:w="6603" w:type="dxa"/>
            <w:tcBorders>
              <w:bottom w:val="double" w:sz="4" w:space="0" w:color="auto"/>
            </w:tcBorders>
          </w:tcPr>
          <w:p w14:paraId="477828E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Mean of night-time light for the district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14:paraId="67C5223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0.625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14:paraId="10BDA59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0.721</w:t>
            </w:r>
          </w:p>
        </w:tc>
      </w:tr>
    </w:tbl>
    <w:p w14:paraId="594662CF" w14:textId="77777777" w:rsidR="007041EF" w:rsidRPr="00897ABC" w:rsidRDefault="007041EF" w:rsidP="007041E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C497BF5" w14:textId="77777777" w:rsidR="007041EF" w:rsidRPr="00897ABC" w:rsidRDefault="007041EF" w:rsidP="007041E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A256143" w14:textId="77777777" w:rsidR="007041EF" w:rsidRPr="00897ABC" w:rsidRDefault="007041EF" w:rsidP="007041EF">
      <w:pPr>
        <w:spacing w:after="240"/>
        <w:jc w:val="center"/>
        <w:rPr>
          <w:rFonts w:ascii="Garamond" w:hAnsi="Garamond" w:cstheme="majorHAnsi"/>
          <w:b/>
          <w:bCs/>
          <w:color w:val="002060"/>
          <w:lang w:val="en-US"/>
        </w:rPr>
      </w:pPr>
    </w:p>
    <w:p w14:paraId="77111988" w14:textId="77777777" w:rsidR="007041EF" w:rsidRPr="00897ABC" w:rsidRDefault="007041EF" w:rsidP="007041EF">
      <w:pPr>
        <w:spacing w:after="240"/>
        <w:jc w:val="center"/>
        <w:rPr>
          <w:rFonts w:ascii="Garamond" w:hAnsi="Garamond" w:cstheme="majorHAnsi"/>
          <w:b/>
          <w:bCs/>
          <w:color w:val="002060"/>
          <w:lang w:val="en-US"/>
        </w:rPr>
      </w:pPr>
    </w:p>
    <w:p w14:paraId="660D8092" w14:textId="77777777" w:rsidR="007041EF" w:rsidRPr="00897ABC" w:rsidRDefault="007041EF" w:rsidP="007041EF">
      <w:pPr>
        <w:jc w:val="center"/>
        <w:rPr>
          <w:rFonts w:ascii="Garamond" w:hAnsi="Garamond"/>
          <w:b/>
          <w:bCs/>
          <w:color w:val="000000" w:themeColor="text1"/>
        </w:rPr>
        <w:sectPr w:rsidR="007041EF" w:rsidRPr="00897ABC" w:rsidSect="00F93352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2F0A5F25" w14:textId="77777777" w:rsidR="007041EF" w:rsidRPr="00897ABC" w:rsidRDefault="007041EF" w:rsidP="007041EF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97ABC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A2 – Complete results with controls.</w:t>
      </w:r>
    </w:p>
    <w:tbl>
      <w:tblPr>
        <w:tblW w:w="8647" w:type="dxa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813"/>
        <w:gridCol w:w="1417"/>
        <w:gridCol w:w="1417"/>
      </w:tblGrid>
      <w:tr w:rsidR="007041EF" w:rsidRPr="00897ABC" w14:paraId="0F1ACC23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double" w:sz="4" w:space="0" w:color="auto"/>
              <w:left w:val="nil"/>
              <w:right w:val="nil"/>
            </w:tcBorders>
          </w:tcPr>
          <w:p w14:paraId="3BF0DCD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2834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254179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Panel</w:t>
            </w:r>
          </w:p>
        </w:tc>
      </w:tr>
      <w:tr w:rsidR="007041EF" w:rsidRPr="00897ABC" w14:paraId="41155FB8" w14:textId="77777777" w:rsidTr="007A62D8">
        <w:trPr>
          <w:trHeight w:val="256"/>
          <w:jc w:val="center"/>
        </w:trPr>
        <w:tc>
          <w:tcPr>
            <w:tcW w:w="5813" w:type="dxa"/>
            <w:tcBorders>
              <w:left w:val="nil"/>
              <w:right w:val="nil"/>
            </w:tcBorders>
          </w:tcPr>
          <w:p w14:paraId="121615F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right w:val="nil"/>
            </w:tcBorders>
          </w:tcPr>
          <w:p w14:paraId="74563205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(1)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right w:val="nil"/>
            </w:tcBorders>
          </w:tcPr>
          <w:p w14:paraId="29C9E2F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(2)</w:t>
            </w:r>
          </w:p>
        </w:tc>
      </w:tr>
      <w:tr w:rsidR="007041EF" w:rsidRPr="00897ABC" w14:paraId="1AA26DAC" w14:textId="77777777" w:rsidTr="007A62D8">
        <w:trPr>
          <w:trHeight w:val="162"/>
          <w:jc w:val="center"/>
        </w:trPr>
        <w:tc>
          <w:tcPr>
            <w:tcW w:w="5813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C05F9F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C52AC8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Acquired loan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AB19B5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Loan Number</w:t>
            </w:r>
          </w:p>
        </w:tc>
      </w:tr>
      <w:tr w:rsidR="007041EF" w:rsidRPr="00897ABC" w14:paraId="5DADA522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6456110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D77C6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CC4CD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7041EF" w:rsidRPr="00897ABC" w14:paraId="664215A8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69A4E3F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Bin 2: </w:t>
            </w:r>
            <m:oMath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[22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</m:t>
              </m:r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, 24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°C]</m:t>
              </m:r>
            </m:oMath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C95F2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553E4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0.015</w:t>
            </w:r>
          </w:p>
        </w:tc>
      </w:tr>
      <w:tr w:rsidR="007041EF" w:rsidRPr="00897ABC" w14:paraId="4D508806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1045CA4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06D4C5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15D9C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(0.014)</w:t>
            </w:r>
          </w:p>
        </w:tc>
      </w:tr>
      <w:tr w:rsidR="007041EF" w:rsidRPr="00897ABC" w14:paraId="6A0FCF67" w14:textId="77777777" w:rsidTr="007A62D8">
        <w:trPr>
          <w:trHeight w:val="269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57F3B2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Bin 3: </w:t>
            </w:r>
            <m:oMath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[24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 xml:space="preserve">°C, </m:t>
              </m:r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26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°C]</m:t>
              </m:r>
            </m:oMath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0C188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1523E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-0.011</w:t>
            </w:r>
          </w:p>
        </w:tc>
      </w:tr>
      <w:tr w:rsidR="007041EF" w:rsidRPr="00897ABC" w14:paraId="42275027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7B9484F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BD32A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4CD22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(0.020)</w:t>
            </w:r>
          </w:p>
        </w:tc>
      </w:tr>
      <w:tr w:rsidR="007041EF" w:rsidRPr="00897ABC" w14:paraId="1CFBFDDD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793AB95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Bin 4: </w:t>
            </w:r>
            <m:oMath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[26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</m:t>
              </m:r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, 28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°C]</m:t>
              </m:r>
            </m:oMath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E4276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7C85F4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0.011</w:t>
            </w:r>
          </w:p>
        </w:tc>
      </w:tr>
      <w:tr w:rsidR="007041EF" w:rsidRPr="00897ABC" w14:paraId="4E52E04D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0A46BD5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D9581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(0.031)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16374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(0.032)</w:t>
            </w:r>
          </w:p>
        </w:tc>
      </w:tr>
      <w:tr w:rsidR="007041EF" w:rsidRPr="00897ABC" w14:paraId="208D4432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5C73D79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Bin 5: </w:t>
            </w:r>
            <m:oMath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[28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</m:t>
              </m:r>
              <m:r>
                <m:rPr>
                  <m:nor/>
                </m:rPr>
                <w:rPr>
                  <w:rStyle w:val="Hyperlink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</w:rPr>
                <m:t>, 30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°C]</m:t>
              </m:r>
            </m:oMath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22B21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-0.052*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170E5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-0.050*</w:t>
            </w:r>
          </w:p>
        </w:tc>
      </w:tr>
      <w:tr w:rsidR="007041EF" w:rsidRPr="00897ABC" w14:paraId="4906C12B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667DF4E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29FBD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(0.028)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B0505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(0.027)</w:t>
            </w:r>
          </w:p>
        </w:tc>
      </w:tr>
      <w:tr w:rsidR="007041EF" w:rsidRPr="00897ABC" w14:paraId="029F6C2D" w14:textId="77777777" w:rsidTr="007A62D8">
        <w:trPr>
          <w:trHeight w:val="269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32D64D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Bin 6: </w:t>
            </w:r>
            <m:oMath>
              <m:r>
                <w:rPr>
                  <w:rStyle w:val="Hyperlink"/>
                  <w:rFonts w:ascii="Cambria Math" w:hAnsi="Cambria Math" w:cs="Times New Roman"/>
                  <w:color w:val="000000" w:themeColor="text1"/>
                  <w:sz w:val="21"/>
                  <w:szCs w:val="21"/>
                  <w:u w:val="none"/>
                </w:rPr>
                <m:t>≥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m:t>30°C</m:t>
              </m:r>
            </m:oMath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F834EC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-0.097**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70D4C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-0.096**</w:t>
            </w:r>
          </w:p>
        </w:tc>
      </w:tr>
      <w:tr w:rsidR="007041EF" w:rsidRPr="00897ABC" w14:paraId="51683513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3905AF5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23C6B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(0.043)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8C2B5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(0.043)</w:t>
            </w:r>
          </w:p>
        </w:tc>
      </w:tr>
      <w:tr w:rsidR="007041EF" w:rsidRPr="00897ABC" w14:paraId="2C674B75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5C8ECC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Rainfall deficit (=1 if district-level rainfall </w:t>
            </w:r>
            <m:oMath>
              <m:r>
                <w:rPr>
                  <w:rStyle w:val="Hyperlink"/>
                  <w:rFonts w:ascii="Cambria Math" w:hAnsi="Cambria Math" w:cs="Times New Roman"/>
                  <w:color w:val="000000" w:themeColor="text1"/>
                  <w:sz w:val="21"/>
                  <w:szCs w:val="21"/>
                  <w:u w:val="none"/>
                </w:rPr>
                <m:t>&lt;</m:t>
              </m:r>
            </m:oMath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median rainfall)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303DB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-0.134**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BCBB3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-0.125**</w:t>
            </w:r>
          </w:p>
        </w:tc>
      </w:tr>
      <w:tr w:rsidR="007041EF" w:rsidRPr="00897ABC" w14:paraId="7EF1FC24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11C6818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62D59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(0.048)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A9676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(0.053)</w:t>
            </w:r>
          </w:p>
        </w:tc>
      </w:tr>
      <w:tr w:rsidR="007041EF" w:rsidRPr="00897ABC" w14:paraId="33923767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462E3C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0" w:name="OLE_LINK1"/>
            <w:bookmarkStart w:id="1" w:name="OLE_LINK2"/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Excess rainfall (=1 if district-level rainfall </w:t>
            </w:r>
            <m:oMath>
              <m:r>
                <w:rPr>
                  <w:rStyle w:val="Hyperlink"/>
                  <w:rFonts w:ascii="Cambria Math" w:hAnsi="Cambria Math" w:cs="Times New Roman"/>
                  <w:color w:val="000000" w:themeColor="text1"/>
                  <w:sz w:val="21"/>
                  <w:szCs w:val="21"/>
                  <w:u w:val="none"/>
                </w:rPr>
                <m:t>&gt;</m:t>
              </m:r>
            </m:oMath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median rainfall)</w:t>
            </w:r>
            <w:bookmarkEnd w:id="0"/>
            <w:bookmarkEnd w:id="1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C9C03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0.108**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DE91F5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0.123**</w:t>
            </w:r>
          </w:p>
        </w:tc>
      </w:tr>
      <w:tr w:rsidR="007041EF" w:rsidRPr="00897ABC" w14:paraId="372E4955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0B642FB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87CD1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(0.038)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D388A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(0.047)</w:t>
            </w:r>
          </w:p>
        </w:tc>
      </w:tr>
      <w:tr w:rsidR="007041EF" w:rsidRPr="00897ABC" w14:paraId="1D0BB04C" w14:textId="77777777" w:rsidTr="007A62D8">
        <w:trPr>
          <w:trHeight w:val="269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05C013A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 (=1 if employed)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4BDC17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0.092**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B47C2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0.101**</w:t>
            </w:r>
          </w:p>
        </w:tc>
      </w:tr>
      <w:tr w:rsidR="007041EF" w:rsidRPr="00897ABC" w14:paraId="44A347CE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64771C1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7C847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(0.039)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F22C8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(0.040)</w:t>
            </w:r>
          </w:p>
        </w:tc>
      </w:tr>
      <w:tr w:rsidR="007041EF" w:rsidRPr="00897ABC" w14:paraId="7D08AEAD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470680F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educated (=1 if possesses at least secondary education)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8EDA2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0.102*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54C4A5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0.105*</w:t>
            </w:r>
          </w:p>
        </w:tc>
      </w:tr>
      <w:tr w:rsidR="007041EF" w:rsidRPr="00897ABC" w14:paraId="1BAD7642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512220A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54B7F9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6B4E7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(0.072)</w:t>
            </w:r>
          </w:p>
        </w:tc>
      </w:tr>
      <w:tr w:rsidR="007041EF" w:rsidRPr="00897ABC" w14:paraId="3F2D3316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689E8BB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head’s age (in years)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5626E6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-0.014*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32427A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-0.012</w:t>
            </w:r>
          </w:p>
        </w:tc>
      </w:tr>
      <w:tr w:rsidR="007041EF" w:rsidRPr="00897ABC" w14:paraId="385E3A15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440DBAF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DCB809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11AE7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(0.007)</w:t>
            </w:r>
          </w:p>
        </w:tc>
      </w:tr>
      <w:tr w:rsidR="007041EF" w:rsidRPr="00897ABC" w14:paraId="1977C059" w14:textId="77777777" w:rsidTr="007A62D8">
        <w:trPr>
          <w:trHeight w:val="269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11E71C5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head’s age squared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36C78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0.341**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90D63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0.315*</w:t>
            </w:r>
          </w:p>
        </w:tc>
      </w:tr>
      <w:tr w:rsidR="007041EF" w:rsidRPr="00897ABC" w14:paraId="18299641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21AD62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97268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(0.140)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AE135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(0.152)</w:t>
            </w:r>
          </w:p>
        </w:tc>
      </w:tr>
      <w:tr w:rsidR="007041EF" w:rsidRPr="00897ABC" w14:paraId="6745BF6F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0E75E95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residence (=1 if rural)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84C0F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-0.114*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EC675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-0.110*</w:t>
            </w:r>
          </w:p>
        </w:tc>
      </w:tr>
      <w:tr w:rsidR="007041EF" w:rsidRPr="00897ABC" w14:paraId="187FF03C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79CDFA2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01F15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95AFA3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(0.020)</w:t>
            </w:r>
          </w:p>
        </w:tc>
      </w:tr>
      <w:tr w:rsidR="007041EF" w:rsidRPr="00897ABC" w14:paraId="542CDB4B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7F2FF67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Household head’s religion (=1 if Muslim)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0F878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-0.293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CE29F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-0.289</w:t>
            </w:r>
          </w:p>
        </w:tc>
      </w:tr>
      <w:tr w:rsidR="007041EF" w:rsidRPr="00897ABC" w14:paraId="31BD85AA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57E5C20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519B6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C47B5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(0.168)</w:t>
            </w:r>
          </w:p>
        </w:tc>
      </w:tr>
      <w:tr w:rsidR="007041EF" w:rsidRPr="00897ABC" w14:paraId="5CDE8B87" w14:textId="77777777" w:rsidTr="007A62D8">
        <w:trPr>
          <w:trHeight w:val="269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4EBD8D4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Household head’s religion (=1 if Christian)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E25B7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DC1A0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-0.050</w:t>
            </w:r>
          </w:p>
        </w:tc>
      </w:tr>
      <w:tr w:rsidR="007041EF" w:rsidRPr="00897ABC" w14:paraId="760B2212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609B9AE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934A9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(0.072)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A2650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(0.072)</w:t>
            </w:r>
          </w:p>
        </w:tc>
      </w:tr>
      <w:tr w:rsidR="007041EF" w:rsidRPr="00897ABC" w14:paraId="6A5DF59B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4270CE5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head’s gender (=1 if female)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26668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3787B5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-0.002*</w:t>
            </w:r>
          </w:p>
        </w:tc>
      </w:tr>
      <w:tr w:rsidR="007041EF" w:rsidRPr="00897ABC" w14:paraId="3C46F4FF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31A426C2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6FA61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(0.051)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436A0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(0.050)</w:t>
            </w:r>
          </w:p>
        </w:tc>
      </w:tr>
      <w:tr w:rsidR="007041EF" w:rsidRPr="00897ABC" w14:paraId="226F42A2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09319BF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head’s marital status (=1 if married)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38184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096B8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-0.020</w:t>
            </w:r>
          </w:p>
        </w:tc>
      </w:tr>
      <w:tr w:rsidR="007041EF" w:rsidRPr="00897ABC" w14:paraId="349D8905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15C0ED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B29E6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(0.151)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73D41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(0.152)</w:t>
            </w:r>
          </w:p>
        </w:tc>
      </w:tr>
      <w:tr w:rsidR="007041EF" w:rsidRPr="00897ABC" w14:paraId="608E4313" w14:textId="77777777" w:rsidTr="007A62D8">
        <w:trPr>
          <w:trHeight w:val="269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1A9E63E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head’s marital status (=1 if divorced or separated)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6B5BA6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A7DB21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-0.009</w:t>
            </w:r>
          </w:p>
        </w:tc>
      </w:tr>
      <w:tr w:rsidR="007041EF" w:rsidRPr="00897ABC" w14:paraId="2A6D11CE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4CB011A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A341F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7275177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(0.115)</w:t>
            </w:r>
          </w:p>
        </w:tc>
      </w:tr>
      <w:tr w:rsidR="007041EF" w:rsidRPr="00897ABC" w14:paraId="58E035EA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3550E1E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Household head’s marital status (=1 if widowed)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F835F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F3BEC2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0.019</w:t>
            </w:r>
          </w:p>
        </w:tc>
      </w:tr>
      <w:tr w:rsidR="007041EF" w:rsidRPr="00897ABC" w14:paraId="198478D0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2C813B5C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CEFAB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(0.105)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75CE9F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(0.106)</w:t>
            </w:r>
          </w:p>
        </w:tc>
      </w:tr>
      <w:tr w:rsidR="007041EF" w:rsidRPr="00897ABC" w14:paraId="3C3D904A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nil"/>
              <w:right w:val="nil"/>
            </w:tcBorders>
          </w:tcPr>
          <w:p w14:paraId="0A1B8F3E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530288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95006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7041EF" w:rsidRPr="00897ABC" w14:paraId="7BB43563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right w:val="nil"/>
            </w:tcBorders>
          </w:tcPr>
          <w:p w14:paraId="20D5400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Observations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3006EC0B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1,616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49A3A1D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1,616</w:t>
            </w:r>
          </w:p>
        </w:tc>
      </w:tr>
      <w:tr w:rsidR="007041EF" w:rsidRPr="00897ABC" w14:paraId="10E7530F" w14:textId="77777777" w:rsidTr="007A62D8">
        <w:trPr>
          <w:trHeight w:val="256"/>
          <w:jc w:val="center"/>
        </w:trPr>
        <w:tc>
          <w:tcPr>
            <w:tcW w:w="5813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B71026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R-squared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9766244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0.055</w:t>
            </w:r>
          </w:p>
        </w:tc>
        <w:tc>
          <w:tcPr>
            <w:tcW w:w="141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DA4A8A9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0.053</w:t>
            </w:r>
          </w:p>
        </w:tc>
      </w:tr>
      <w:tr w:rsidR="007041EF" w:rsidRPr="00897ABC" w14:paraId="22E74578" w14:textId="77777777" w:rsidTr="007A62D8">
        <w:trPr>
          <w:trHeight w:val="295"/>
          <w:jc w:val="center"/>
        </w:trPr>
        <w:tc>
          <w:tcPr>
            <w:tcW w:w="8647" w:type="dxa"/>
            <w:gridSpan w:val="3"/>
            <w:tcBorders>
              <w:top w:val="double" w:sz="4" w:space="0" w:color="auto"/>
              <w:left w:val="nil"/>
              <w:right w:val="nil"/>
            </w:tcBorders>
          </w:tcPr>
          <w:p w14:paraId="156A1D00" w14:textId="77777777" w:rsidR="007041EF" w:rsidRPr="00897ABC" w:rsidRDefault="007041EF" w:rsidP="007A62D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Notes: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D775F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Bin 1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, capturing temperatures below 22°C, is the omitted reference bin. </w:t>
            </w:r>
            <w:r w:rsidRPr="00D775F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B</w:t>
            </w:r>
            <w:r w:rsidRPr="00D775FE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in 6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r w:rsidRPr="00D775FE">
              <w:rPr>
                <w:rFonts w:ascii="Times New Roman" w:hAnsi="Times New Roman" w:cs="Times New Roman"/>
                <w:color w:val="000000" w:themeColor="text1"/>
              </w:rPr>
              <w:t xml:space="preserve">represents </w:t>
            </w: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D775FE">
              <w:rPr>
                <w:rFonts w:ascii="Times New Roman" w:hAnsi="Times New Roman" w:cs="Times New Roman"/>
                <w:color w:val="000000" w:themeColor="text1"/>
              </w:rPr>
              <w:t>ur main indicator of temperature shocks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897AB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All regressions presented above include district, household and year fixed effects. Standard errors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, 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 parentheses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are clustered at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the 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district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</w:t>
            </w:r>
            <w:r w:rsidRPr="00897ABC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level. *** p&lt;0.01, ** p&lt;0.05, * p&lt;0.1. </w:t>
            </w:r>
          </w:p>
        </w:tc>
      </w:tr>
    </w:tbl>
    <w:p w14:paraId="1D60D67A" w14:textId="77777777" w:rsidR="007041EF" w:rsidRDefault="007041EF" w:rsidP="007041EF">
      <w:pPr>
        <w:spacing w:after="240"/>
        <w:jc w:val="center"/>
        <w:rPr>
          <w:rFonts w:ascii="Times New Roman" w:hAnsi="Times New Roman" w:cs="Times New Roman"/>
          <w:b/>
          <w:bCs/>
          <w:color w:val="000000" w:themeColor="text1"/>
          <w:lang w:val="en-US"/>
        </w:rPr>
        <w:sectPr w:rsidR="007041EF" w:rsidSect="00F93352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2710BD8B" w14:textId="77777777" w:rsidR="007041EF" w:rsidRPr="00897ABC" w:rsidRDefault="007041EF" w:rsidP="007041EF">
      <w:pPr>
        <w:spacing w:after="240"/>
        <w:jc w:val="center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897ABC">
        <w:rPr>
          <w:rFonts w:ascii="Times New Roman" w:hAnsi="Times New Roman" w:cs="Times New Roman"/>
          <w:b/>
          <w:bCs/>
          <w:color w:val="000000" w:themeColor="text1"/>
          <w:lang w:val="en-US"/>
        </w:rPr>
        <w:lastRenderedPageBreak/>
        <w:t>Table A3 – Stationarity test</w:t>
      </w:r>
    </w:p>
    <w:tbl>
      <w:tblPr>
        <w:tblStyle w:val="TableGrid"/>
        <w:tblW w:w="8736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6"/>
        <w:gridCol w:w="1260"/>
        <w:gridCol w:w="1170"/>
        <w:gridCol w:w="940"/>
        <w:gridCol w:w="1330"/>
      </w:tblGrid>
      <w:tr w:rsidR="007041EF" w:rsidRPr="00897ABC" w14:paraId="02B3E6BA" w14:textId="77777777" w:rsidTr="007A62D8">
        <w:trPr>
          <w:trHeight w:val="293"/>
        </w:trPr>
        <w:tc>
          <w:tcPr>
            <w:tcW w:w="4036" w:type="dxa"/>
            <w:tcBorders>
              <w:bottom w:val="double" w:sz="4" w:space="0" w:color="auto"/>
            </w:tcBorders>
            <w:noWrap/>
          </w:tcPr>
          <w:p w14:paraId="48445251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4700" w:type="dxa"/>
            <w:gridSpan w:val="4"/>
            <w:tcBorders>
              <w:top w:val="double" w:sz="4" w:space="0" w:color="auto"/>
              <w:bottom w:val="double" w:sz="4" w:space="0" w:color="auto"/>
            </w:tcBorders>
          </w:tcPr>
          <w:p w14:paraId="0016B895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  <w:lang w:val="en-US"/>
              </w:rPr>
              <w:t xml:space="preserve">At level </w:t>
            </w:r>
          </w:p>
        </w:tc>
      </w:tr>
      <w:tr w:rsidR="007041EF" w:rsidRPr="00897ABC" w14:paraId="487A5C27" w14:textId="77777777" w:rsidTr="007A62D8">
        <w:trPr>
          <w:trHeight w:val="293"/>
        </w:trPr>
        <w:tc>
          <w:tcPr>
            <w:tcW w:w="4036" w:type="dxa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4AA722B2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VARIABLES</w:t>
            </w:r>
          </w:p>
        </w:tc>
        <w:tc>
          <w:tcPr>
            <w:tcW w:w="1260" w:type="dxa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08EAE5D8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ADF Test Statistic</w:t>
            </w:r>
          </w:p>
        </w:tc>
        <w:tc>
          <w:tcPr>
            <w:tcW w:w="1170" w:type="dxa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3680554E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5% Critical Value</w:t>
            </w:r>
          </w:p>
        </w:tc>
        <w:tc>
          <w:tcPr>
            <w:tcW w:w="940" w:type="dxa"/>
            <w:tcBorders>
              <w:top w:val="double" w:sz="4" w:space="0" w:color="auto"/>
              <w:bottom w:val="double" w:sz="4" w:space="0" w:color="auto"/>
            </w:tcBorders>
          </w:tcPr>
          <w:p w14:paraId="74554FE6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P-value</w:t>
            </w:r>
          </w:p>
        </w:tc>
        <w:tc>
          <w:tcPr>
            <w:tcW w:w="1330" w:type="dxa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07E71E19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Order of Integration</w:t>
            </w:r>
          </w:p>
        </w:tc>
      </w:tr>
      <w:tr w:rsidR="007041EF" w:rsidRPr="00897ABC" w14:paraId="31E8E5A0" w14:textId="77777777" w:rsidTr="007A62D8">
        <w:trPr>
          <w:trHeight w:val="293"/>
        </w:trPr>
        <w:tc>
          <w:tcPr>
            <w:tcW w:w="4036" w:type="dxa"/>
            <w:tcBorders>
              <w:top w:val="double" w:sz="4" w:space="0" w:color="auto"/>
            </w:tcBorders>
            <w:noWrap/>
            <w:hideMark/>
          </w:tcPr>
          <w:p w14:paraId="192E316B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260" w:type="dxa"/>
            <w:tcBorders>
              <w:top w:val="double" w:sz="4" w:space="0" w:color="auto"/>
            </w:tcBorders>
            <w:noWrap/>
            <w:hideMark/>
          </w:tcPr>
          <w:p w14:paraId="1C2A82E8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170" w:type="dxa"/>
            <w:tcBorders>
              <w:top w:val="double" w:sz="4" w:space="0" w:color="auto"/>
            </w:tcBorders>
            <w:noWrap/>
            <w:hideMark/>
          </w:tcPr>
          <w:p w14:paraId="25ECB821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940" w:type="dxa"/>
            <w:tcBorders>
              <w:top w:val="double" w:sz="4" w:space="0" w:color="auto"/>
            </w:tcBorders>
          </w:tcPr>
          <w:p w14:paraId="05608629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330" w:type="dxa"/>
            <w:tcBorders>
              <w:top w:val="double" w:sz="4" w:space="0" w:color="auto"/>
            </w:tcBorders>
            <w:noWrap/>
            <w:hideMark/>
          </w:tcPr>
          <w:p w14:paraId="630780E6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7041EF" w:rsidRPr="00897ABC" w14:paraId="4B0D4273" w14:textId="77777777" w:rsidTr="007A62D8">
        <w:trPr>
          <w:trHeight w:val="293"/>
        </w:trPr>
        <w:tc>
          <w:tcPr>
            <w:tcW w:w="4036" w:type="dxa"/>
            <w:noWrap/>
            <w:hideMark/>
          </w:tcPr>
          <w:p w14:paraId="4EBDFE72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Annual mean temperature</w:t>
            </w:r>
          </w:p>
        </w:tc>
        <w:tc>
          <w:tcPr>
            <w:tcW w:w="1260" w:type="dxa"/>
            <w:noWrap/>
            <w:hideMark/>
          </w:tcPr>
          <w:p w14:paraId="69D734A7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-3.761</w:t>
            </w:r>
          </w:p>
        </w:tc>
        <w:tc>
          <w:tcPr>
            <w:tcW w:w="1170" w:type="dxa"/>
            <w:noWrap/>
            <w:hideMark/>
          </w:tcPr>
          <w:p w14:paraId="000BD153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-1.703</w:t>
            </w:r>
          </w:p>
        </w:tc>
        <w:tc>
          <w:tcPr>
            <w:tcW w:w="940" w:type="dxa"/>
          </w:tcPr>
          <w:p w14:paraId="606A0AC8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0.000</w:t>
            </w:r>
          </w:p>
        </w:tc>
        <w:tc>
          <w:tcPr>
            <w:tcW w:w="1330" w:type="dxa"/>
            <w:noWrap/>
            <w:hideMark/>
          </w:tcPr>
          <w:p w14:paraId="5F2C8C3F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sz w:val="21"/>
                <w:szCs w:val="21"/>
                <w:lang w:val="en-US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/>
                    <w:iCs/>
                    <w:color w:val="000000" w:themeColor="text1"/>
                    <w:sz w:val="21"/>
                    <w:szCs w:val="21"/>
                    <w:lang w:val="en-US"/>
                  </w:rPr>
                  <m:t>I(0)</m:t>
                </m:r>
              </m:oMath>
            </m:oMathPara>
          </w:p>
        </w:tc>
      </w:tr>
      <w:tr w:rsidR="007041EF" w:rsidRPr="00897ABC" w14:paraId="6A35896D" w14:textId="77777777" w:rsidTr="007A62D8">
        <w:trPr>
          <w:trHeight w:val="293"/>
        </w:trPr>
        <w:tc>
          <w:tcPr>
            <w:tcW w:w="4036" w:type="dxa"/>
            <w:tcBorders>
              <w:bottom w:val="double" w:sz="4" w:space="0" w:color="auto"/>
            </w:tcBorders>
            <w:noWrap/>
            <w:hideMark/>
          </w:tcPr>
          <w:p w14:paraId="56BB0F64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Domestic credit to private sector (% of GDP)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noWrap/>
            <w:hideMark/>
          </w:tcPr>
          <w:p w14:paraId="614A5275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-2.193</w:t>
            </w:r>
          </w:p>
        </w:tc>
        <w:tc>
          <w:tcPr>
            <w:tcW w:w="1170" w:type="dxa"/>
            <w:tcBorders>
              <w:bottom w:val="double" w:sz="4" w:space="0" w:color="auto"/>
            </w:tcBorders>
            <w:noWrap/>
            <w:hideMark/>
          </w:tcPr>
          <w:p w14:paraId="7B4A3841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-1.703</w:t>
            </w:r>
          </w:p>
        </w:tc>
        <w:tc>
          <w:tcPr>
            <w:tcW w:w="940" w:type="dxa"/>
            <w:tcBorders>
              <w:bottom w:val="double" w:sz="4" w:space="0" w:color="auto"/>
            </w:tcBorders>
          </w:tcPr>
          <w:p w14:paraId="695D0913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0.019</w:t>
            </w:r>
          </w:p>
        </w:tc>
        <w:tc>
          <w:tcPr>
            <w:tcW w:w="1330" w:type="dxa"/>
            <w:tcBorders>
              <w:bottom w:val="double" w:sz="4" w:space="0" w:color="auto"/>
            </w:tcBorders>
            <w:noWrap/>
            <w:hideMark/>
          </w:tcPr>
          <w:p w14:paraId="31321AA9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sz w:val="21"/>
                <w:szCs w:val="21"/>
                <w:lang w:val="en-US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/>
                    <w:iCs/>
                    <w:color w:val="000000" w:themeColor="text1"/>
                    <w:sz w:val="21"/>
                    <w:szCs w:val="21"/>
                    <w:lang w:val="en-US"/>
                  </w:rPr>
                  <m:t>I(0)</m:t>
                </m:r>
              </m:oMath>
            </m:oMathPara>
          </w:p>
        </w:tc>
      </w:tr>
      <w:tr w:rsidR="007041EF" w:rsidRPr="00897ABC" w14:paraId="703780CC" w14:textId="77777777" w:rsidTr="007A62D8">
        <w:trPr>
          <w:trHeight w:val="872"/>
        </w:trPr>
        <w:tc>
          <w:tcPr>
            <w:tcW w:w="8736" w:type="dxa"/>
            <w:gridSpan w:val="5"/>
            <w:tcBorders>
              <w:top w:val="double" w:sz="4" w:space="0" w:color="auto"/>
            </w:tcBorders>
          </w:tcPr>
          <w:p w14:paraId="22E6181B" w14:textId="77777777" w:rsidR="007041EF" w:rsidRPr="00897ABC" w:rsidRDefault="007041EF" w:rsidP="007A62D8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  <w:lang w:val="en-US"/>
              </w:rPr>
              <w:t>Notes:</w:t>
            </w: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 Data on ‘domestic credit provided to the private sector as a percentage of GDP’ are collected from the World Bank Development Indicators.</w:t>
            </w:r>
          </w:p>
        </w:tc>
      </w:tr>
    </w:tbl>
    <w:p w14:paraId="1C550CC5" w14:textId="77777777" w:rsidR="007041EF" w:rsidRPr="00897ABC" w:rsidRDefault="007041EF" w:rsidP="007041EF">
      <w:pPr>
        <w:rPr>
          <w:color w:val="002060"/>
          <w:lang w:val="en-US"/>
        </w:rPr>
      </w:pPr>
    </w:p>
    <w:p w14:paraId="05D7A262" w14:textId="77777777" w:rsidR="007041EF" w:rsidRPr="00897ABC" w:rsidRDefault="007041EF" w:rsidP="007041EF">
      <w:pPr>
        <w:jc w:val="center"/>
        <w:rPr>
          <w:b/>
          <w:bCs/>
          <w:color w:val="C00000"/>
        </w:rPr>
      </w:pPr>
    </w:p>
    <w:p w14:paraId="3C7D41A6" w14:textId="77777777" w:rsidR="007041EF" w:rsidRPr="00897ABC" w:rsidRDefault="007041EF" w:rsidP="007041EF">
      <w:pPr>
        <w:jc w:val="center"/>
        <w:rPr>
          <w:b/>
          <w:bCs/>
          <w:color w:val="C00000"/>
        </w:rPr>
      </w:pPr>
    </w:p>
    <w:p w14:paraId="2C4C520D" w14:textId="77777777" w:rsidR="007041EF" w:rsidRPr="00897ABC" w:rsidRDefault="007041EF" w:rsidP="007041EF">
      <w:pPr>
        <w:jc w:val="center"/>
        <w:rPr>
          <w:b/>
          <w:bCs/>
          <w:color w:val="C00000"/>
        </w:rPr>
      </w:pPr>
    </w:p>
    <w:p w14:paraId="06F480E9" w14:textId="77777777" w:rsidR="007041EF" w:rsidRPr="00897ABC" w:rsidRDefault="007041EF" w:rsidP="007041EF">
      <w:pPr>
        <w:spacing w:after="240"/>
        <w:jc w:val="center"/>
        <w:rPr>
          <w:rFonts w:ascii="Garamond" w:hAnsi="Garamond" w:cstheme="majorHAnsi"/>
          <w:b/>
          <w:bCs/>
          <w:color w:val="0070C0"/>
        </w:rPr>
        <w:sectPr w:rsidR="007041EF" w:rsidRPr="00897ABC" w:rsidSect="00F93352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6D02295B" w14:textId="77777777" w:rsidR="007041EF" w:rsidRPr="00897ABC" w:rsidRDefault="007041EF" w:rsidP="007041EF">
      <w:pPr>
        <w:spacing w:after="240"/>
        <w:jc w:val="center"/>
        <w:rPr>
          <w:rFonts w:ascii="Garamond" w:hAnsi="Garamond" w:cstheme="majorHAnsi"/>
          <w:b/>
          <w:bCs/>
          <w:color w:val="002060"/>
        </w:rPr>
        <w:sectPr w:rsidR="007041EF" w:rsidRPr="00897ABC" w:rsidSect="00F93352">
          <w:type w:val="continuous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6F9898A" w14:textId="77777777" w:rsidR="007041EF" w:rsidRPr="00897ABC" w:rsidRDefault="007041EF" w:rsidP="007041EF">
      <w:pPr>
        <w:spacing w:after="24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97ABC">
        <w:rPr>
          <w:rFonts w:ascii="Times New Roman" w:hAnsi="Times New Roman" w:cs="Times New Roman"/>
          <w:b/>
          <w:bCs/>
          <w:color w:val="000000" w:themeColor="text1"/>
        </w:rPr>
        <w:lastRenderedPageBreak/>
        <w:t>Table A4 – Pearson Correlation</w:t>
      </w:r>
    </w:p>
    <w:tbl>
      <w:tblPr>
        <w:tblStyle w:val="TableGrid"/>
        <w:tblW w:w="66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9"/>
        <w:gridCol w:w="1632"/>
        <w:gridCol w:w="2552"/>
      </w:tblGrid>
      <w:tr w:rsidR="007041EF" w:rsidRPr="00897ABC" w14:paraId="1A6DCFAC" w14:textId="77777777" w:rsidTr="007A62D8">
        <w:trPr>
          <w:trHeight w:val="478"/>
          <w:jc w:val="center"/>
        </w:trPr>
        <w:tc>
          <w:tcPr>
            <w:tcW w:w="2479" w:type="dxa"/>
            <w:tcBorders>
              <w:top w:val="double" w:sz="4" w:space="0" w:color="auto"/>
              <w:bottom w:val="double" w:sz="4" w:space="0" w:color="auto"/>
            </w:tcBorders>
          </w:tcPr>
          <w:p w14:paraId="2E1E21D1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double" w:sz="4" w:space="0" w:color="auto"/>
              <w:bottom w:val="double" w:sz="4" w:space="0" w:color="auto"/>
            </w:tcBorders>
          </w:tcPr>
          <w:p w14:paraId="5504089F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Annual mean temperature</w:t>
            </w:r>
          </w:p>
        </w:tc>
        <w:tc>
          <w:tcPr>
            <w:tcW w:w="2552" w:type="dxa"/>
            <w:tcBorders>
              <w:top w:val="double" w:sz="4" w:space="0" w:color="auto"/>
              <w:bottom w:val="double" w:sz="4" w:space="0" w:color="auto"/>
            </w:tcBorders>
          </w:tcPr>
          <w:p w14:paraId="16CB905C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Domestic credit to private sector (% of GDP)</w:t>
            </w:r>
          </w:p>
        </w:tc>
      </w:tr>
      <w:tr w:rsidR="007041EF" w:rsidRPr="00897ABC" w14:paraId="1C09B1C6" w14:textId="77777777" w:rsidTr="007A62D8">
        <w:trPr>
          <w:trHeight w:val="215"/>
          <w:jc w:val="center"/>
        </w:trPr>
        <w:tc>
          <w:tcPr>
            <w:tcW w:w="2479" w:type="dxa"/>
            <w:tcBorders>
              <w:top w:val="double" w:sz="4" w:space="0" w:color="auto"/>
            </w:tcBorders>
          </w:tcPr>
          <w:p w14:paraId="01C4C072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Annual mean temperature</w:t>
            </w:r>
          </w:p>
          <w:p w14:paraId="74178969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32" w:type="dxa"/>
            <w:tcBorders>
              <w:top w:val="double" w:sz="4" w:space="0" w:color="auto"/>
            </w:tcBorders>
          </w:tcPr>
          <w:p w14:paraId="45FF8399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1.000</w:t>
            </w:r>
          </w:p>
        </w:tc>
        <w:tc>
          <w:tcPr>
            <w:tcW w:w="2552" w:type="dxa"/>
            <w:tcBorders>
              <w:top w:val="double" w:sz="4" w:space="0" w:color="auto"/>
            </w:tcBorders>
          </w:tcPr>
          <w:p w14:paraId="76685820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7041EF" w:rsidRPr="00897ABC" w14:paraId="7FC55B53" w14:textId="77777777" w:rsidTr="007A62D8">
        <w:trPr>
          <w:trHeight w:val="478"/>
          <w:jc w:val="center"/>
        </w:trPr>
        <w:tc>
          <w:tcPr>
            <w:tcW w:w="2479" w:type="dxa"/>
            <w:tcBorders>
              <w:bottom w:val="double" w:sz="4" w:space="0" w:color="auto"/>
            </w:tcBorders>
          </w:tcPr>
          <w:p w14:paraId="3AF5AD01" w14:textId="77777777" w:rsidR="007041EF" w:rsidRPr="00897ABC" w:rsidRDefault="007041EF" w:rsidP="007A62D8">
            <w:pPr>
              <w:spacing w:line="276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Domestic credit to private sector (% of GDP)</w:t>
            </w:r>
          </w:p>
        </w:tc>
        <w:tc>
          <w:tcPr>
            <w:tcW w:w="1632" w:type="dxa"/>
            <w:tcBorders>
              <w:bottom w:val="double" w:sz="4" w:space="0" w:color="auto"/>
            </w:tcBorders>
          </w:tcPr>
          <w:p w14:paraId="7DFAE26A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-0.551</w:t>
            </w:r>
          </w:p>
        </w:tc>
        <w:tc>
          <w:tcPr>
            <w:tcW w:w="2552" w:type="dxa"/>
            <w:tcBorders>
              <w:bottom w:val="double" w:sz="4" w:space="0" w:color="auto"/>
            </w:tcBorders>
          </w:tcPr>
          <w:p w14:paraId="1CCD01A8" w14:textId="77777777" w:rsidR="007041EF" w:rsidRPr="00897ABC" w:rsidRDefault="007041EF" w:rsidP="007A62D8">
            <w:pPr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97ABC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1.000</w:t>
            </w:r>
          </w:p>
        </w:tc>
      </w:tr>
    </w:tbl>
    <w:p w14:paraId="514D826D" w14:textId="77777777" w:rsidR="007041EF" w:rsidRPr="00897ABC" w:rsidRDefault="007041EF" w:rsidP="007041EF">
      <w:pPr>
        <w:rPr>
          <w:rFonts w:ascii="Times New Roman" w:hAnsi="Times New Roman" w:cs="Times New Roman"/>
          <w:color w:val="000000" w:themeColor="text1"/>
        </w:rPr>
      </w:pPr>
    </w:p>
    <w:p w14:paraId="2591726E" w14:textId="77777777" w:rsidR="007041EF" w:rsidRPr="00897ABC" w:rsidRDefault="007041EF" w:rsidP="007041EF">
      <w:pPr>
        <w:spacing w:before="120" w:after="120" w:line="276" w:lineRule="auto"/>
        <w:jc w:val="center"/>
        <w:rPr>
          <w:color w:val="000000" w:themeColor="text1"/>
          <w:lang w:val="en-US"/>
        </w:rPr>
      </w:pPr>
      <w:r w:rsidRPr="00897ABC">
        <w:rPr>
          <w:color w:val="000000" w:themeColor="text1"/>
          <w:lang w:val="en-US"/>
        </w:rPr>
        <w:tab/>
      </w:r>
    </w:p>
    <w:p w14:paraId="57DFAFD7" w14:textId="77777777" w:rsidR="007041EF" w:rsidRPr="00897ABC" w:rsidRDefault="007041EF" w:rsidP="007041EF">
      <w:pPr>
        <w:spacing w:before="120" w:after="120" w:line="276" w:lineRule="auto"/>
        <w:jc w:val="center"/>
        <w:rPr>
          <w:color w:val="000000" w:themeColor="text1"/>
          <w:lang w:val="en-US"/>
        </w:rPr>
      </w:pPr>
    </w:p>
    <w:p w14:paraId="3B69A8B1" w14:textId="77777777" w:rsidR="007041EF" w:rsidRPr="00897ABC" w:rsidRDefault="007041EF" w:rsidP="007041EF">
      <w:pPr>
        <w:spacing w:before="120" w:after="120" w:line="276" w:lineRule="auto"/>
        <w:jc w:val="center"/>
        <w:rPr>
          <w:b/>
          <w:bCs/>
          <w:i/>
          <w:iCs/>
          <w:color w:val="000000" w:themeColor="text1"/>
        </w:rPr>
      </w:pPr>
    </w:p>
    <w:p w14:paraId="5F79631E" w14:textId="77777777" w:rsidR="007041EF" w:rsidRPr="00897ABC" w:rsidRDefault="007041EF" w:rsidP="007041EF">
      <w:pPr>
        <w:jc w:val="both"/>
        <w:rPr>
          <w:b/>
          <w:bCs/>
          <w:color w:val="C00000"/>
        </w:rPr>
      </w:pPr>
    </w:p>
    <w:p w14:paraId="4EDC676A" w14:textId="77777777" w:rsidR="007041EF" w:rsidRPr="00897ABC" w:rsidRDefault="007041EF" w:rsidP="007041EF">
      <w:pPr>
        <w:jc w:val="center"/>
        <w:rPr>
          <w:b/>
          <w:bCs/>
          <w:color w:val="C00000"/>
        </w:rPr>
        <w:sectPr w:rsidR="007041EF" w:rsidRPr="00897ABC" w:rsidSect="00F93352"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78782E76" w14:textId="77777777" w:rsidR="007041EF" w:rsidRPr="00897ABC" w:rsidRDefault="007041EF" w:rsidP="007041EF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  <w:sectPr w:rsidR="007041EF" w:rsidRPr="00897ABC" w:rsidSect="00F93352">
          <w:type w:val="continuous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27557F8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EF"/>
    <w:rsid w:val="00342DA6"/>
    <w:rsid w:val="005868F4"/>
    <w:rsid w:val="00703469"/>
    <w:rsid w:val="007041EF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E4618"/>
  <w15:chartTrackingRefBased/>
  <w15:docId w15:val="{4760EB32-A393-4283-A577-B9E9DE2E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1EF"/>
    <w:rPr>
      <w:kern w:val="0"/>
      <w:lang w:val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41EF"/>
    <w:rPr>
      <w:color w:val="0000FF"/>
      <w:u w:val="single"/>
    </w:rPr>
  </w:style>
  <w:style w:type="table" w:styleId="TableGrid">
    <w:name w:val="Table Grid"/>
    <w:basedOn w:val="TableNormal"/>
    <w:uiPriority w:val="39"/>
    <w:rsid w:val="007041EF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634</Words>
  <Characters>3620</Characters>
  <Application>Microsoft Office Word</Application>
  <DocSecurity>0</DocSecurity>
  <Lines>30</Lines>
  <Paragraphs>8</Paragraphs>
  <ScaleCrop>false</ScaleCrop>
  <Company>Springer Nature</Company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2023-12-21T10:16:00Z</dcterms:created>
  <dcterms:modified xsi:type="dcterms:W3CDTF">2023-12-21T10:17:00Z</dcterms:modified>
</cp:coreProperties>
</file>