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413BF5" w14:textId="759267AF" w:rsidR="00E74B9B" w:rsidRDefault="00E74B9B" w:rsidP="00796C80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val="en-US" w:bidi="ar-SA"/>
        </w:rPr>
        <w:drawing>
          <wp:inline distT="0" distB="0" distL="0" distR="0" wp14:anchorId="3ED83E40" wp14:editId="31250E7C">
            <wp:extent cx="6448587" cy="1714500"/>
            <wp:effectExtent l="0" t="0" r="3175" b="0"/>
            <wp:docPr id="1" name="Picture 1" descr="Macintosh HD:Users:debajyoti:Desktop:Screen Shot 2023-05-13 at 10.55.3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ebajyoti:Desktop:Screen Shot 2023-05-13 at 10.55.33 A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587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920B7" w14:textId="15EAD16E" w:rsidR="00E74B9B" w:rsidRPr="00DB0C44" w:rsidRDefault="00660676" w:rsidP="00E74B9B">
      <w:r w:rsidRPr="00F64F98">
        <w:rPr>
          <w:b/>
        </w:rPr>
        <w:t>Suppl Figure 1</w:t>
      </w:r>
      <w:r w:rsidR="00A50703">
        <w:t>: The</w:t>
      </w:r>
      <w:r w:rsidR="00E15F18">
        <w:t>p</w:t>
      </w:r>
      <w:r w:rsidR="00DB0C44">
        <w:t xml:space="preserve">airwise sequence identitites of </w:t>
      </w:r>
      <w:r w:rsidR="00DB0C44">
        <w:rPr>
          <w:i/>
        </w:rPr>
        <w:t>Arabidopsis thaliana</w:t>
      </w:r>
      <w:r w:rsidR="00DB0C44">
        <w:t xml:space="preserve"> CIPK</w:t>
      </w:r>
      <w:r w:rsidR="00F22872">
        <w:t>s.</w:t>
      </w:r>
      <w:r w:rsidR="00743CB4">
        <w:t xml:space="preserve"> </w:t>
      </w:r>
      <w:r w:rsidR="004310C5">
        <w:t xml:space="preserve">In X-axis the </w:t>
      </w:r>
      <w:r w:rsidR="00B90E63">
        <w:t xml:space="preserve">proteins are </w:t>
      </w:r>
      <w:r w:rsidR="009D3ACA">
        <w:t xml:space="preserve">arranged in same </w:t>
      </w:r>
      <w:r w:rsidR="009C05A0">
        <w:t>sequence</w:t>
      </w:r>
      <w:r w:rsidR="00A61389">
        <w:t>.</w:t>
      </w:r>
    </w:p>
    <w:p w14:paraId="0782855D" w14:textId="77777777" w:rsidR="00F64F98" w:rsidRPr="00E74B9B" w:rsidRDefault="00F64F98" w:rsidP="00E74B9B"/>
    <w:p w14:paraId="3C1602D3" w14:textId="77777777" w:rsidR="00E74B9B" w:rsidRPr="005608A5" w:rsidRDefault="00E74B9B" w:rsidP="00E74B9B">
      <w:pPr>
        <w:spacing w:line="276" w:lineRule="auto"/>
        <w:rPr>
          <w:rFonts w:ascii="Calibri" w:hAnsi="Calibri"/>
          <w:b/>
        </w:rPr>
      </w:pPr>
      <w:r>
        <w:rPr>
          <w:rFonts w:ascii="Calibri" w:hAnsi="Calibri"/>
          <w:b/>
        </w:rPr>
        <w:t>Supp. Table 1. Template structures used in this study</w:t>
      </w:r>
    </w:p>
    <w:tbl>
      <w:tblPr>
        <w:tblStyle w:val="TableGrid"/>
        <w:tblW w:w="10422" w:type="dxa"/>
        <w:tblLook w:val="04A0" w:firstRow="1" w:lastRow="0" w:firstColumn="1" w:lastColumn="0" w:noHBand="0" w:noVBand="1"/>
      </w:tblPr>
      <w:tblGrid>
        <w:gridCol w:w="2009"/>
        <w:gridCol w:w="3163"/>
        <w:gridCol w:w="3445"/>
        <w:gridCol w:w="1805"/>
      </w:tblGrid>
      <w:tr w:rsidR="00AB3853" w:rsidRPr="000B2BA4" w14:paraId="3F915682" w14:textId="77777777" w:rsidTr="000B2BA4">
        <w:tc>
          <w:tcPr>
            <w:tcW w:w="2009" w:type="dxa"/>
          </w:tcPr>
          <w:p w14:paraId="337734BE" w14:textId="77777777" w:rsidR="00E74B9B" w:rsidRPr="000B2BA4" w:rsidRDefault="00E74B9B" w:rsidP="00AB3853">
            <w:pPr>
              <w:spacing w:line="276" w:lineRule="auto"/>
              <w:ind w:right="198"/>
              <w:rPr>
                <w:rFonts w:ascii="Calibri" w:hAnsi="Calibri"/>
                <w:b/>
                <w:sz w:val="22"/>
                <w:szCs w:val="22"/>
              </w:rPr>
            </w:pPr>
            <w:r w:rsidRPr="000B2BA4">
              <w:rPr>
                <w:rFonts w:ascii="Calibri" w:hAnsi="Calibri"/>
                <w:b/>
                <w:sz w:val="22"/>
                <w:szCs w:val="22"/>
              </w:rPr>
              <w:t>PDB ID (chain used)</w:t>
            </w:r>
          </w:p>
        </w:tc>
        <w:tc>
          <w:tcPr>
            <w:tcW w:w="3163" w:type="dxa"/>
          </w:tcPr>
          <w:p w14:paraId="7F2F1990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b/>
                <w:sz w:val="22"/>
                <w:szCs w:val="22"/>
              </w:rPr>
            </w:pPr>
            <w:r w:rsidRPr="000B2BA4">
              <w:rPr>
                <w:rFonts w:ascii="Calibri" w:hAnsi="Calibri"/>
                <w:b/>
                <w:sz w:val="22"/>
                <w:szCs w:val="22"/>
              </w:rPr>
              <w:t>Description of the PDB</w:t>
            </w:r>
          </w:p>
        </w:tc>
        <w:tc>
          <w:tcPr>
            <w:tcW w:w="3445" w:type="dxa"/>
          </w:tcPr>
          <w:p w14:paraId="4CF4A086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b/>
                <w:sz w:val="22"/>
                <w:szCs w:val="22"/>
              </w:rPr>
            </w:pPr>
            <w:r w:rsidRPr="000B2BA4">
              <w:rPr>
                <w:rFonts w:ascii="Calibri" w:hAnsi="Calibri"/>
                <w:b/>
                <w:sz w:val="22"/>
                <w:szCs w:val="22"/>
              </w:rPr>
              <w:t>Comment</w:t>
            </w:r>
          </w:p>
        </w:tc>
        <w:tc>
          <w:tcPr>
            <w:tcW w:w="1805" w:type="dxa"/>
          </w:tcPr>
          <w:p w14:paraId="5FBF0E38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b/>
                <w:sz w:val="22"/>
                <w:szCs w:val="22"/>
              </w:rPr>
            </w:pPr>
            <w:r w:rsidRPr="000B2BA4">
              <w:rPr>
                <w:rFonts w:ascii="Calibri" w:hAnsi="Calibri"/>
                <w:b/>
                <w:sz w:val="22"/>
                <w:szCs w:val="22"/>
              </w:rPr>
              <w:t>Reference</w:t>
            </w:r>
          </w:p>
        </w:tc>
      </w:tr>
      <w:tr w:rsidR="003B53AF" w:rsidRPr="000B2BA4" w14:paraId="5C0D829D" w14:textId="77777777" w:rsidTr="000B2BA4">
        <w:tc>
          <w:tcPr>
            <w:tcW w:w="2009" w:type="dxa"/>
          </w:tcPr>
          <w:p w14:paraId="45B07CBD" w14:textId="77777777" w:rsidR="003B53AF" w:rsidRPr="000B2BA4" w:rsidRDefault="003B53AF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2EHB (chain A)</w:t>
            </w:r>
          </w:p>
        </w:tc>
        <w:tc>
          <w:tcPr>
            <w:tcW w:w="3163" w:type="dxa"/>
            <w:vMerge w:val="restart"/>
          </w:tcPr>
          <w:p w14:paraId="1EAE2B64" w14:textId="77777777" w:rsidR="003B53AF" w:rsidRPr="000B2BA4" w:rsidRDefault="003B53AF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 xml:space="preserve">The C-terminal domain of </w:t>
            </w:r>
            <w:r w:rsidRPr="000B2BA4">
              <w:rPr>
                <w:rFonts w:ascii="Calibri" w:hAnsi="Calibri"/>
                <w:i/>
                <w:sz w:val="22"/>
                <w:szCs w:val="22"/>
              </w:rPr>
              <w:t>At</w:t>
            </w:r>
            <w:r w:rsidRPr="000B2BA4">
              <w:rPr>
                <w:rFonts w:ascii="Calibri" w:hAnsi="Calibri"/>
                <w:sz w:val="22"/>
                <w:szCs w:val="22"/>
              </w:rPr>
              <w:t xml:space="preserve">CIPK24 (SOS2) bound to </w:t>
            </w:r>
            <w:r w:rsidRPr="000B2BA4">
              <w:rPr>
                <w:rFonts w:ascii="Calibri" w:hAnsi="Calibri"/>
                <w:i/>
                <w:sz w:val="22"/>
                <w:szCs w:val="22"/>
              </w:rPr>
              <w:t>At</w:t>
            </w:r>
            <w:r w:rsidRPr="000B2BA4">
              <w:rPr>
                <w:rFonts w:ascii="Calibri" w:hAnsi="Calibri"/>
                <w:sz w:val="22"/>
                <w:szCs w:val="22"/>
              </w:rPr>
              <w:t>CBL4 (SOS3)</w:t>
            </w:r>
          </w:p>
        </w:tc>
        <w:tc>
          <w:tcPr>
            <w:tcW w:w="3445" w:type="dxa"/>
          </w:tcPr>
          <w:p w14:paraId="1AC34ECE" w14:textId="77777777" w:rsidR="003B53AF" w:rsidRPr="000B2BA4" w:rsidRDefault="003B53AF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 xml:space="preserve">Used for the building of the NAF sequence binding conformation of CBL4 </w:t>
            </w:r>
          </w:p>
        </w:tc>
        <w:tc>
          <w:tcPr>
            <w:tcW w:w="1805" w:type="dxa"/>
            <w:vMerge w:val="restart"/>
          </w:tcPr>
          <w:p w14:paraId="51B30682" w14:textId="79D4501C" w:rsidR="003B53AF" w:rsidRPr="000B2BA4" w:rsidRDefault="003B53AF" w:rsidP="008E7C1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</w:rPr>
              <w:fldChar w:fldCharType="begin"/>
            </w:r>
            <w:r w:rsidRPr="000B2BA4">
              <w:rPr>
                <w:rFonts w:ascii="Calibri" w:hAnsi="Calibri"/>
                <w:sz w:val="22"/>
                <w:szCs w:val="22"/>
              </w:rPr>
              <w:instrText xml:space="preserve"> ADDIN EN.CITE &lt;EndNote&gt;&lt;Cite&gt;&lt;Author&gt;Sánchez-Barrena&lt;/Author&gt;&lt;Year&gt;2007&lt;/Year&gt;&lt;RecNum&gt;332&lt;/RecNum&gt;&lt;DisplayText&gt;(Sánchez-Barrena et al., 2007)&lt;/DisplayText&gt;&lt;record&gt;&lt;rec-number&gt;332&lt;/rec-number&gt;&lt;foreign-keys&gt;&lt;key app="EN" db-id="zds2vszwn95p2zeaps05ewa25fedpzp5z9e0"&gt;332&lt;/key&gt;&lt;/foreign-keys&gt;&lt;ref-type name="Journal Article"&gt;17&lt;/ref-type&gt;&lt;contributors&gt;&lt;authors&gt;&lt;author&gt;Sánchez-Barrena, María José&lt;/author&gt;&lt;author&gt;Fujii, Hiroaki&lt;/author&gt;&lt;author&gt;Angulo, Ivan&lt;/author&gt;&lt;author&gt;Martínez-Ripoll, Martín&lt;/author&gt;&lt;author&gt;Zhu, Jian-Kang&lt;/author&gt;&lt;author&gt;Albert, Armando&lt;/author&gt;&lt;/authors&gt;&lt;/contributors&gt;&lt;titles&gt;&lt;title&gt;The structure of the C-terminal domain of the protein kinase AtSOS2 bound to the calcium sensor AtSOS3&lt;/title&gt;&lt;secondary-title&gt;Molecular cell&lt;/secondary-title&gt;&lt;/titles&gt;&lt;periodical&gt;&lt;full-title&gt;Molecular Cell&lt;/full-title&gt;&lt;/periodical&gt;&lt;pages&gt;427-435&lt;/pages&gt;&lt;volume&gt;26&lt;/volume&gt;&lt;number&gt;3&lt;/number&gt;&lt;dates&gt;&lt;year&gt;2007&lt;/year&gt;&lt;/dates&gt;&lt;isbn&gt;1097-2765&lt;/isbn&gt;&lt;urls&gt;&lt;/urls&gt;&lt;/record&gt;&lt;/Cite&gt;&lt;/EndNote&gt;</w:instrText>
            </w:r>
            <w:r w:rsidRPr="000B2BA4">
              <w:rPr>
                <w:rFonts w:ascii="Calibri" w:hAnsi="Calibri"/>
              </w:rPr>
              <w:fldChar w:fldCharType="separate"/>
            </w:r>
            <w:r w:rsidRPr="000B2BA4">
              <w:rPr>
                <w:rFonts w:ascii="Calibri" w:hAnsi="Calibri"/>
                <w:noProof/>
                <w:sz w:val="22"/>
                <w:szCs w:val="22"/>
              </w:rPr>
              <w:t>(</w:t>
            </w:r>
            <w:hyperlink w:anchor="_ENREF_8" w:tooltip="Sánchez-Barrena, 2007 #332" w:history="1">
              <w:r w:rsidR="008E7C18" w:rsidRPr="000B2BA4">
                <w:rPr>
                  <w:rFonts w:ascii="Calibri" w:hAnsi="Calibri"/>
                  <w:noProof/>
                  <w:sz w:val="22"/>
                  <w:szCs w:val="22"/>
                </w:rPr>
                <w:t>Sánchez-Barrena et al., 2007</w:t>
              </w:r>
            </w:hyperlink>
            <w:r w:rsidRPr="000B2BA4">
              <w:rPr>
                <w:rFonts w:ascii="Calibri" w:hAnsi="Calibri"/>
                <w:noProof/>
                <w:sz w:val="22"/>
                <w:szCs w:val="22"/>
              </w:rPr>
              <w:t>)</w:t>
            </w:r>
            <w:r w:rsidRPr="000B2BA4">
              <w:rPr>
                <w:rFonts w:ascii="Calibri" w:hAnsi="Calibri"/>
              </w:rPr>
              <w:fldChar w:fldCharType="end"/>
            </w:r>
          </w:p>
        </w:tc>
      </w:tr>
      <w:tr w:rsidR="003B53AF" w:rsidRPr="000B2BA4" w14:paraId="36473661" w14:textId="77777777" w:rsidTr="000B2BA4">
        <w:tc>
          <w:tcPr>
            <w:tcW w:w="2009" w:type="dxa"/>
          </w:tcPr>
          <w:p w14:paraId="0D58B5A1" w14:textId="77777777" w:rsidR="003B53AF" w:rsidRPr="000B2BA4" w:rsidRDefault="003B53AF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2EHB (chain B)</w:t>
            </w:r>
          </w:p>
        </w:tc>
        <w:tc>
          <w:tcPr>
            <w:tcW w:w="3163" w:type="dxa"/>
            <w:vMerge/>
          </w:tcPr>
          <w:p w14:paraId="1F3C86E1" w14:textId="77777777" w:rsidR="003B53AF" w:rsidRPr="000B2BA4" w:rsidRDefault="003B53AF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445" w:type="dxa"/>
          </w:tcPr>
          <w:p w14:paraId="700F31B7" w14:textId="77777777" w:rsidR="003B53AF" w:rsidRPr="000B2BA4" w:rsidRDefault="003B53AF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 xml:space="preserve">Used for the building of the PPI domain of CIPK; used for the modeling of the NAF sequence </w:t>
            </w:r>
          </w:p>
        </w:tc>
        <w:tc>
          <w:tcPr>
            <w:tcW w:w="1805" w:type="dxa"/>
            <w:vMerge/>
          </w:tcPr>
          <w:p w14:paraId="11F31A5E" w14:textId="77777777" w:rsidR="003B53AF" w:rsidRPr="000B2BA4" w:rsidRDefault="003B53AF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AB3853" w:rsidRPr="000B2BA4" w14:paraId="47E71C6C" w14:textId="77777777" w:rsidTr="000B2BA4">
        <w:tc>
          <w:tcPr>
            <w:tcW w:w="2009" w:type="dxa"/>
          </w:tcPr>
          <w:p w14:paraId="64FE03D9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4D28 (any of the A, B, C, D chains)</w:t>
            </w:r>
          </w:p>
        </w:tc>
        <w:tc>
          <w:tcPr>
            <w:tcW w:w="3163" w:type="dxa"/>
          </w:tcPr>
          <w:p w14:paraId="7FE68926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 xml:space="preserve">The kinase domain of </w:t>
            </w:r>
            <w:r w:rsidRPr="000B2BA4">
              <w:rPr>
                <w:rFonts w:ascii="Calibri" w:hAnsi="Calibri"/>
                <w:i/>
                <w:sz w:val="22"/>
                <w:szCs w:val="22"/>
              </w:rPr>
              <w:t>At</w:t>
            </w:r>
            <w:r w:rsidRPr="000B2BA4">
              <w:rPr>
                <w:rFonts w:ascii="Calibri" w:hAnsi="Calibri"/>
                <w:sz w:val="22"/>
                <w:szCs w:val="22"/>
              </w:rPr>
              <w:t>CIPK24 (SOS2)</w:t>
            </w:r>
          </w:p>
        </w:tc>
        <w:tc>
          <w:tcPr>
            <w:tcW w:w="3445" w:type="dxa"/>
          </w:tcPr>
          <w:p w14:paraId="4A287788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Used for the building of the kinase domain of CIPK</w:t>
            </w:r>
          </w:p>
        </w:tc>
        <w:tc>
          <w:tcPr>
            <w:tcW w:w="1805" w:type="dxa"/>
          </w:tcPr>
          <w:p w14:paraId="0D7E78A5" w14:textId="1A44828A" w:rsidR="00E74B9B" w:rsidRPr="000B2BA4" w:rsidRDefault="00B01A56" w:rsidP="008E7C1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</w:rPr>
              <w:fldChar w:fldCharType="begin"/>
            </w:r>
            <w:r w:rsidRPr="000B2BA4">
              <w:rPr>
                <w:rFonts w:ascii="Calibri" w:hAnsi="Calibri"/>
                <w:sz w:val="22"/>
                <w:szCs w:val="22"/>
              </w:rPr>
              <w:instrText xml:space="preserve"> ADDIN EN.CITE &lt;EndNote&gt;&lt;Cite&gt;&lt;Author&gt;Chaves-Sanjuan&lt;/Author&gt;&lt;Year&gt;2014&lt;/Year&gt;&lt;RecNum&gt;333&lt;/RecNum&gt;&lt;DisplayText&gt;(Chaves-Sanjuan et al., 2014)&lt;/DisplayText&gt;&lt;record&gt;&lt;rec-number&gt;333&lt;/rec-number&gt;&lt;foreign-keys&gt;&lt;key app="EN" db-id="zds2vszwn95p2zeaps05ewa25fedpzp5z9e0"&gt;333&lt;/key&gt;&lt;/foreign-keys&gt;&lt;ref-type name="Journal Article"&gt;17&lt;/ref-type&gt;&lt;contributors&gt;&lt;authors&gt;&lt;author&gt;Chaves-Sanjuan, Antonio&lt;/author&gt;&lt;author&gt;Sanchez-Barrena, Maria Jose&lt;/author&gt;&lt;author&gt;Gonzalez-Rubio, Juana Maria&lt;/author&gt;&lt;author&gt;Moreno, Maria&lt;/author&gt;&lt;author&gt;Ragel, Paula&lt;/author&gt;&lt;author&gt;Jimenez, Marta&lt;/author&gt;&lt;author&gt;Pardo, Jose M&lt;/author&gt;&lt;author&gt;Martinez-Ripoll, Martin&lt;/author&gt;&lt;author&gt;Quintero, Francisco J&lt;/author&gt;&lt;author&gt;Albert, Armando&lt;/author&gt;&lt;/authors&gt;&lt;/contributors&gt;&lt;titles&gt;&lt;title&gt;Structural basis of the regulatory mechanism of the plant CIPK family of protein kinases controlling ion homeostasis and abiotic stress&lt;/title&gt;&lt;secondary-title&gt;Proceedings of the National Academy of Sciences&lt;/secondary-title&gt;&lt;/titles&gt;&lt;periodical&gt;&lt;full-title&gt;Proceedings of the National Academy of Sciences&lt;/full-title&gt;&lt;/periodical&gt;&lt;pages&gt;E4532-E4541&lt;/pages&gt;&lt;volume&gt;111&lt;/volume&gt;&lt;number&gt;42&lt;/number&gt;&lt;dates&gt;&lt;year&gt;2014&lt;/year&gt;&lt;/dates&gt;&lt;isbn&gt;0027-8424&lt;/isbn&gt;&lt;urls&gt;&lt;/urls&gt;&lt;/record&gt;&lt;/Cite&gt;&lt;/EndNote&gt;</w:instrText>
            </w:r>
            <w:r w:rsidRPr="000B2BA4">
              <w:rPr>
                <w:rFonts w:ascii="Calibri" w:hAnsi="Calibri"/>
              </w:rPr>
              <w:fldChar w:fldCharType="separate"/>
            </w:r>
            <w:r w:rsidRPr="000B2BA4">
              <w:rPr>
                <w:rFonts w:ascii="Calibri" w:hAnsi="Calibri"/>
                <w:noProof/>
                <w:sz w:val="22"/>
                <w:szCs w:val="22"/>
              </w:rPr>
              <w:t>(</w:t>
            </w:r>
            <w:hyperlink w:anchor="_ENREF_1" w:tooltip="Chaves-Sanjuan, 2014 #333" w:history="1">
              <w:r w:rsidR="008E7C18" w:rsidRPr="000B2BA4">
                <w:rPr>
                  <w:rFonts w:ascii="Calibri" w:hAnsi="Calibri"/>
                  <w:noProof/>
                  <w:sz w:val="22"/>
                  <w:szCs w:val="22"/>
                </w:rPr>
                <w:t>Chaves-Sanjuan et al., 2014</w:t>
              </w:r>
            </w:hyperlink>
            <w:r w:rsidRPr="000B2BA4">
              <w:rPr>
                <w:rFonts w:ascii="Calibri" w:hAnsi="Calibri"/>
                <w:noProof/>
                <w:sz w:val="22"/>
                <w:szCs w:val="22"/>
              </w:rPr>
              <w:t>)</w:t>
            </w:r>
            <w:r w:rsidRPr="000B2BA4">
              <w:rPr>
                <w:rFonts w:ascii="Calibri" w:hAnsi="Calibri"/>
              </w:rPr>
              <w:fldChar w:fldCharType="end"/>
            </w:r>
          </w:p>
        </w:tc>
      </w:tr>
      <w:tr w:rsidR="00AB3853" w:rsidRPr="000B2BA4" w14:paraId="4292C957" w14:textId="77777777" w:rsidTr="000B2BA4">
        <w:tc>
          <w:tcPr>
            <w:tcW w:w="2009" w:type="dxa"/>
          </w:tcPr>
          <w:p w14:paraId="083A23D8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6C9D (chain A)</w:t>
            </w:r>
          </w:p>
        </w:tc>
        <w:tc>
          <w:tcPr>
            <w:tcW w:w="3163" w:type="dxa"/>
          </w:tcPr>
          <w:p w14:paraId="397DC952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 xml:space="preserve">MARK1 kinase autoinhibited by the tightly associated with its regulatory domain (KA1) </w:t>
            </w:r>
          </w:p>
        </w:tc>
        <w:tc>
          <w:tcPr>
            <w:tcW w:w="3445" w:type="dxa"/>
          </w:tcPr>
          <w:p w14:paraId="29A11CF1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Used to model the relative positions of the CIPK-KD and the CIPK-PPI domains</w:t>
            </w:r>
          </w:p>
        </w:tc>
        <w:tc>
          <w:tcPr>
            <w:tcW w:w="1805" w:type="dxa"/>
          </w:tcPr>
          <w:p w14:paraId="24E00E56" w14:textId="695F23F4" w:rsidR="00E74B9B" w:rsidRPr="000B2BA4" w:rsidRDefault="00B01A56" w:rsidP="008E7C1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</w:rPr>
              <w:fldChar w:fldCharType="begin"/>
            </w:r>
            <w:r w:rsidRPr="000B2BA4">
              <w:rPr>
                <w:rFonts w:ascii="Calibri" w:hAnsi="Calibri"/>
                <w:sz w:val="22"/>
                <w:szCs w:val="22"/>
              </w:rPr>
              <w:instrText xml:space="preserve"> ADDIN EN.CITE &lt;EndNote&gt;&lt;Cite&gt;&lt;Author&gt;Emptage&lt;/Author&gt;&lt;Year&gt;2018&lt;/Year&gt;&lt;RecNum&gt;345&lt;/RecNum&gt;&lt;DisplayText&gt;(Emptage, Lemmon, Ferguson, &amp;amp; Marmorstein, 2018)&lt;/DisplayText&gt;&lt;record&gt;&lt;rec-number&gt;345&lt;/rec-number&gt;&lt;foreign-keys&gt;&lt;key app="EN" db-id="zds2vszwn95p2zeaps05ewa25fedpzp5z9e0"&gt;345&lt;/key&gt;&lt;/foreign-keys&gt;&lt;ref-type name="Journal Article"&gt;17&lt;/ref-type&gt;&lt;contributors&gt;&lt;authors&gt;&lt;author&gt;Emptage, Ryan P&lt;/author&gt;&lt;author&gt;Lemmon, Mark A&lt;/author&gt;&lt;author&gt;Ferguson, Kathryn M&lt;/author&gt;&lt;author&gt;Marmorstein, Ronen&lt;/author&gt;&lt;/authors&gt;&lt;/contributors&gt;&lt;titles&gt;&lt;title&gt;Structural basis for MARK1 kinase autoinhibition by its KA1 domain&lt;/title&gt;&lt;secondary-title&gt;Structure&lt;/secondary-title&gt;&lt;/titles&gt;&lt;periodical&gt;&lt;full-title&gt;Structure&lt;/full-title&gt;&lt;/periodical&gt;&lt;pages&gt;1137-1143. e3&lt;/pages&gt;&lt;volume&gt;26&lt;/volume&gt;&lt;number&gt;8&lt;/number&gt;&lt;dates&gt;&lt;year&gt;2018&lt;/year&gt;&lt;/dates&gt;&lt;isbn&gt;0969-2126&lt;/isbn&gt;&lt;urls&gt;&lt;/urls&gt;&lt;/record&gt;&lt;/Cite&gt;&lt;/EndNote&gt;</w:instrText>
            </w:r>
            <w:r w:rsidRPr="000B2BA4">
              <w:rPr>
                <w:rFonts w:ascii="Calibri" w:hAnsi="Calibri"/>
              </w:rPr>
              <w:fldChar w:fldCharType="separate"/>
            </w:r>
            <w:r w:rsidRPr="000B2BA4">
              <w:rPr>
                <w:rFonts w:ascii="Calibri" w:hAnsi="Calibri"/>
                <w:noProof/>
                <w:sz w:val="22"/>
                <w:szCs w:val="22"/>
              </w:rPr>
              <w:t>(</w:t>
            </w:r>
            <w:hyperlink w:anchor="_ENREF_3" w:tooltip="Emptage, 2018 #345" w:history="1">
              <w:r w:rsidR="008E7C18" w:rsidRPr="000B2BA4">
                <w:rPr>
                  <w:rFonts w:ascii="Calibri" w:hAnsi="Calibri"/>
                  <w:noProof/>
                  <w:sz w:val="22"/>
                  <w:szCs w:val="22"/>
                </w:rPr>
                <w:t>Emptage, Lemmon, Ferguson, &amp; Marmorstein, 2018</w:t>
              </w:r>
            </w:hyperlink>
            <w:r w:rsidRPr="000B2BA4">
              <w:rPr>
                <w:rFonts w:ascii="Calibri" w:hAnsi="Calibri"/>
                <w:noProof/>
                <w:sz w:val="22"/>
                <w:szCs w:val="22"/>
              </w:rPr>
              <w:t>)</w:t>
            </w:r>
            <w:r w:rsidRPr="000B2BA4">
              <w:rPr>
                <w:rFonts w:ascii="Calibri" w:hAnsi="Calibri"/>
              </w:rPr>
              <w:fldChar w:fldCharType="end"/>
            </w:r>
          </w:p>
        </w:tc>
      </w:tr>
      <w:tr w:rsidR="00AB3853" w:rsidRPr="000B2BA4" w14:paraId="5BA4D19B" w14:textId="77777777" w:rsidTr="000B2BA4">
        <w:tc>
          <w:tcPr>
            <w:tcW w:w="2009" w:type="dxa"/>
          </w:tcPr>
          <w:p w14:paraId="1442EF1E" w14:textId="068DBA51" w:rsidR="00E74B9B" w:rsidRPr="000B2BA4" w:rsidRDefault="00E74B9B" w:rsidP="00512047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 xml:space="preserve">Uniport (CIPK24) </w:t>
            </w:r>
            <w:r w:rsidR="00512047" w:rsidRPr="000B2BA4">
              <w:rPr>
                <w:rFonts w:ascii="Calibri" w:hAnsi="Calibri"/>
                <w:sz w:val="22"/>
                <w:szCs w:val="22"/>
              </w:rPr>
              <w:t>Q9LDI3</w:t>
            </w:r>
          </w:p>
        </w:tc>
        <w:tc>
          <w:tcPr>
            <w:tcW w:w="3163" w:type="dxa"/>
          </w:tcPr>
          <w:p w14:paraId="66DC0393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AlphaFold Model</w:t>
            </w:r>
          </w:p>
        </w:tc>
        <w:tc>
          <w:tcPr>
            <w:tcW w:w="3445" w:type="dxa"/>
          </w:tcPr>
          <w:p w14:paraId="218208A7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Used to model CIPK with different PPI conformation</w:t>
            </w:r>
          </w:p>
        </w:tc>
        <w:tc>
          <w:tcPr>
            <w:tcW w:w="1805" w:type="dxa"/>
          </w:tcPr>
          <w:p w14:paraId="1492B7E0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AB3853" w:rsidRPr="000B2BA4" w14:paraId="789D9AA6" w14:textId="77777777" w:rsidTr="000B2BA4">
        <w:tc>
          <w:tcPr>
            <w:tcW w:w="2009" w:type="dxa"/>
          </w:tcPr>
          <w:p w14:paraId="5D0A2137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4RER (chain A)</w:t>
            </w:r>
          </w:p>
        </w:tc>
        <w:tc>
          <w:tcPr>
            <w:tcW w:w="3163" w:type="dxa"/>
          </w:tcPr>
          <w:p w14:paraId="68A9291F" w14:textId="53CFB036" w:rsidR="00E74B9B" w:rsidRPr="000B2BA4" w:rsidRDefault="00A37156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P</w:t>
            </w:r>
            <w:r w:rsidR="00E74B9B" w:rsidRPr="000B2BA4">
              <w:rPr>
                <w:rFonts w:ascii="Calibri" w:hAnsi="Calibri"/>
                <w:sz w:val="22"/>
                <w:szCs w:val="22"/>
              </w:rPr>
              <w:t xml:space="preserve">hosphorylated human holo-AMPK (α1β2γ1) complex bound to AMP and cyclodextrin </w:t>
            </w:r>
          </w:p>
        </w:tc>
        <w:tc>
          <w:tcPr>
            <w:tcW w:w="3445" w:type="dxa"/>
          </w:tcPr>
          <w:p w14:paraId="3C9B8AEA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Used to model activated CIPK; the CBL-bound conformation of CIPK.</w:t>
            </w:r>
          </w:p>
        </w:tc>
        <w:tc>
          <w:tcPr>
            <w:tcW w:w="1805" w:type="dxa"/>
          </w:tcPr>
          <w:p w14:paraId="362D0821" w14:textId="66CB6459" w:rsidR="00E74B9B" w:rsidRPr="000B2BA4" w:rsidRDefault="00B01A56" w:rsidP="008E7C1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</w:rPr>
              <w:fldChar w:fldCharType="begin"/>
            </w:r>
            <w:r w:rsidRPr="000B2BA4">
              <w:rPr>
                <w:rFonts w:ascii="Calibri" w:hAnsi="Calibri"/>
                <w:sz w:val="22"/>
                <w:szCs w:val="22"/>
              </w:rPr>
              <w:instrText xml:space="preserve"> ADDIN EN.CITE &lt;EndNote&gt;&lt;Cite&gt;&lt;Author&gt;Li&lt;/Author&gt;&lt;Year&gt;2015&lt;/Year&gt;&lt;RecNum&gt;348&lt;/RecNum&gt;&lt;DisplayText&gt;(Li et al., 2015)&lt;/DisplayText&gt;&lt;record&gt;&lt;rec-number&gt;348&lt;/rec-number&gt;&lt;foreign-keys&gt;&lt;key app="EN" db-id="zds2vszwn95p2zeaps05ewa25fedpzp5z9e0"&gt;348&lt;/key&gt;&lt;/foreign-keys&gt;&lt;ref-type name="Journal Article"&gt;17&lt;/ref-type&gt;&lt;contributors&gt;&lt;authors&gt;&lt;author&gt;Li, Xiaodan&lt;/author&gt;&lt;author&gt;Wang, Lili&lt;/author&gt;&lt;author&gt;Zhou, X Edward&lt;/author&gt;&lt;author&gt;Ke, Jiyuan&lt;/author&gt;&lt;author&gt;De Waal, Parker W&lt;/author&gt;&lt;author&gt;Gu, Xin&lt;/author&gt;&lt;author&gt;Tan, MH&lt;/author&gt;&lt;author&gt;Wang, Dongye&lt;/author&gt;&lt;author&gt;Wu, Donghai&lt;/author&gt;&lt;author&gt;Xu, H Eric&lt;/author&gt;&lt;/authors&gt;&lt;/contributors&gt;&lt;titles&gt;&lt;title&gt;Structural basis of AMPK regulation by adenine nucleotides and glycogen&lt;/title&gt;&lt;secondary-title&gt;Cell research&lt;/secondary-title&gt;&lt;/titles&gt;&lt;periodical&gt;&lt;full-title&gt;Cell research&lt;/full-title&gt;&lt;/periodical&gt;&lt;pages&gt;50-66&lt;/pages&gt;&lt;volume&gt;25&lt;/volume&gt;&lt;number&gt;1&lt;/number&gt;&lt;dates&gt;&lt;year&gt;2015&lt;/year&gt;&lt;/dates&gt;&lt;isbn&gt;1748-7838&lt;/isbn&gt;&lt;urls&gt;&lt;/urls&gt;&lt;/record&gt;&lt;/Cite&gt;&lt;/EndNote&gt;</w:instrText>
            </w:r>
            <w:r w:rsidRPr="000B2BA4">
              <w:rPr>
                <w:rFonts w:ascii="Calibri" w:hAnsi="Calibri"/>
              </w:rPr>
              <w:fldChar w:fldCharType="separate"/>
            </w:r>
            <w:r w:rsidRPr="000B2BA4">
              <w:rPr>
                <w:rFonts w:ascii="Calibri" w:hAnsi="Calibri"/>
                <w:noProof/>
                <w:sz w:val="22"/>
                <w:szCs w:val="22"/>
              </w:rPr>
              <w:t>(</w:t>
            </w:r>
            <w:hyperlink w:anchor="_ENREF_6" w:tooltip="Li, 2015 #348" w:history="1">
              <w:r w:rsidR="008E7C18" w:rsidRPr="000B2BA4">
                <w:rPr>
                  <w:rFonts w:ascii="Calibri" w:hAnsi="Calibri"/>
                  <w:noProof/>
                  <w:sz w:val="22"/>
                  <w:szCs w:val="22"/>
                </w:rPr>
                <w:t>Li et al., 2015</w:t>
              </w:r>
            </w:hyperlink>
            <w:r w:rsidRPr="000B2BA4">
              <w:rPr>
                <w:rFonts w:ascii="Calibri" w:hAnsi="Calibri"/>
                <w:noProof/>
                <w:sz w:val="22"/>
                <w:szCs w:val="22"/>
              </w:rPr>
              <w:t>)</w:t>
            </w:r>
            <w:r w:rsidRPr="000B2BA4">
              <w:rPr>
                <w:rFonts w:ascii="Calibri" w:hAnsi="Calibri"/>
              </w:rPr>
              <w:fldChar w:fldCharType="end"/>
            </w:r>
          </w:p>
        </w:tc>
      </w:tr>
      <w:tr w:rsidR="00AB3853" w:rsidRPr="000B2BA4" w14:paraId="65E3F01C" w14:textId="77777777" w:rsidTr="000B2BA4">
        <w:tc>
          <w:tcPr>
            <w:tcW w:w="2009" w:type="dxa"/>
          </w:tcPr>
          <w:p w14:paraId="5142C924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7MYJ (chain C)</w:t>
            </w:r>
          </w:p>
        </w:tc>
        <w:tc>
          <w:tcPr>
            <w:tcW w:w="3163" w:type="dxa"/>
          </w:tcPr>
          <w:p w14:paraId="0A2B4738" w14:textId="71F958F7" w:rsidR="00E74B9B" w:rsidRPr="000B2BA4" w:rsidRDefault="00034A44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F</w:t>
            </w:r>
            <w:r w:rsidR="00E74B9B" w:rsidRPr="000B2BA4">
              <w:rPr>
                <w:rFonts w:ascii="Calibri" w:hAnsi="Calibri"/>
                <w:sz w:val="22"/>
                <w:szCs w:val="22"/>
              </w:rPr>
              <w:t>ull length human AMPK (α1β2γ1) in complex with a small molecule activator MSG011</w:t>
            </w:r>
          </w:p>
        </w:tc>
        <w:tc>
          <w:tcPr>
            <w:tcW w:w="3445" w:type="dxa"/>
          </w:tcPr>
          <w:p w14:paraId="3957DA5A" w14:textId="77777777" w:rsidR="00E74B9B" w:rsidRPr="000B2BA4" w:rsidRDefault="00E74B9B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Used to model activated CIPK; the CBL-bound conformation of CIPK</w:t>
            </w:r>
          </w:p>
        </w:tc>
        <w:tc>
          <w:tcPr>
            <w:tcW w:w="1805" w:type="dxa"/>
          </w:tcPr>
          <w:p w14:paraId="7A609292" w14:textId="650532EA" w:rsidR="00E74B9B" w:rsidRPr="000B2BA4" w:rsidRDefault="00B01A56" w:rsidP="008E7C1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</w:rPr>
              <w:fldChar w:fldCharType="begin"/>
            </w:r>
            <w:r w:rsidRPr="000B2BA4">
              <w:rPr>
                <w:rFonts w:ascii="Calibri" w:hAnsi="Calibri"/>
                <w:sz w:val="22"/>
                <w:szCs w:val="22"/>
              </w:rPr>
              <w:instrText xml:space="preserve"> ADDIN EN.CITE &lt;EndNote&gt;&lt;Cite&gt;&lt;Author&gt;Ovens&lt;/Author&gt;&lt;Year&gt;2022&lt;/Year&gt;&lt;RecNum&gt;349&lt;/RecNum&gt;&lt;DisplayText&gt;(Ovens et al., 2022)&lt;/DisplayText&gt;&lt;record&gt;&lt;rec-number&gt;349&lt;/rec-number&gt;&lt;foreign-keys&gt;&lt;key app="EN" db-id="zds2vszwn95p2zeaps05ewa25fedpzp5z9e0"&gt;349&lt;/key&gt;&lt;/foreign-keys&gt;&lt;ref-type name="Journal Article"&gt;17&lt;/ref-type&gt;&lt;contributors&gt;&lt;authors&gt;&lt;author&gt;Ovens, Ashley J&lt;/author&gt;&lt;author&gt;Gee, Yi Sing&lt;/author&gt;&lt;author&gt;Ling, Naomi XY&lt;/author&gt;&lt;author&gt;Yu, Dingyi&lt;/author&gt;&lt;author&gt;Hardee, Justin P&lt;/author&gt;&lt;author&gt;Chung, Jin D&lt;/author&gt;&lt;author&gt;Ngoei, Kevin RW&lt;/author&gt;&lt;author&gt;Waters, Nicholas J&lt;/author&gt;&lt;author&gt;Hoffman, Nolan J&lt;/author&gt;&lt;author&gt;Scott, John W&lt;/author&gt;&lt;/authors&gt;&lt;/contributors&gt;&lt;titles&gt;&lt;title&gt;Structure-function analysis of the AMPK activator SC4 and identification of a potent pan AMPK activator&lt;/title&gt;&lt;secondary-title&gt;Biochemical Journal&lt;/secondary-title&gt;&lt;/titles&gt;&lt;periodical&gt;&lt;full-title&gt;Biochemical Journal&lt;/full-title&gt;&lt;/periodical&gt;&lt;pages&gt;1181-1204&lt;/pages&gt;&lt;volume&gt;479&lt;/volume&gt;&lt;number&gt;11&lt;/number&gt;&lt;dates&gt;&lt;year&gt;2022&lt;/year&gt;&lt;/dates&gt;&lt;isbn&gt;0264-6021&lt;/isbn&gt;&lt;urls&gt;&lt;/urls&gt;&lt;/record&gt;&lt;/Cite&gt;&lt;/EndNote&gt;</w:instrText>
            </w:r>
            <w:r w:rsidRPr="000B2BA4">
              <w:rPr>
                <w:rFonts w:ascii="Calibri" w:hAnsi="Calibri"/>
              </w:rPr>
              <w:fldChar w:fldCharType="separate"/>
            </w:r>
            <w:r w:rsidRPr="000B2BA4">
              <w:rPr>
                <w:rFonts w:ascii="Calibri" w:hAnsi="Calibri"/>
                <w:noProof/>
                <w:sz w:val="22"/>
                <w:szCs w:val="22"/>
              </w:rPr>
              <w:t>(</w:t>
            </w:r>
            <w:hyperlink w:anchor="_ENREF_7" w:tooltip="Ovens, 2022 #349" w:history="1">
              <w:r w:rsidR="008E7C18" w:rsidRPr="000B2BA4">
                <w:rPr>
                  <w:rFonts w:ascii="Calibri" w:hAnsi="Calibri"/>
                  <w:noProof/>
                  <w:sz w:val="22"/>
                  <w:szCs w:val="22"/>
                </w:rPr>
                <w:t>Ovens et al., 2022</w:t>
              </w:r>
            </w:hyperlink>
            <w:r w:rsidRPr="000B2BA4">
              <w:rPr>
                <w:rFonts w:ascii="Calibri" w:hAnsi="Calibri"/>
                <w:noProof/>
                <w:sz w:val="22"/>
                <w:szCs w:val="22"/>
              </w:rPr>
              <w:t>)</w:t>
            </w:r>
            <w:r w:rsidRPr="000B2BA4">
              <w:rPr>
                <w:rFonts w:ascii="Calibri" w:hAnsi="Calibri"/>
              </w:rPr>
              <w:fldChar w:fldCharType="end"/>
            </w:r>
          </w:p>
        </w:tc>
      </w:tr>
      <w:tr w:rsidR="0004506A" w:rsidRPr="000B2BA4" w14:paraId="06051E28" w14:textId="77777777" w:rsidTr="000B2BA4">
        <w:tc>
          <w:tcPr>
            <w:tcW w:w="2009" w:type="dxa"/>
          </w:tcPr>
          <w:p w14:paraId="18D56292" w14:textId="43D3C7CD" w:rsidR="0004506A" w:rsidRPr="000B2BA4" w:rsidRDefault="00F8122A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Uniport (GIRK2</w:t>
            </w:r>
            <w:r w:rsidR="005C236A" w:rsidRPr="000B2BA4">
              <w:rPr>
                <w:rFonts w:ascii="Calibri" w:hAnsi="Calibri"/>
                <w:sz w:val="22"/>
                <w:szCs w:val="22"/>
              </w:rPr>
              <w:t>) Q5HZ38</w:t>
            </w:r>
          </w:p>
        </w:tc>
        <w:tc>
          <w:tcPr>
            <w:tcW w:w="3163" w:type="dxa"/>
          </w:tcPr>
          <w:p w14:paraId="4D333E06" w14:textId="77A9F7BE" w:rsidR="0004506A" w:rsidRPr="000B2BA4" w:rsidRDefault="0051052E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AlphaFold Model</w:t>
            </w:r>
          </w:p>
        </w:tc>
        <w:tc>
          <w:tcPr>
            <w:tcW w:w="3445" w:type="dxa"/>
          </w:tcPr>
          <w:p w14:paraId="41DF54DB" w14:textId="4F234438" w:rsidR="0004506A" w:rsidRPr="000B2BA4" w:rsidRDefault="00080E5C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 xml:space="preserve">Used to </w:t>
            </w:r>
            <w:r w:rsidR="00E2699A" w:rsidRPr="000B2BA4">
              <w:rPr>
                <w:rFonts w:ascii="Calibri" w:hAnsi="Calibri"/>
                <w:sz w:val="22"/>
                <w:szCs w:val="22"/>
              </w:rPr>
              <w:t>GIRK2 refere</w:t>
            </w:r>
            <w:r w:rsidR="00BE3BFD" w:rsidRPr="000B2BA4">
              <w:rPr>
                <w:rFonts w:ascii="Calibri" w:hAnsi="Calibri"/>
                <w:sz w:val="22"/>
                <w:szCs w:val="22"/>
              </w:rPr>
              <w:t>nce model</w:t>
            </w:r>
          </w:p>
        </w:tc>
        <w:tc>
          <w:tcPr>
            <w:tcW w:w="1805" w:type="dxa"/>
          </w:tcPr>
          <w:p w14:paraId="2FC725E2" w14:textId="77777777" w:rsidR="0004506A" w:rsidRPr="000B2BA4" w:rsidRDefault="0004506A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A364E7" w:rsidRPr="000B2BA4" w14:paraId="1BC4C139" w14:textId="77777777" w:rsidTr="000B2BA4">
        <w:tc>
          <w:tcPr>
            <w:tcW w:w="2009" w:type="dxa"/>
          </w:tcPr>
          <w:p w14:paraId="0784CD41" w14:textId="33146929" w:rsidR="00A364E7" w:rsidRPr="000B2BA4" w:rsidRDefault="00512A5C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4G3F</w:t>
            </w:r>
          </w:p>
        </w:tc>
        <w:tc>
          <w:tcPr>
            <w:tcW w:w="3163" w:type="dxa"/>
          </w:tcPr>
          <w:p w14:paraId="0CC2F422" w14:textId="03870E98" w:rsidR="00A364E7" w:rsidRPr="000B2BA4" w:rsidRDefault="00847730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 xml:space="preserve">Murine NFκB inducing kinase bound to </w:t>
            </w:r>
            <w:r w:rsidR="00B132CB" w:rsidRPr="000B2BA4">
              <w:rPr>
                <w:rFonts w:ascii="Calibri" w:hAnsi="Calibri"/>
                <w:sz w:val="22"/>
                <w:szCs w:val="22"/>
              </w:rPr>
              <w:t>2-aminothiazoly)phenol (cmp2</w:t>
            </w:r>
            <w:r w:rsidR="00332729" w:rsidRPr="000B2BA4">
              <w:rPr>
                <w:rFonts w:ascii="Calibri" w:hAnsi="Calibri"/>
                <w:sz w:val="22"/>
                <w:szCs w:val="22"/>
              </w:rPr>
              <w:t>)</w:t>
            </w:r>
          </w:p>
        </w:tc>
        <w:tc>
          <w:tcPr>
            <w:tcW w:w="3445" w:type="dxa"/>
          </w:tcPr>
          <w:p w14:paraId="2E1C74B3" w14:textId="1F9D6198" w:rsidR="00A364E7" w:rsidRPr="000B2BA4" w:rsidRDefault="00485D58" w:rsidP="006A4554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  <w:sz w:val="22"/>
                <w:szCs w:val="22"/>
              </w:rPr>
              <w:t>Used to model and compare the GIRK2 important residues</w:t>
            </w:r>
          </w:p>
        </w:tc>
        <w:tc>
          <w:tcPr>
            <w:tcW w:w="1805" w:type="dxa"/>
          </w:tcPr>
          <w:p w14:paraId="14B5C149" w14:textId="479962CD" w:rsidR="00A364E7" w:rsidRPr="000B2BA4" w:rsidRDefault="00B01A56" w:rsidP="008E7C18">
            <w:pPr>
              <w:spacing w:line="276" w:lineRule="auto"/>
              <w:rPr>
                <w:rFonts w:ascii="Calibri" w:hAnsi="Calibri"/>
                <w:sz w:val="22"/>
                <w:szCs w:val="22"/>
              </w:rPr>
            </w:pPr>
            <w:r w:rsidRPr="000B2BA4">
              <w:rPr>
                <w:rFonts w:ascii="Calibri" w:hAnsi="Calibri"/>
              </w:rPr>
              <w:fldChar w:fldCharType="begin"/>
            </w:r>
            <w:r w:rsidRPr="000B2BA4">
              <w:rPr>
                <w:rFonts w:ascii="Calibri" w:hAnsi="Calibri"/>
                <w:sz w:val="22"/>
                <w:szCs w:val="22"/>
              </w:rPr>
              <w:instrText xml:space="preserve"> ADDIN EN.CITE &lt;EndNote&gt;&lt;Cite&gt;&lt;Author&gt;de Leon-Boenig&lt;/Author&gt;&lt;Year&gt;2012&lt;/Year&gt;&lt;RecNum&gt;355&lt;/RecNum&gt;&lt;DisplayText&gt;(de Leon-Boenig et al., 2012)&lt;/DisplayText&gt;&lt;record&gt;&lt;rec-number&gt;355&lt;/rec-number&gt;&lt;foreign-keys&gt;&lt;key app="EN" db-id="zds2vszwn95p2zeaps05ewa25fedpzp5z9e0"&gt;355&lt;/key&gt;&lt;/foreign-keys&gt;&lt;ref-type name="Journal Article"&gt;17&lt;/ref-type&gt;&lt;contributors&gt;&lt;authors&gt;&lt;author&gt;de Leon-Boenig, Gladys&lt;/author&gt;&lt;author&gt;Bowman, Krista K&lt;/author&gt;&lt;author&gt;Feng, Jianwen A&lt;/author&gt;&lt;author&gt;Crawford, Terry&lt;/author&gt;&lt;author&gt;Everett, Christine&lt;/author&gt;&lt;author&gt;Franke, Yvonne&lt;/author&gt;&lt;author&gt;Oh, Angela&lt;/author&gt;&lt;author&gt;Stanley, Mark&lt;/author&gt;&lt;author&gt;Staben, Steven T&lt;/author&gt;&lt;author&gt;Starovasnik, Melissa A&lt;/author&gt;&lt;/authors&gt;&lt;/contributors&gt;&lt;titles&gt;&lt;title&gt;The crystal structure of the catalytic domain of the NF-κB inducing kinase reveals a narrow but flexible active site&lt;/title&gt;&lt;secondary-title&gt;Structure&lt;/secondary-title&gt;&lt;/titles&gt;&lt;periodical&gt;&lt;full-title&gt;Structure&lt;/full-title&gt;&lt;/periodical&gt;&lt;pages&gt;1704-1714&lt;/pages&gt;&lt;volume&gt;20&lt;/volume&gt;&lt;number&gt;10&lt;/number&gt;&lt;dates&gt;&lt;year&gt;2012&lt;/year&gt;&lt;/dates&gt;&lt;isbn&gt;0969-2126&lt;/isbn&gt;&lt;urls&gt;&lt;/urls&gt;&lt;/record&gt;&lt;/Cite&gt;&lt;/EndNote&gt;</w:instrText>
            </w:r>
            <w:r w:rsidRPr="000B2BA4">
              <w:rPr>
                <w:rFonts w:ascii="Calibri" w:hAnsi="Calibri"/>
              </w:rPr>
              <w:fldChar w:fldCharType="separate"/>
            </w:r>
            <w:r w:rsidRPr="000B2BA4">
              <w:rPr>
                <w:rFonts w:ascii="Calibri" w:hAnsi="Calibri"/>
                <w:noProof/>
                <w:sz w:val="22"/>
                <w:szCs w:val="22"/>
              </w:rPr>
              <w:t>(</w:t>
            </w:r>
            <w:hyperlink w:anchor="_ENREF_2" w:tooltip="de Leon-Boenig, 2012 #355" w:history="1">
              <w:r w:rsidR="008E7C18" w:rsidRPr="000B2BA4">
                <w:rPr>
                  <w:rFonts w:ascii="Calibri" w:hAnsi="Calibri"/>
                  <w:noProof/>
                  <w:sz w:val="22"/>
                  <w:szCs w:val="22"/>
                </w:rPr>
                <w:t>de Leon-Boenig et al., 2012</w:t>
              </w:r>
            </w:hyperlink>
            <w:r w:rsidRPr="000B2BA4">
              <w:rPr>
                <w:rFonts w:ascii="Calibri" w:hAnsi="Calibri"/>
                <w:noProof/>
                <w:sz w:val="22"/>
                <w:szCs w:val="22"/>
              </w:rPr>
              <w:t>)</w:t>
            </w:r>
            <w:r w:rsidRPr="000B2BA4">
              <w:rPr>
                <w:rFonts w:ascii="Calibri" w:hAnsi="Calibri"/>
              </w:rPr>
              <w:fldChar w:fldCharType="end"/>
            </w:r>
          </w:p>
        </w:tc>
      </w:tr>
    </w:tbl>
    <w:p w14:paraId="747F52C9" w14:textId="77777777" w:rsidR="00E74B9B" w:rsidRDefault="00E74B9B" w:rsidP="00E74B9B">
      <w:pPr>
        <w:spacing w:line="276" w:lineRule="auto"/>
        <w:rPr>
          <w:rFonts w:ascii="Calibri" w:hAnsi="Calibri"/>
          <w:b/>
        </w:rPr>
      </w:pPr>
    </w:p>
    <w:p w14:paraId="4679878B" w14:textId="77777777" w:rsidR="005F3858" w:rsidRDefault="005F3858" w:rsidP="00E74B9B">
      <w:pPr>
        <w:rPr>
          <w:b/>
        </w:rPr>
      </w:pPr>
    </w:p>
    <w:p w14:paraId="3F51B0CB" w14:textId="77777777" w:rsidR="005F3858" w:rsidRDefault="005F3858" w:rsidP="00E74B9B">
      <w:pPr>
        <w:rPr>
          <w:b/>
        </w:rPr>
      </w:pPr>
    </w:p>
    <w:p w14:paraId="3B9356C5" w14:textId="62AAFA05" w:rsidR="00E321E4" w:rsidRDefault="00985442" w:rsidP="00E74B9B">
      <w:pPr>
        <w:rPr>
          <w:b/>
        </w:rPr>
      </w:pPr>
      <w:r>
        <w:rPr>
          <w:b/>
          <w:noProof/>
          <w:lang w:val="en-US" w:bidi="ar-SA"/>
        </w:rPr>
        <w:lastRenderedPageBreak/>
        <w:drawing>
          <wp:inline distT="0" distB="0" distL="0" distR="0" wp14:anchorId="37003E67" wp14:editId="0D0FE5CC">
            <wp:extent cx="6629400" cy="716813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CIPK_SeqAln-1.tif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782" cy="716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4E75D" w14:textId="77777777" w:rsidR="00E321E4" w:rsidRPr="00E321E4" w:rsidRDefault="00E321E4" w:rsidP="00E321E4"/>
    <w:p w14:paraId="1AEF4180" w14:textId="77777777" w:rsidR="00E321E4" w:rsidRPr="00E321E4" w:rsidRDefault="00E321E4" w:rsidP="00E321E4"/>
    <w:p w14:paraId="54467B04" w14:textId="67B0935B" w:rsidR="00E321E4" w:rsidRDefault="00E321E4" w:rsidP="00E321E4"/>
    <w:p w14:paraId="7C11EB50" w14:textId="20F63DB6" w:rsidR="00985442" w:rsidRPr="00C43E68" w:rsidRDefault="00E321E4" w:rsidP="00C43E68">
      <w:pPr>
        <w:tabs>
          <w:tab w:val="left" w:pos="4030"/>
        </w:tabs>
        <w:jc w:val="right"/>
        <w:rPr>
          <w:b/>
        </w:rPr>
      </w:pPr>
      <w:r>
        <w:tab/>
      </w:r>
      <w:r w:rsidRPr="00C43E68">
        <w:rPr>
          <w:b/>
        </w:rPr>
        <w:t>Sequence alingment continued ...</w:t>
      </w:r>
    </w:p>
    <w:p w14:paraId="1E74A0B4" w14:textId="69E73836" w:rsidR="00985442" w:rsidRDefault="00E321E4" w:rsidP="00E74B9B">
      <w:pPr>
        <w:rPr>
          <w:b/>
        </w:rPr>
      </w:pPr>
      <w:r>
        <w:rPr>
          <w:b/>
          <w:noProof/>
          <w:lang w:val="en-US" w:bidi="ar-SA"/>
        </w:rPr>
        <w:lastRenderedPageBreak/>
        <w:drawing>
          <wp:inline distT="0" distB="0" distL="0" distR="0" wp14:anchorId="66646A6C" wp14:editId="6636E33E">
            <wp:extent cx="6629400" cy="717221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CIPK_SeqAln-2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52" cy="717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5EAC2" w14:textId="46BD3E85" w:rsidR="00985442" w:rsidRPr="0071071A" w:rsidRDefault="007420E2" w:rsidP="00E74B9B">
      <w:r>
        <w:rPr>
          <w:b/>
        </w:rPr>
        <w:t xml:space="preserve">Suppl Figure </w:t>
      </w:r>
      <w:r w:rsidR="006F6D41">
        <w:rPr>
          <w:b/>
        </w:rPr>
        <w:t>2</w:t>
      </w:r>
      <w:r>
        <w:rPr>
          <w:b/>
        </w:rPr>
        <w:t xml:space="preserve">: </w:t>
      </w:r>
      <w:r w:rsidR="00144B32">
        <w:rPr>
          <w:b/>
        </w:rPr>
        <w:t xml:space="preserve">Multiple sequence alingment of </w:t>
      </w:r>
      <w:r w:rsidR="00144B32">
        <w:rPr>
          <w:b/>
          <w:i/>
        </w:rPr>
        <w:t>Arabidopsis thaliana</w:t>
      </w:r>
      <w:r w:rsidR="00144B32">
        <w:rPr>
          <w:b/>
        </w:rPr>
        <w:t xml:space="preserve">  CIPK sequences showing the important amino acids and motifs identified in CIPK24</w:t>
      </w:r>
      <w:r w:rsidR="009D386A">
        <w:rPr>
          <w:b/>
        </w:rPr>
        <w:t xml:space="preserve"> from this work. </w:t>
      </w:r>
      <w:r w:rsidR="00297A28" w:rsidRPr="00126FC4">
        <w:t>At the top the secondary structure</w:t>
      </w:r>
      <w:r w:rsidR="00B5778C">
        <w:t>s of AtCIPK24 is shown</w:t>
      </w:r>
      <w:r w:rsidR="001C4525">
        <w:t xml:space="preserve">. </w:t>
      </w:r>
      <w:r w:rsidR="00EF2C2C">
        <w:t xml:space="preserve">The important amino acid clusters GTFA motif, </w:t>
      </w:r>
      <w:r w:rsidR="00EF2C2C">
        <w:rPr>
          <w:rFonts w:ascii="Calibri" w:hAnsi="Calibri"/>
        </w:rPr>
        <w:t>α</w:t>
      </w:r>
      <w:r w:rsidR="00EF2C2C">
        <w:t>D</w:t>
      </w:r>
      <w:r w:rsidR="00CF69B8">
        <w:t xml:space="preserve"> helix and the active site loop </w:t>
      </w:r>
      <w:r w:rsidR="000425EF">
        <w:t xml:space="preserve">are shown. </w:t>
      </w:r>
      <w:r w:rsidR="00254CA0">
        <w:t xml:space="preserve">Amino acid residus found importatn in this study are </w:t>
      </w:r>
      <w:r w:rsidR="0081234E">
        <w:t>highlighted by the down arrow</w:t>
      </w:r>
      <w:r w:rsidR="009A0989">
        <w:t xml:space="preserve">. </w:t>
      </w:r>
      <w:r w:rsidR="00CA7E9D">
        <w:t>The consensus amino acids are shown</w:t>
      </w:r>
      <w:r w:rsidR="00AB3848">
        <w:t xml:space="preserve"> at the beneth the sequence alignment. </w:t>
      </w:r>
      <w:r w:rsidR="00DA7D88">
        <w:t>Sequence</w:t>
      </w:r>
      <w:r w:rsidR="00F0150D">
        <w:t xml:space="preserve"> alingment is done using MAFFT </w:t>
      </w:r>
      <w:r w:rsidR="008E7C18">
        <w:fldChar w:fldCharType="begin"/>
      </w:r>
      <w:r w:rsidR="008E7C18">
        <w:instrText xml:space="preserve"> ADDIN EN.CITE &lt;EndNote&gt;&lt;Cite&gt;&lt;Author&gt;Katoh&lt;/Author&gt;&lt;Year&gt;2013&lt;/Year&gt;&lt;RecNum&gt;334&lt;/RecNum&gt;&lt;DisplayText&gt;(Katoh &amp;amp; Standley, 2013)&lt;/DisplayText&gt;&lt;record&gt;&lt;rec-number&gt;334&lt;/rec-number&gt;&lt;foreign-keys&gt;&lt;key app="EN" db-id="zds2vszwn95p2zeaps05ewa25fedpzp5z9e0"&gt;334&lt;/key&gt;&lt;/foreign-keys&gt;&lt;ref-type name="Journal Article"&gt;17&lt;/ref-type&gt;&lt;contributors&gt;&lt;authors&gt;&lt;author&gt;Katoh, Kazutaka&lt;/author&gt;&lt;author&gt;Standley, Daron M&lt;/author&gt;&lt;/authors&gt;&lt;/contributors&gt;&lt;titles&gt;&lt;title&gt;MAFFT multiple sequence alignment software version 7: improvements in performance and usability&lt;/title&gt;&lt;secondary-title&gt;Molecular biology and evolution&lt;/secondary-title&gt;&lt;/titles&gt;&lt;periodical&gt;&lt;full-title&gt;Molecular biology and evolution&lt;/full-title&gt;&lt;/periodical&gt;&lt;pages&gt;772-780&lt;/pages&gt;&lt;volume&gt;30&lt;/volume&gt;&lt;number&gt;4&lt;/number&gt;&lt;dates&gt;&lt;year&gt;2013&lt;/year&gt;&lt;/dates&gt;&lt;isbn&gt;0737-4038&lt;/isbn&gt;&lt;urls&gt;&lt;/urls&gt;&lt;/record&gt;&lt;/Cite&gt;&lt;/EndNote&gt;</w:instrText>
      </w:r>
      <w:r w:rsidR="008E7C18">
        <w:fldChar w:fldCharType="separate"/>
      </w:r>
      <w:r w:rsidR="008E7C18">
        <w:rPr>
          <w:noProof/>
        </w:rPr>
        <w:t>(</w:t>
      </w:r>
      <w:hyperlink w:anchor="_ENREF_5" w:tooltip="Katoh, 2013 #334" w:history="1">
        <w:r w:rsidR="008E7C18">
          <w:rPr>
            <w:noProof/>
          </w:rPr>
          <w:t>Katoh &amp; Standley, 2013</w:t>
        </w:r>
      </w:hyperlink>
      <w:r w:rsidR="008E7C18">
        <w:rPr>
          <w:noProof/>
        </w:rPr>
        <w:t>)</w:t>
      </w:r>
      <w:r w:rsidR="008E7C18">
        <w:fldChar w:fldCharType="end"/>
      </w:r>
      <w:r w:rsidR="00F0150D">
        <w:t xml:space="preserve"> </w:t>
      </w:r>
      <w:r w:rsidR="00DA7D88">
        <w:t xml:space="preserve">and the diagram is prepapred using EsPript </w:t>
      </w:r>
      <w:r w:rsidR="008E7C18">
        <w:fldChar w:fldCharType="begin"/>
      </w:r>
      <w:r w:rsidR="008E7C18">
        <w:instrText xml:space="preserve"> ADDIN EN.CITE &lt;EndNote&gt;&lt;Cite&gt;&lt;Author&gt;Gouet&lt;/Author&gt;&lt;Year&gt;2003&lt;/Year&gt;&lt;RecNum&gt;366&lt;/RecNum&gt;&lt;DisplayText&gt;(Gouet, Robert, &amp;amp; Courcelle, 2003)&lt;/DisplayText&gt;&lt;record&gt;&lt;rec-number&gt;366&lt;/rec-number&gt;&lt;foreign-keys&gt;&lt;key app="EN" db-id="zds2vszwn95p2zeaps05ewa25fedpzp5z9e0"&gt;366&lt;/key&gt;&lt;/foreign-keys&gt;&lt;ref-type name="Journal Article"&gt;17&lt;/ref-type&gt;&lt;contributors&gt;&lt;authors&gt;&lt;author&gt;Gouet, Patrice&lt;/author&gt;&lt;author&gt;Robert, Xavier&lt;/author&gt;&lt;author&gt;Courcelle, Emmanuel&lt;/author&gt;&lt;/authors&gt;&lt;/contributors&gt;&lt;titles&gt;&lt;title&gt;ESPript/ENDscript: extracting and rendering sequence and 3D information from atomic structures of proteins&lt;/title&gt;&lt;secondary-title&gt;Nucleic acids research&lt;/secondary-title&gt;&lt;/titles&gt;&lt;periodical&gt;&lt;full-title&gt;Nucleic acids research&lt;/full-title&gt;&lt;/periodical&gt;&lt;pages&gt;3320-3323&lt;/pages&gt;&lt;volume&gt;31&lt;/volume&gt;&lt;number&gt;13&lt;/number&gt;&lt;dates&gt;&lt;year&gt;2003&lt;/year&gt;&lt;/dates&gt;&lt;isbn&gt;1362-4962&lt;/isbn&gt;&lt;urls&gt;&lt;/urls&gt;&lt;/record&gt;&lt;/Cite&gt;&lt;/EndNote&gt;</w:instrText>
      </w:r>
      <w:r w:rsidR="008E7C18">
        <w:fldChar w:fldCharType="separate"/>
      </w:r>
      <w:r w:rsidR="008E7C18">
        <w:rPr>
          <w:noProof/>
        </w:rPr>
        <w:t>(</w:t>
      </w:r>
      <w:hyperlink w:anchor="_ENREF_4" w:tooltip="Gouet, 2003 #366" w:history="1">
        <w:r w:rsidR="008E7C18">
          <w:rPr>
            <w:noProof/>
          </w:rPr>
          <w:t>Gouet, Robert, &amp; Courcelle, 2003</w:t>
        </w:r>
      </w:hyperlink>
      <w:r w:rsidR="008E7C18">
        <w:rPr>
          <w:noProof/>
        </w:rPr>
        <w:t>)</w:t>
      </w:r>
      <w:r w:rsidR="008E7C18">
        <w:fldChar w:fldCharType="end"/>
      </w:r>
      <w:r w:rsidR="00DA7D88">
        <w:t>.</w:t>
      </w:r>
    </w:p>
    <w:p w14:paraId="6A25C878" w14:textId="77777777" w:rsidR="000A051A" w:rsidRDefault="000A051A" w:rsidP="00E74B9B">
      <w:pPr>
        <w:rPr>
          <w:b/>
        </w:rPr>
      </w:pPr>
    </w:p>
    <w:p w14:paraId="46889B1B" w14:textId="77777777" w:rsidR="000A051A" w:rsidRDefault="000A051A" w:rsidP="00E74B9B">
      <w:pPr>
        <w:rPr>
          <w:b/>
        </w:rPr>
      </w:pPr>
    </w:p>
    <w:p w14:paraId="01B329CA" w14:textId="77777777" w:rsidR="000A051A" w:rsidRDefault="000A051A" w:rsidP="00E74B9B">
      <w:pPr>
        <w:rPr>
          <w:b/>
        </w:rPr>
      </w:pPr>
    </w:p>
    <w:p w14:paraId="7A6CCA21" w14:textId="4BDC24D7" w:rsidR="00D34622" w:rsidRDefault="00F872C2" w:rsidP="00E74B9B">
      <w:pPr>
        <w:rPr>
          <w:b/>
        </w:rPr>
      </w:pPr>
      <w:r>
        <w:rPr>
          <w:b/>
          <w:noProof/>
          <w:lang w:val="en-US" w:bidi="ar-SA"/>
        </w:rPr>
        <w:lastRenderedPageBreak/>
        <w:drawing>
          <wp:inline distT="0" distB="0" distL="0" distR="0" wp14:anchorId="577E2E8F" wp14:editId="0BC4A1CA">
            <wp:extent cx="6057900" cy="264988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ientation_PPI_domain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9310" cy="265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21A60" w14:textId="23C1521C" w:rsidR="00D34622" w:rsidRPr="0086579D" w:rsidRDefault="004161E0" w:rsidP="00E74B9B">
      <w:r>
        <w:rPr>
          <w:b/>
        </w:rPr>
        <w:t xml:space="preserve">Suppl Figure </w:t>
      </w:r>
      <w:r w:rsidR="006F6D41">
        <w:rPr>
          <w:b/>
        </w:rPr>
        <w:t>3</w:t>
      </w:r>
      <w:r>
        <w:rPr>
          <w:b/>
        </w:rPr>
        <w:t xml:space="preserve">: </w:t>
      </w:r>
      <w:r w:rsidR="00465914" w:rsidRPr="000A473E">
        <w:t xml:space="preserve">Comparisons </w:t>
      </w:r>
      <w:r w:rsidR="00245FF2">
        <w:t xml:space="preserve">of the relative </w:t>
      </w:r>
      <w:r w:rsidR="0044325B">
        <w:t xml:space="preserve">orinetations of the </w:t>
      </w:r>
      <w:r w:rsidR="00960D60">
        <w:t xml:space="preserve">bound </w:t>
      </w:r>
      <w:r w:rsidR="000B3D5E">
        <w:t xml:space="preserve">CBL4 </w:t>
      </w:r>
      <w:r w:rsidR="008F088B">
        <w:t>and the PPI doamin of the CIPK24</w:t>
      </w:r>
      <w:r w:rsidR="0061321A">
        <w:t>.</w:t>
      </w:r>
      <w:r w:rsidR="00D06876">
        <w:t xml:space="preserve"> (A) Relative orientaiton of the PPI domain and the CBL4 in </w:t>
      </w:r>
      <w:r w:rsidR="00886C4B">
        <w:t xml:space="preserve">presence of KD. </w:t>
      </w:r>
      <w:r w:rsidR="00F132BE">
        <w:t>(B) Relative orientation fot eh PPI doamin and the</w:t>
      </w:r>
      <w:r w:rsidR="007363BD">
        <w:t xml:space="preserve"> CBL4 in abscene of KD</w:t>
      </w:r>
      <w:r w:rsidR="001C294E">
        <w:t>. The major PPI</w:t>
      </w:r>
      <w:r w:rsidR="00243FA0">
        <w:t xml:space="preserve"> shift is due to the presence of KD</w:t>
      </w:r>
      <w:r w:rsidR="00051DAD">
        <w:t xml:space="preserve">. </w:t>
      </w:r>
    </w:p>
    <w:p w14:paraId="7265C6B4" w14:textId="2E78F6C7" w:rsidR="008A2D4C" w:rsidRDefault="00BA279B" w:rsidP="00E74B9B">
      <w:pPr>
        <w:rPr>
          <w:b/>
        </w:rPr>
      </w:pPr>
      <w:r w:rsidRPr="00E84102">
        <w:rPr>
          <w:b/>
        </w:rPr>
        <w:t xml:space="preserve">Suppl Table 2. </w:t>
      </w:r>
      <w:r w:rsidR="00541CE3">
        <w:rPr>
          <w:b/>
        </w:rPr>
        <w:t xml:space="preserve">Interactions identified </w:t>
      </w:r>
      <w:r w:rsidR="00A23CEA">
        <w:rPr>
          <w:b/>
        </w:rPr>
        <w:t>in the structures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483"/>
        <w:gridCol w:w="2595"/>
        <w:gridCol w:w="1890"/>
        <w:gridCol w:w="4860"/>
      </w:tblGrid>
      <w:tr w:rsidR="005112B0" w14:paraId="568F117E" w14:textId="77777777" w:rsidTr="00584461">
        <w:tc>
          <w:tcPr>
            <w:tcW w:w="483" w:type="dxa"/>
          </w:tcPr>
          <w:p w14:paraId="3C0C17F8" w14:textId="77777777" w:rsidR="005112B0" w:rsidRDefault="005112B0" w:rsidP="00E74B9B">
            <w:pPr>
              <w:rPr>
                <w:b/>
              </w:rPr>
            </w:pPr>
          </w:p>
        </w:tc>
        <w:tc>
          <w:tcPr>
            <w:tcW w:w="2595" w:type="dxa"/>
          </w:tcPr>
          <w:p w14:paraId="37005A37" w14:textId="5EA3307F" w:rsidR="005112B0" w:rsidRDefault="005112B0" w:rsidP="00E74B9B">
            <w:pPr>
              <w:rPr>
                <w:b/>
              </w:rPr>
            </w:pPr>
            <w:r w:rsidRPr="0016705C">
              <w:rPr>
                <w:b/>
              </w:rPr>
              <w:t>Residues in KD</w:t>
            </w:r>
          </w:p>
        </w:tc>
        <w:tc>
          <w:tcPr>
            <w:tcW w:w="1890" w:type="dxa"/>
          </w:tcPr>
          <w:p w14:paraId="2391B0A5" w14:textId="35885A5E" w:rsidR="005112B0" w:rsidRDefault="005112B0" w:rsidP="00E74B9B">
            <w:pPr>
              <w:rPr>
                <w:b/>
              </w:rPr>
            </w:pPr>
            <w:r w:rsidRPr="0016705C">
              <w:rPr>
                <w:b/>
              </w:rPr>
              <w:t>Residues in PPI</w:t>
            </w:r>
          </w:p>
        </w:tc>
        <w:tc>
          <w:tcPr>
            <w:tcW w:w="4860" w:type="dxa"/>
          </w:tcPr>
          <w:p w14:paraId="27327A6B" w14:textId="4AFFA702" w:rsidR="005112B0" w:rsidRDefault="005112B0" w:rsidP="00E74B9B">
            <w:pPr>
              <w:rPr>
                <w:b/>
              </w:rPr>
            </w:pPr>
            <w:r w:rsidRPr="0016705C">
              <w:rPr>
                <w:b/>
              </w:rPr>
              <w:t>Comments</w:t>
            </w:r>
          </w:p>
        </w:tc>
      </w:tr>
      <w:tr w:rsidR="00A47E3A" w14:paraId="02125EC9" w14:textId="77777777" w:rsidTr="00584461">
        <w:tc>
          <w:tcPr>
            <w:tcW w:w="483" w:type="dxa"/>
          </w:tcPr>
          <w:p w14:paraId="4AF9B792" w14:textId="77777777" w:rsidR="00A47E3A" w:rsidRDefault="00A47E3A" w:rsidP="00E74B9B">
            <w:pPr>
              <w:rPr>
                <w:b/>
              </w:rPr>
            </w:pPr>
          </w:p>
        </w:tc>
        <w:tc>
          <w:tcPr>
            <w:tcW w:w="2595" w:type="dxa"/>
          </w:tcPr>
          <w:p w14:paraId="69043AF9" w14:textId="77777777" w:rsidR="00A47E3A" w:rsidRPr="0016705C" w:rsidRDefault="00A47E3A" w:rsidP="00E74B9B">
            <w:pPr>
              <w:rPr>
                <w:b/>
              </w:rPr>
            </w:pPr>
          </w:p>
        </w:tc>
        <w:tc>
          <w:tcPr>
            <w:tcW w:w="1890" w:type="dxa"/>
          </w:tcPr>
          <w:p w14:paraId="6257419D" w14:textId="77777777" w:rsidR="00A47E3A" w:rsidRPr="0016705C" w:rsidRDefault="00A47E3A" w:rsidP="00E74B9B">
            <w:pPr>
              <w:rPr>
                <w:b/>
              </w:rPr>
            </w:pPr>
          </w:p>
        </w:tc>
        <w:tc>
          <w:tcPr>
            <w:tcW w:w="4860" w:type="dxa"/>
          </w:tcPr>
          <w:p w14:paraId="487D1819" w14:textId="77777777" w:rsidR="00A47E3A" w:rsidRPr="0016705C" w:rsidRDefault="00A47E3A" w:rsidP="00E74B9B">
            <w:pPr>
              <w:rPr>
                <w:b/>
              </w:rPr>
            </w:pPr>
          </w:p>
        </w:tc>
      </w:tr>
      <w:tr w:rsidR="005112B0" w14:paraId="48A05336" w14:textId="77777777" w:rsidTr="00584461">
        <w:tc>
          <w:tcPr>
            <w:tcW w:w="483" w:type="dxa"/>
          </w:tcPr>
          <w:p w14:paraId="499EF892" w14:textId="4CB6CFEB" w:rsidR="005112B0" w:rsidRPr="00752A76" w:rsidRDefault="005112B0" w:rsidP="00E74B9B">
            <w:pPr>
              <w:rPr>
                <w:sz w:val="22"/>
                <w:szCs w:val="22"/>
              </w:rPr>
            </w:pPr>
            <w:r w:rsidRPr="00752A76">
              <w:rPr>
                <w:sz w:val="22"/>
                <w:szCs w:val="22"/>
              </w:rPr>
              <w:t>1.</w:t>
            </w:r>
          </w:p>
        </w:tc>
        <w:tc>
          <w:tcPr>
            <w:tcW w:w="2595" w:type="dxa"/>
          </w:tcPr>
          <w:p w14:paraId="72B2E528" w14:textId="1445A4A9" w:rsidR="005112B0" w:rsidRPr="00752A76" w:rsidRDefault="002F5B50" w:rsidP="005112B0">
            <w:pPr>
              <w:ind w:left="-42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Glu</w:t>
            </w:r>
            <w:r>
              <w:rPr>
                <w:sz w:val="22"/>
                <w:szCs w:val="22"/>
                <w:vertAlign w:val="superscript"/>
              </w:rPr>
              <w:t>95</w:t>
            </w:r>
            <w:r>
              <w:rPr>
                <w:sz w:val="22"/>
                <w:szCs w:val="22"/>
              </w:rPr>
              <w:t xml:space="preserve">, </w:t>
            </w:r>
            <w:r w:rsidR="00A1412A" w:rsidRPr="00752A76">
              <w:rPr>
                <w:sz w:val="22"/>
                <w:szCs w:val="22"/>
              </w:rPr>
              <w:t>Asp</w:t>
            </w:r>
            <w:r w:rsidR="00A1412A" w:rsidRPr="002F5B50">
              <w:rPr>
                <w:sz w:val="22"/>
                <w:szCs w:val="22"/>
                <w:vertAlign w:val="superscript"/>
              </w:rPr>
              <w:t>98</w:t>
            </w:r>
            <w:r w:rsidR="00A1412A" w:rsidRPr="00752A76">
              <w:rPr>
                <w:sz w:val="22"/>
                <w:szCs w:val="22"/>
              </w:rPr>
              <w:t xml:space="preserve"> – Arg</w:t>
            </w:r>
            <w:r w:rsidR="00A1412A" w:rsidRPr="002F5B50">
              <w:rPr>
                <w:sz w:val="22"/>
                <w:szCs w:val="22"/>
                <w:vertAlign w:val="superscript"/>
              </w:rPr>
              <w:t>99</w:t>
            </w:r>
            <w:r w:rsidR="00A1412A" w:rsidRPr="00752A76">
              <w:rPr>
                <w:sz w:val="22"/>
                <w:szCs w:val="22"/>
              </w:rPr>
              <w:t>, His</w:t>
            </w:r>
            <w:r w:rsidR="00A1412A" w:rsidRPr="002F5B50">
              <w:rPr>
                <w:sz w:val="22"/>
                <w:szCs w:val="22"/>
                <w:vertAlign w:val="superscript"/>
              </w:rPr>
              <w:t>102</w:t>
            </w:r>
          </w:p>
        </w:tc>
        <w:tc>
          <w:tcPr>
            <w:tcW w:w="1890" w:type="dxa"/>
          </w:tcPr>
          <w:p w14:paraId="540E33DB" w14:textId="04D90BEB" w:rsidR="005112B0" w:rsidRPr="00752A76" w:rsidRDefault="00910D5B" w:rsidP="00E74B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Arg</w:t>
            </w:r>
            <w:r w:rsidRPr="00A2085B">
              <w:rPr>
                <w:sz w:val="22"/>
                <w:szCs w:val="22"/>
                <w:vertAlign w:val="superscript"/>
              </w:rPr>
              <w:t>337</w:t>
            </w:r>
            <w:r>
              <w:rPr>
                <w:sz w:val="22"/>
                <w:szCs w:val="22"/>
              </w:rPr>
              <w:t xml:space="preserve"> and Gln</w:t>
            </w:r>
            <w:r w:rsidR="00DD3D4A" w:rsidRPr="00A2085B">
              <w:rPr>
                <w:sz w:val="22"/>
                <w:szCs w:val="22"/>
                <w:vertAlign w:val="superscript"/>
              </w:rPr>
              <w:t>338</w:t>
            </w:r>
          </w:p>
        </w:tc>
        <w:tc>
          <w:tcPr>
            <w:tcW w:w="4860" w:type="dxa"/>
          </w:tcPr>
          <w:p w14:paraId="3FE82A02" w14:textId="2FC947CB" w:rsidR="00B107FC" w:rsidRPr="00A345BE" w:rsidRDefault="00FF44C9" w:rsidP="006960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Pairs of interactions </w:t>
            </w:r>
            <w:r w:rsidR="008E0ADD">
              <w:rPr>
                <w:sz w:val="22"/>
                <w:szCs w:val="22"/>
              </w:rPr>
              <w:t>Glu</w:t>
            </w:r>
            <w:r w:rsidR="008E0ADD">
              <w:rPr>
                <w:sz w:val="22"/>
                <w:szCs w:val="22"/>
                <w:vertAlign w:val="superscript"/>
              </w:rPr>
              <w:t>95</w:t>
            </w:r>
            <w:r w:rsidR="008E0ADD">
              <w:rPr>
                <w:sz w:val="22"/>
                <w:szCs w:val="22"/>
              </w:rPr>
              <w:t xml:space="preserve"> </w:t>
            </w:r>
            <w:r w:rsidR="00DC21E8">
              <w:rPr>
                <w:sz w:val="22"/>
                <w:szCs w:val="22"/>
              </w:rPr>
              <w:t>–</w:t>
            </w:r>
            <w:r w:rsidR="008E0ADD">
              <w:rPr>
                <w:sz w:val="22"/>
                <w:szCs w:val="22"/>
              </w:rPr>
              <w:t xml:space="preserve"> </w:t>
            </w:r>
            <w:r w:rsidR="00DC21E8">
              <w:rPr>
                <w:sz w:val="22"/>
                <w:szCs w:val="22"/>
              </w:rPr>
              <w:t>Arg</w:t>
            </w:r>
            <w:r w:rsidR="00DC21E8">
              <w:rPr>
                <w:sz w:val="22"/>
                <w:szCs w:val="22"/>
                <w:vertAlign w:val="superscript"/>
              </w:rPr>
              <w:t>337</w:t>
            </w:r>
            <w:r w:rsidR="004D6944">
              <w:rPr>
                <w:sz w:val="22"/>
                <w:szCs w:val="22"/>
              </w:rPr>
              <w:t xml:space="preserve"> </w:t>
            </w:r>
            <w:r w:rsidR="00E65A00">
              <w:rPr>
                <w:sz w:val="22"/>
                <w:szCs w:val="22"/>
              </w:rPr>
              <w:t>(~ 2</w:t>
            </w:r>
            <w:r w:rsidR="000461B5">
              <w:rPr>
                <w:sz w:val="22"/>
                <w:szCs w:val="22"/>
              </w:rPr>
              <w:t xml:space="preserve">.0 </w:t>
            </w:r>
            <w:r w:rsidR="00E65A00">
              <w:rPr>
                <w:sz w:val="22"/>
                <w:szCs w:val="22"/>
              </w:rPr>
              <w:t xml:space="preserve">Å) </w:t>
            </w:r>
            <w:r w:rsidR="004D6944">
              <w:rPr>
                <w:sz w:val="22"/>
                <w:szCs w:val="22"/>
              </w:rPr>
              <w:t xml:space="preserve">and </w:t>
            </w:r>
            <w:r w:rsidR="009854E9">
              <w:rPr>
                <w:sz w:val="22"/>
                <w:szCs w:val="22"/>
              </w:rPr>
              <w:t>Asp</w:t>
            </w:r>
            <w:r w:rsidR="009854E9">
              <w:rPr>
                <w:sz w:val="22"/>
                <w:szCs w:val="22"/>
                <w:vertAlign w:val="superscript"/>
              </w:rPr>
              <w:t>98</w:t>
            </w:r>
            <w:r w:rsidR="009854E9">
              <w:rPr>
                <w:sz w:val="22"/>
                <w:szCs w:val="22"/>
              </w:rPr>
              <w:t>-</w:t>
            </w:r>
            <w:r w:rsidR="00C51223">
              <w:rPr>
                <w:sz w:val="22"/>
                <w:szCs w:val="22"/>
              </w:rPr>
              <w:t>Arg</w:t>
            </w:r>
            <w:r w:rsidR="00C51223">
              <w:rPr>
                <w:sz w:val="22"/>
                <w:szCs w:val="22"/>
                <w:vertAlign w:val="superscript"/>
              </w:rPr>
              <w:t>337</w:t>
            </w:r>
            <w:r w:rsidR="00E65A00">
              <w:rPr>
                <w:sz w:val="22"/>
                <w:szCs w:val="22"/>
                <w:vertAlign w:val="superscript"/>
              </w:rPr>
              <w:t xml:space="preserve"> </w:t>
            </w:r>
            <w:r w:rsidR="00E65A00">
              <w:rPr>
                <w:sz w:val="22"/>
                <w:szCs w:val="22"/>
              </w:rPr>
              <w:t>(</w:t>
            </w:r>
            <w:r w:rsidR="00F60348">
              <w:rPr>
                <w:sz w:val="22"/>
                <w:szCs w:val="22"/>
              </w:rPr>
              <w:t>~2.7 Å</w:t>
            </w:r>
            <w:r w:rsidR="001F541E">
              <w:rPr>
                <w:sz w:val="22"/>
                <w:szCs w:val="22"/>
              </w:rPr>
              <w:t>)</w:t>
            </w:r>
            <w:r w:rsidR="0070204D">
              <w:rPr>
                <w:sz w:val="22"/>
                <w:szCs w:val="22"/>
              </w:rPr>
              <w:t>, and His</w:t>
            </w:r>
            <w:r w:rsidR="0070204D">
              <w:rPr>
                <w:sz w:val="22"/>
                <w:szCs w:val="22"/>
                <w:vertAlign w:val="superscript"/>
              </w:rPr>
              <w:t>102</w:t>
            </w:r>
            <w:r w:rsidR="0070204D">
              <w:rPr>
                <w:sz w:val="22"/>
                <w:szCs w:val="22"/>
              </w:rPr>
              <w:t>-</w:t>
            </w:r>
            <w:r w:rsidR="00953812">
              <w:rPr>
                <w:sz w:val="22"/>
                <w:szCs w:val="22"/>
              </w:rPr>
              <w:t>Gln</w:t>
            </w:r>
            <w:r w:rsidR="00F85D5E">
              <w:rPr>
                <w:sz w:val="22"/>
                <w:szCs w:val="22"/>
                <w:vertAlign w:val="superscript"/>
              </w:rPr>
              <w:t>338</w:t>
            </w:r>
            <w:r w:rsidR="00A345BE">
              <w:rPr>
                <w:sz w:val="22"/>
                <w:szCs w:val="22"/>
              </w:rPr>
              <w:t xml:space="preserve"> (</w:t>
            </w:r>
            <w:r w:rsidR="00F7563A">
              <w:rPr>
                <w:sz w:val="22"/>
                <w:szCs w:val="22"/>
              </w:rPr>
              <w:t>~2.5 Å)</w:t>
            </w:r>
          </w:p>
        </w:tc>
      </w:tr>
      <w:tr w:rsidR="00C13B58" w14:paraId="32DEEF19" w14:textId="77777777" w:rsidTr="00584461">
        <w:tc>
          <w:tcPr>
            <w:tcW w:w="483" w:type="dxa"/>
          </w:tcPr>
          <w:p w14:paraId="3A954FC5" w14:textId="2D876208" w:rsidR="00C13B58" w:rsidRPr="00752A76" w:rsidRDefault="00C13B58" w:rsidP="00E74B9B">
            <w:r>
              <w:t xml:space="preserve">2. </w:t>
            </w:r>
          </w:p>
        </w:tc>
        <w:tc>
          <w:tcPr>
            <w:tcW w:w="2595" w:type="dxa"/>
          </w:tcPr>
          <w:p w14:paraId="0D220958" w14:textId="50A53E0E" w:rsidR="00C13B58" w:rsidRPr="004C70DF" w:rsidRDefault="004C70DF" w:rsidP="005112B0">
            <w:pPr>
              <w:ind w:left="-420" w:firstLine="420"/>
              <w:rPr>
                <w:vertAlign w:val="superscript"/>
              </w:rPr>
            </w:pPr>
            <w:r>
              <w:t>Gly</w:t>
            </w:r>
            <w:r>
              <w:rPr>
                <w:vertAlign w:val="superscript"/>
              </w:rPr>
              <w:t>104</w:t>
            </w:r>
          </w:p>
        </w:tc>
        <w:tc>
          <w:tcPr>
            <w:tcW w:w="1890" w:type="dxa"/>
          </w:tcPr>
          <w:p w14:paraId="6DCD2119" w14:textId="1BBEEAB2" w:rsidR="00C13B58" w:rsidRPr="00B83389" w:rsidRDefault="00B83389" w:rsidP="00E74B9B">
            <w:pPr>
              <w:rPr>
                <w:vertAlign w:val="superscript"/>
              </w:rPr>
            </w:pPr>
            <w:r>
              <w:t>His</w:t>
            </w:r>
            <w:r>
              <w:rPr>
                <w:vertAlign w:val="superscript"/>
              </w:rPr>
              <w:t>414</w:t>
            </w:r>
          </w:p>
        </w:tc>
        <w:tc>
          <w:tcPr>
            <w:tcW w:w="4860" w:type="dxa"/>
          </w:tcPr>
          <w:p w14:paraId="717BBBC2" w14:textId="32613A3C" w:rsidR="00C13B58" w:rsidRDefault="002F1DFE" w:rsidP="00696079">
            <w:r>
              <w:t>~ 2</w:t>
            </w:r>
            <w:r w:rsidR="00FB242E">
              <w:t>.0</w:t>
            </w:r>
            <w:r w:rsidR="007B4AA3">
              <w:t xml:space="preserve"> </w:t>
            </w:r>
            <w:r>
              <w:t>Å</w:t>
            </w:r>
          </w:p>
        </w:tc>
      </w:tr>
      <w:tr w:rsidR="00BB07C1" w14:paraId="39969CF4" w14:textId="77777777" w:rsidTr="00584461">
        <w:tc>
          <w:tcPr>
            <w:tcW w:w="483" w:type="dxa"/>
          </w:tcPr>
          <w:p w14:paraId="44C04E93" w14:textId="04AC2E97" w:rsidR="00BB07C1" w:rsidRDefault="00073FA9" w:rsidP="00E74B9B">
            <w:r>
              <w:t xml:space="preserve">3. </w:t>
            </w:r>
          </w:p>
        </w:tc>
        <w:tc>
          <w:tcPr>
            <w:tcW w:w="2595" w:type="dxa"/>
          </w:tcPr>
          <w:p w14:paraId="20933046" w14:textId="1A41DCD4" w:rsidR="00BB07C1" w:rsidRPr="001542D2" w:rsidRDefault="001542D2" w:rsidP="005112B0">
            <w:pPr>
              <w:ind w:left="-420" w:firstLine="420"/>
              <w:rPr>
                <w:vertAlign w:val="superscript"/>
              </w:rPr>
            </w:pPr>
            <w:r>
              <w:t>Glu</w:t>
            </w:r>
            <w:r>
              <w:rPr>
                <w:vertAlign w:val="superscript"/>
              </w:rPr>
              <w:t>138</w:t>
            </w:r>
          </w:p>
        </w:tc>
        <w:tc>
          <w:tcPr>
            <w:tcW w:w="1890" w:type="dxa"/>
          </w:tcPr>
          <w:p w14:paraId="49AFC339" w14:textId="7C942A4C" w:rsidR="00BB07C1" w:rsidRPr="00AA32AB" w:rsidRDefault="00AA32AB" w:rsidP="00E74B9B">
            <w:r>
              <w:t>Lys</w:t>
            </w:r>
            <w:r>
              <w:rPr>
                <w:vertAlign w:val="superscript"/>
              </w:rPr>
              <w:t>405</w:t>
            </w:r>
            <w:r w:rsidR="003557A1">
              <w:t xml:space="preserve"> </w:t>
            </w:r>
          </w:p>
        </w:tc>
        <w:tc>
          <w:tcPr>
            <w:tcW w:w="4860" w:type="dxa"/>
          </w:tcPr>
          <w:p w14:paraId="76E13AB8" w14:textId="5B2795DA" w:rsidR="00BB07C1" w:rsidRDefault="003557A1" w:rsidP="00696079">
            <w:r>
              <w:t>~ 2.3 Å</w:t>
            </w:r>
          </w:p>
        </w:tc>
      </w:tr>
      <w:tr w:rsidR="00924A88" w14:paraId="36E342C9" w14:textId="77777777" w:rsidTr="00584461">
        <w:tc>
          <w:tcPr>
            <w:tcW w:w="483" w:type="dxa"/>
          </w:tcPr>
          <w:p w14:paraId="04CF8D0B" w14:textId="6522ADC0" w:rsidR="00924A88" w:rsidRPr="00752A76" w:rsidRDefault="0058037B" w:rsidP="00E74B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924A88" w:rsidRPr="00752A76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95" w:type="dxa"/>
          </w:tcPr>
          <w:p w14:paraId="29628D9A" w14:textId="358C1F64" w:rsidR="00924A88" w:rsidRPr="00752A76" w:rsidRDefault="00924A88" w:rsidP="00CC5562">
            <w:pPr>
              <w:ind w:left="-420" w:firstLine="420"/>
              <w:rPr>
                <w:sz w:val="22"/>
                <w:szCs w:val="22"/>
              </w:rPr>
            </w:pPr>
            <w:r w:rsidRPr="00752A76">
              <w:rPr>
                <w:sz w:val="22"/>
                <w:szCs w:val="22"/>
              </w:rPr>
              <w:t>Cys</w:t>
            </w:r>
            <w:r w:rsidRPr="00CC5562">
              <w:rPr>
                <w:sz w:val="22"/>
                <w:szCs w:val="22"/>
                <w:vertAlign w:val="superscript"/>
              </w:rPr>
              <w:t>170</w:t>
            </w:r>
            <w:r w:rsidRPr="00752A76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90" w:type="dxa"/>
          </w:tcPr>
          <w:p w14:paraId="44DF2609" w14:textId="78657106" w:rsidR="00924A88" w:rsidRPr="00CC5562" w:rsidRDefault="00CC5562" w:rsidP="00E74B9B">
            <w:pPr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</w:rPr>
              <w:t>Gly</w:t>
            </w:r>
            <w:r>
              <w:rPr>
                <w:sz w:val="22"/>
                <w:szCs w:val="22"/>
                <w:vertAlign w:val="superscript"/>
              </w:rPr>
              <w:t>409</w:t>
            </w:r>
          </w:p>
        </w:tc>
        <w:tc>
          <w:tcPr>
            <w:tcW w:w="4860" w:type="dxa"/>
          </w:tcPr>
          <w:p w14:paraId="3FC2FFFC" w14:textId="5A1DA379" w:rsidR="002B2A2B" w:rsidRPr="00752A76" w:rsidRDefault="004932B8" w:rsidP="006960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Distance </w:t>
            </w:r>
            <w:r w:rsidRPr="00752A76">
              <w:rPr>
                <w:sz w:val="22"/>
                <w:szCs w:val="22"/>
              </w:rPr>
              <w:t>Cys</w:t>
            </w:r>
            <w:r w:rsidRPr="00CC5562">
              <w:rPr>
                <w:sz w:val="22"/>
                <w:szCs w:val="22"/>
                <w:vertAlign w:val="superscript"/>
              </w:rPr>
              <w:t>170</w:t>
            </w:r>
            <w:r>
              <w:rPr>
                <w:sz w:val="22"/>
                <w:szCs w:val="22"/>
              </w:rPr>
              <w:t>- Gly</w:t>
            </w:r>
            <w:r>
              <w:rPr>
                <w:sz w:val="22"/>
                <w:szCs w:val="22"/>
                <w:vertAlign w:val="superscript"/>
              </w:rPr>
              <w:t>409</w:t>
            </w:r>
            <w:r w:rsidR="00C37AA3">
              <w:rPr>
                <w:sz w:val="22"/>
                <w:szCs w:val="22"/>
              </w:rPr>
              <w:t xml:space="preserve"> u</w:t>
            </w:r>
            <w:r w:rsidR="00FE4085">
              <w:rPr>
                <w:sz w:val="22"/>
                <w:szCs w:val="22"/>
              </w:rPr>
              <w:t xml:space="preserve">sed to determine the </w:t>
            </w:r>
            <w:r w:rsidR="00072A55">
              <w:rPr>
                <w:sz w:val="22"/>
                <w:szCs w:val="22"/>
              </w:rPr>
              <w:t>shift of the active site loop</w:t>
            </w:r>
          </w:p>
        </w:tc>
      </w:tr>
      <w:tr w:rsidR="00924A88" w14:paraId="305CC2E9" w14:textId="77777777" w:rsidTr="00584461">
        <w:tc>
          <w:tcPr>
            <w:tcW w:w="483" w:type="dxa"/>
          </w:tcPr>
          <w:p w14:paraId="49A51935" w14:textId="31409FC8" w:rsidR="00924A88" w:rsidRPr="00752A76" w:rsidRDefault="00A45EAE" w:rsidP="00E74B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924A88" w:rsidRPr="00752A76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95" w:type="dxa"/>
          </w:tcPr>
          <w:p w14:paraId="5DC4D0E2" w14:textId="31F92F41" w:rsidR="00924A88" w:rsidRPr="00E50D52" w:rsidRDefault="00A45EAE" w:rsidP="00E74B9B">
            <w:pPr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</w:rPr>
              <w:t>Leu</w:t>
            </w:r>
            <w:r w:rsidR="00E50D52">
              <w:rPr>
                <w:sz w:val="22"/>
                <w:szCs w:val="22"/>
                <w:vertAlign w:val="superscript"/>
              </w:rPr>
              <w:t>208</w:t>
            </w:r>
          </w:p>
        </w:tc>
        <w:tc>
          <w:tcPr>
            <w:tcW w:w="1890" w:type="dxa"/>
          </w:tcPr>
          <w:p w14:paraId="628E44A4" w14:textId="5BCEA807" w:rsidR="00924A88" w:rsidRPr="00752A76" w:rsidRDefault="00B86748" w:rsidP="005E62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Leu</w:t>
            </w:r>
            <w:r w:rsidRPr="005E621A">
              <w:rPr>
                <w:sz w:val="22"/>
                <w:szCs w:val="22"/>
                <w:vertAlign w:val="superscript"/>
              </w:rPr>
              <w:t>411</w:t>
            </w:r>
          </w:p>
        </w:tc>
        <w:tc>
          <w:tcPr>
            <w:tcW w:w="4860" w:type="dxa"/>
          </w:tcPr>
          <w:p w14:paraId="06EC3FEB" w14:textId="29DD3945" w:rsidR="00924A88" w:rsidRPr="00752A76" w:rsidRDefault="005E621A" w:rsidP="005E62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May be engaged in </w:t>
            </w:r>
            <w:r w:rsidR="004A128F">
              <w:rPr>
                <w:sz w:val="22"/>
                <w:szCs w:val="22"/>
              </w:rPr>
              <w:t>Leu208 – Leu411 hydrophobic interactions</w:t>
            </w:r>
            <w:r w:rsidR="004D431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(~</w:t>
            </w:r>
            <w:r w:rsidR="0095716A">
              <w:rPr>
                <w:sz w:val="22"/>
                <w:szCs w:val="22"/>
              </w:rPr>
              <w:t>4.2 Å)</w:t>
            </w:r>
          </w:p>
        </w:tc>
      </w:tr>
      <w:tr w:rsidR="009A5129" w14:paraId="088F26D2" w14:textId="77777777" w:rsidTr="00584461">
        <w:tc>
          <w:tcPr>
            <w:tcW w:w="9828" w:type="dxa"/>
            <w:gridSpan w:val="4"/>
          </w:tcPr>
          <w:p w14:paraId="0860E71E" w14:textId="70FED30C" w:rsidR="009A5129" w:rsidRPr="00CC7646" w:rsidRDefault="009A5129" w:rsidP="005E621A">
            <w:pPr>
              <w:rPr>
                <w:b/>
              </w:rPr>
            </w:pPr>
            <w:r w:rsidRPr="00CC7646">
              <w:rPr>
                <w:b/>
              </w:rPr>
              <w:t>CBL</w:t>
            </w:r>
            <w:r w:rsidR="00307374" w:rsidRPr="00CC7646">
              <w:rPr>
                <w:b/>
              </w:rPr>
              <w:t>4</w:t>
            </w:r>
            <w:r w:rsidRPr="00CC7646">
              <w:rPr>
                <w:b/>
              </w:rPr>
              <w:t>-CIPK</w:t>
            </w:r>
            <w:r w:rsidR="00307374" w:rsidRPr="00CC7646">
              <w:rPr>
                <w:b/>
              </w:rPr>
              <w:t>24</w:t>
            </w:r>
            <w:r w:rsidRPr="00CC7646">
              <w:rPr>
                <w:b/>
              </w:rPr>
              <w:t xml:space="preserve"> complex</w:t>
            </w:r>
            <w:r w:rsidR="004D6D46">
              <w:rPr>
                <w:b/>
              </w:rPr>
              <w:t xml:space="preserve"> in binary complex</w:t>
            </w:r>
          </w:p>
        </w:tc>
      </w:tr>
      <w:tr w:rsidR="006A3105" w14:paraId="0AB63253" w14:textId="77777777" w:rsidTr="00584461">
        <w:tc>
          <w:tcPr>
            <w:tcW w:w="483" w:type="dxa"/>
          </w:tcPr>
          <w:p w14:paraId="4BF92B47" w14:textId="77777777" w:rsidR="006A3105" w:rsidRDefault="006A3105" w:rsidP="00E74B9B"/>
        </w:tc>
        <w:tc>
          <w:tcPr>
            <w:tcW w:w="2595" w:type="dxa"/>
          </w:tcPr>
          <w:p w14:paraId="30FE312A" w14:textId="0E3B61A8" w:rsidR="006A3105" w:rsidRPr="00235834" w:rsidRDefault="00356B3B" w:rsidP="008A1FD5">
            <w:pPr>
              <w:rPr>
                <w:b/>
              </w:rPr>
            </w:pPr>
            <w:r w:rsidRPr="00235834">
              <w:rPr>
                <w:b/>
              </w:rPr>
              <w:t>CIPK</w:t>
            </w:r>
            <w:r w:rsidR="008A1FD5" w:rsidRPr="00235834">
              <w:rPr>
                <w:b/>
              </w:rPr>
              <w:t>24</w:t>
            </w:r>
            <w:r w:rsidRPr="00235834">
              <w:rPr>
                <w:b/>
              </w:rPr>
              <w:t xml:space="preserve"> residues</w:t>
            </w:r>
          </w:p>
        </w:tc>
        <w:tc>
          <w:tcPr>
            <w:tcW w:w="1890" w:type="dxa"/>
          </w:tcPr>
          <w:p w14:paraId="22B0E117" w14:textId="171E33D7" w:rsidR="006A3105" w:rsidRPr="00235834" w:rsidRDefault="003F2610" w:rsidP="005E621A">
            <w:pPr>
              <w:rPr>
                <w:b/>
              </w:rPr>
            </w:pPr>
            <w:r w:rsidRPr="00235834">
              <w:rPr>
                <w:b/>
              </w:rPr>
              <w:t>CBL</w:t>
            </w:r>
            <w:r w:rsidR="008A1FD5" w:rsidRPr="00235834">
              <w:rPr>
                <w:b/>
              </w:rPr>
              <w:t>4</w:t>
            </w:r>
            <w:r w:rsidRPr="00235834">
              <w:rPr>
                <w:b/>
              </w:rPr>
              <w:t xml:space="preserve"> residues</w:t>
            </w:r>
          </w:p>
        </w:tc>
        <w:tc>
          <w:tcPr>
            <w:tcW w:w="4860" w:type="dxa"/>
          </w:tcPr>
          <w:p w14:paraId="76B7F81C" w14:textId="77777777" w:rsidR="006A3105" w:rsidRDefault="006A3105" w:rsidP="005E621A"/>
        </w:tc>
      </w:tr>
      <w:tr w:rsidR="00356B3B" w14:paraId="00323342" w14:textId="77777777" w:rsidTr="00584461">
        <w:tc>
          <w:tcPr>
            <w:tcW w:w="483" w:type="dxa"/>
          </w:tcPr>
          <w:p w14:paraId="61B097D4" w14:textId="2F2CDDA9" w:rsidR="00356B3B" w:rsidRDefault="003D69DA" w:rsidP="00E74B9B">
            <w:r>
              <w:t>1.</w:t>
            </w:r>
          </w:p>
        </w:tc>
        <w:tc>
          <w:tcPr>
            <w:tcW w:w="2595" w:type="dxa"/>
          </w:tcPr>
          <w:p w14:paraId="4EBD7941" w14:textId="1510D22E" w:rsidR="00356B3B" w:rsidRPr="00F41870" w:rsidRDefault="00F41870" w:rsidP="00E74B9B">
            <w:pPr>
              <w:rPr>
                <w:vertAlign w:val="superscript"/>
              </w:rPr>
            </w:pPr>
            <w:r>
              <w:t>Phe</w:t>
            </w:r>
            <w:r>
              <w:rPr>
                <w:vertAlign w:val="superscript"/>
              </w:rPr>
              <w:t>313</w:t>
            </w:r>
          </w:p>
        </w:tc>
        <w:tc>
          <w:tcPr>
            <w:tcW w:w="1890" w:type="dxa"/>
          </w:tcPr>
          <w:p w14:paraId="55E19944" w14:textId="00AD11AD" w:rsidR="00356B3B" w:rsidRPr="00B54879" w:rsidRDefault="00A172B2" w:rsidP="005E621A">
            <w:pPr>
              <w:rPr>
                <w:vertAlign w:val="superscript"/>
              </w:rPr>
            </w:pPr>
            <w:r>
              <w:t>Leu</w:t>
            </w:r>
            <w:r>
              <w:rPr>
                <w:vertAlign w:val="superscript"/>
              </w:rPr>
              <w:t>133</w:t>
            </w:r>
            <w:r>
              <w:t xml:space="preserve">, </w:t>
            </w:r>
            <w:r w:rsidR="00BA3BAF">
              <w:t>Met</w:t>
            </w:r>
            <w:r w:rsidR="00D51FC1">
              <w:rPr>
                <w:vertAlign w:val="superscript"/>
              </w:rPr>
              <w:t>156</w:t>
            </w:r>
            <w:r w:rsidR="00D51FC1">
              <w:t xml:space="preserve">, </w:t>
            </w:r>
            <w:r w:rsidR="00B54879">
              <w:t>Ala</w:t>
            </w:r>
            <w:r w:rsidR="00B54879">
              <w:rPr>
                <w:vertAlign w:val="superscript"/>
              </w:rPr>
              <w:t>160</w:t>
            </w:r>
          </w:p>
        </w:tc>
        <w:tc>
          <w:tcPr>
            <w:tcW w:w="4860" w:type="dxa"/>
          </w:tcPr>
          <w:p w14:paraId="4AC199B3" w14:textId="3718AA07" w:rsidR="00356B3B" w:rsidRDefault="00AD1F2C" w:rsidP="005E621A">
            <w:r>
              <w:t>Phe</w:t>
            </w:r>
            <w:r>
              <w:rPr>
                <w:vertAlign w:val="superscript"/>
              </w:rPr>
              <w:t>313</w:t>
            </w:r>
            <w:r>
              <w:t xml:space="preserve"> mediated</w:t>
            </w:r>
            <w:r w:rsidR="002F506A">
              <w:t xml:space="preserve"> hydrophobic interactions</w:t>
            </w:r>
            <w:r w:rsidR="00481A33">
              <w:t xml:space="preserve"> are also found in </w:t>
            </w:r>
            <w:r w:rsidR="003F4AFE">
              <w:t>crystal structure</w:t>
            </w:r>
          </w:p>
        </w:tc>
      </w:tr>
      <w:tr w:rsidR="00871825" w14:paraId="741A5DF7" w14:textId="77777777" w:rsidTr="00584461">
        <w:tc>
          <w:tcPr>
            <w:tcW w:w="483" w:type="dxa"/>
          </w:tcPr>
          <w:p w14:paraId="282AA310" w14:textId="15DA5D0C" w:rsidR="00871825" w:rsidRDefault="00871825" w:rsidP="00E74B9B">
            <w:r>
              <w:t xml:space="preserve">2. </w:t>
            </w:r>
          </w:p>
        </w:tc>
        <w:tc>
          <w:tcPr>
            <w:tcW w:w="2595" w:type="dxa"/>
          </w:tcPr>
          <w:p w14:paraId="06BE741C" w14:textId="6FD3A800" w:rsidR="00871825" w:rsidRPr="004E173D" w:rsidRDefault="00871825" w:rsidP="00E74B9B">
            <w:r>
              <w:t>Phe</w:t>
            </w:r>
            <w:r>
              <w:rPr>
                <w:vertAlign w:val="superscript"/>
              </w:rPr>
              <w:t>328</w:t>
            </w:r>
          </w:p>
        </w:tc>
        <w:tc>
          <w:tcPr>
            <w:tcW w:w="1890" w:type="dxa"/>
          </w:tcPr>
          <w:p w14:paraId="5378FABC" w14:textId="73410CD0" w:rsidR="00871825" w:rsidRPr="0001757B" w:rsidRDefault="00871825" w:rsidP="005E621A">
            <w:r>
              <w:t>Leu</w:t>
            </w:r>
            <w:r>
              <w:rPr>
                <w:vertAlign w:val="superscript"/>
              </w:rPr>
              <w:t>193</w:t>
            </w:r>
            <w:r>
              <w:t xml:space="preserve"> and Tyr</w:t>
            </w:r>
            <w:r>
              <w:rPr>
                <w:vertAlign w:val="superscript"/>
              </w:rPr>
              <w:t>195</w:t>
            </w:r>
          </w:p>
        </w:tc>
        <w:tc>
          <w:tcPr>
            <w:tcW w:w="4860" w:type="dxa"/>
          </w:tcPr>
          <w:p w14:paraId="6337F0B6" w14:textId="5B355138" w:rsidR="00871825" w:rsidRDefault="00871825" w:rsidP="005E621A">
            <w:r>
              <w:t>May be engaged in hydrophobic interactions</w:t>
            </w:r>
          </w:p>
        </w:tc>
      </w:tr>
      <w:tr w:rsidR="00871825" w14:paraId="0675C4DA" w14:textId="77777777" w:rsidTr="00584461">
        <w:tc>
          <w:tcPr>
            <w:tcW w:w="483" w:type="dxa"/>
          </w:tcPr>
          <w:p w14:paraId="332DDA37" w14:textId="287FF23B" w:rsidR="00871825" w:rsidRDefault="007750E2" w:rsidP="00E74B9B">
            <w:r>
              <w:t xml:space="preserve">3. </w:t>
            </w:r>
          </w:p>
        </w:tc>
        <w:tc>
          <w:tcPr>
            <w:tcW w:w="2595" w:type="dxa"/>
          </w:tcPr>
          <w:p w14:paraId="011930F3" w14:textId="4206125B" w:rsidR="00871825" w:rsidRPr="006C6E7E" w:rsidRDefault="006C6E7E" w:rsidP="00E74B9B">
            <w:r>
              <w:t>Glu</w:t>
            </w:r>
            <w:r>
              <w:rPr>
                <w:vertAlign w:val="superscript"/>
              </w:rPr>
              <w:t>314</w:t>
            </w:r>
          </w:p>
        </w:tc>
        <w:tc>
          <w:tcPr>
            <w:tcW w:w="1890" w:type="dxa"/>
          </w:tcPr>
          <w:p w14:paraId="3E7779E6" w14:textId="49E27961" w:rsidR="00871825" w:rsidRPr="00B97D09" w:rsidRDefault="00B97D09" w:rsidP="005E621A">
            <w:pPr>
              <w:rPr>
                <w:vertAlign w:val="superscript"/>
              </w:rPr>
            </w:pPr>
            <w:r>
              <w:t>Ser</w:t>
            </w:r>
            <w:r>
              <w:rPr>
                <w:vertAlign w:val="superscript"/>
              </w:rPr>
              <w:t>186</w:t>
            </w:r>
          </w:p>
        </w:tc>
        <w:tc>
          <w:tcPr>
            <w:tcW w:w="4860" w:type="dxa"/>
          </w:tcPr>
          <w:p w14:paraId="088C3910" w14:textId="1109E64A" w:rsidR="00871825" w:rsidRDefault="00A13D76" w:rsidP="005E621A">
            <w:r>
              <w:t>~1.8 Å</w:t>
            </w:r>
          </w:p>
        </w:tc>
      </w:tr>
      <w:tr w:rsidR="00871825" w14:paraId="41C54F8F" w14:textId="77777777" w:rsidTr="00584461">
        <w:tc>
          <w:tcPr>
            <w:tcW w:w="483" w:type="dxa"/>
          </w:tcPr>
          <w:p w14:paraId="1C19CEE7" w14:textId="7DF3C946" w:rsidR="00871825" w:rsidRDefault="007532B5" w:rsidP="00E74B9B">
            <w:r>
              <w:t>4.</w:t>
            </w:r>
          </w:p>
        </w:tc>
        <w:tc>
          <w:tcPr>
            <w:tcW w:w="2595" w:type="dxa"/>
          </w:tcPr>
          <w:p w14:paraId="2523478A" w14:textId="2114E348" w:rsidR="00871825" w:rsidRPr="0046787D" w:rsidRDefault="0046787D" w:rsidP="00E74B9B">
            <w:pPr>
              <w:rPr>
                <w:vertAlign w:val="superscript"/>
              </w:rPr>
            </w:pPr>
            <w:r>
              <w:t>Ser</w:t>
            </w:r>
            <w:r>
              <w:rPr>
                <w:vertAlign w:val="superscript"/>
              </w:rPr>
              <w:t>319</w:t>
            </w:r>
          </w:p>
        </w:tc>
        <w:tc>
          <w:tcPr>
            <w:tcW w:w="1890" w:type="dxa"/>
          </w:tcPr>
          <w:p w14:paraId="557C47E2" w14:textId="19B11509" w:rsidR="00871825" w:rsidRPr="00536987" w:rsidRDefault="00536987" w:rsidP="005E621A">
            <w:pPr>
              <w:rPr>
                <w:vertAlign w:val="superscript"/>
              </w:rPr>
            </w:pPr>
            <w:r>
              <w:t>Glu</w:t>
            </w:r>
            <w:r>
              <w:rPr>
                <w:vertAlign w:val="superscript"/>
              </w:rPr>
              <w:t>143</w:t>
            </w:r>
          </w:p>
        </w:tc>
        <w:tc>
          <w:tcPr>
            <w:tcW w:w="4860" w:type="dxa"/>
          </w:tcPr>
          <w:p w14:paraId="1BDE7F46" w14:textId="5F27F494" w:rsidR="00871825" w:rsidRPr="006673E2" w:rsidRDefault="006673E2" w:rsidP="005C6ED9">
            <w:r>
              <w:t>Ser</w:t>
            </w:r>
            <w:r>
              <w:rPr>
                <w:vertAlign w:val="superscript"/>
              </w:rPr>
              <w:t>319</w:t>
            </w:r>
            <w:r w:rsidR="005C6ED9">
              <w:t xml:space="preserve"> interaction is also found crystal structure</w:t>
            </w:r>
          </w:p>
        </w:tc>
      </w:tr>
      <w:tr w:rsidR="00871825" w14:paraId="0D2A0647" w14:textId="77777777" w:rsidTr="00584461">
        <w:tc>
          <w:tcPr>
            <w:tcW w:w="483" w:type="dxa"/>
          </w:tcPr>
          <w:p w14:paraId="1B2CCDA7" w14:textId="65BB4DB4" w:rsidR="00871825" w:rsidRDefault="00A25DC4" w:rsidP="00E74B9B">
            <w:r>
              <w:t xml:space="preserve">5. </w:t>
            </w:r>
          </w:p>
        </w:tc>
        <w:tc>
          <w:tcPr>
            <w:tcW w:w="2595" w:type="dxa"/>
          </w:tcPr>
          <w:p w14:paraId="20DA4009" w14:textId="107D18FD" w:rsidR="00871825" w:rsidRPr="00E43196" w:rsidRDefault="009546B1" w:rsidP="00E74B9B">
            <w:pPr>
              <w:rPr>
                <w:vertAlign w:val="superscript"/>
              </w:rPr>
            </w:pPr>
            <w:r>
              <w:t>Arg</w:t>
            </w:r>
            <w:r w:rsidR="00E43196">
              <w:rPr>
                <w:vertAlign w:val="superscript"/>
              </w:rPr>
              <w:t>331</w:t>
            </w:r>
          </w:p>
        </w:tc>
        <w:tc>
          <w:tcPr>
            <w:tcW w:w="1890" w:type="dxa"/>
          </w:tcPr>
          <w:p w14:paraId="6FD74DDE" w14:textId="2416AD59" w:rsidR="00871825" w:rsidRPr="00A30AB3" w:rsidRDefault="00A30AB3" w:rsidP="005E621A">
            <w:pPr>
              <w:rPr>
                <w:vertAlign w:val="superscript"/>
              </w:rPr>
            </w:pPr>
            <w:r>
              <w:t>Asp</w:t>
            </w:r>
            <w:r>
              <w:rPr>
                <w:vertAlign w:val="superscript"/>
              </w:rPr>
              <w:t>198</w:t>
            </w:r>
          </w:p>
        </w:tc>
        <w:tc>
          <w:tcPr>
            <w:tcW w:w="4860" w:type="dxa"/>
          </w:tcPr>
          <w:p w14:paraId="31D32B1F" w14:textId="042C5ED3" w:rsidR="00871825" w:rsidRDefault="00D1102C" w:rsidP="002362D3">
            <w:r>
              <w:t>PPI domain</w:t>
            </w:r>
            <w:r w:rsidR="00B222DA">
              <w:t xml:space="preserve"> </w:t>
            </w:r>
            <w:r w:rsidR="0096553F">
              <w:t xml:space="preserve">mediated </w:t>
            </w:r>
            <w:r w:rsidR="002362D3">
              <w:t xml:space="preserve">CBL4 </w:t>
            </w:r>
            <w:r w:rsidR="0096553F">
              <w:t>interaction</w:t>
            </w:r>
            <w:r>
              <w:t xml:space="preserve"> </w:t>
            </w:r>
          </w:p>
        </w:tc>
      </w:tr>
      <w:tr w:rsidR="00871825" w14:paraId="7589CDCC" w14:textId="77777777" w:rsidTr="00584461">
        <w:tc>
          <w:tcPr>
            <w:tcW w:w="483" w:type="dxa"/>
          </w:tcPr>
          <w:p w14:paraId="1E513E14" w14:textId="6FB9E6CA" w:rsidR="00871825" w:rsidRDefault="00610DE0" w:rsidP="00E74B9B">
            <w:r>
              <w:t xml:space="preserve">6. </w:t>
            </w:r>
          </w:p>
        </w:tc>
        <w:tc>
          <w:tcPr>
            <w:tcW w:w="2595" w:type="dxa"/>
          </w:tcPr>
          <w:p w14:paraId="2DC73B24" w14:textId="645058BF" w:rsidR="00871825" w:rsidRPr="00766F8B" w:rsidRDefault="00766F8B" w:rsidP="00E74B9B">
            <w:pPr>
              <w:rPr>
                <w:vertAlign w:val="superscript"/>
              </w:rPr>
            </w:pPr>
            <w:r>
              <w:t>Lys</w:t>
            </w:r>
            <w:r>
              <w:rPr>
                <w:vertAlign w:val="superscript"/>
              </w:rPr>
              <w:t>371</w:t>
            </w:r>
          </w:p>
        </w:tc>
        <w:tc>
          <w:tcPr>
            <w:tcW w:w="1890" w:type="dxa"/>
          </w:tcPr>
          <w:p w14:paraId="4F349E8E" w14:textId="1BCE49E3" w:rsidR="00871825" w:rsidRPr="001C17DD" w:rsidRDefault="001C17DD" w:rsidP="005E621A">
            <w:pPr>
              <w:rPr>
                <w:vertAlign w:val="superscript"/>
              </w:rPr>
            </w:pPr>
            <w:r>
              <w:t>Glu</w:t>
            </w:r>
            <w:r>
              <w:rPr>
                <w:vertAlign w:val="superscript"/>
              </w:rPr>
              <w:t>145</w:t>
            </w:r>
          </w:p>
        </w:tc>
        <w:tc>
          <w:tcPr>
            <w:tcW w:w="4860" w:type="dxa"/>
          </w:tcPr>
          <w:p w14:paraId="30B39C8E" w14:textId="60A49752" w:rsidR="00871825" w:rsidRDefault="002362D3" w:rsidP="005E621A">
            <w:r>
              <w:t>PPI domain mediated CBL4 interaction</w:t>
            </w:r>
          </w:p>
        </w:tc>
      </w:tr>
      <w:tr w:rsidR="00591147" w14:paraId="2FC98012" w14:textId="77777777" w:rsidTr="00584461">
        <w:tc>
          <w:tcPr>
            <w:tcW w:w="483" w:type="dxa"/>
          </w:tcPr>
          <w:p w14:paraId="418FCDE6" w14:textId="2C7B1FCB" w:rsidR="00591147" w:rsidRDefault="00C179BA" w:rsidP="00E74B9B">
            <w:r>
              <w:t xml:space="preserve">7. </w:t>
            </w:r>
          </w:p>
        </w:tc>
        <w:tc>
          <w:tcPr>
            <w:tcW w:w="2595" w:type="dxa"/>
          </w:tcPr>
          <w:p w14:paraId="44DAC79F" w14:textId="6D6A78F7" w:rsidR="00591147" w:rsidRPr="00F206B1" w:rsidRDefault="00F75350" w:rsidP="00E74B9B">
            <w:r>
              <w:t>Glu</w:t>
            </w:r>
            <w:r w:rsidR="00F206B1">
              <w:rPr>
                <w:vertAlign w:val="superscript"/>
              </w:rPr>
              <w:t>393</w:t>
            </w:r>
          </w:p>
        </w:tc>
        <w:tc>
          <w:tcPr>
            <w:tcW w:w="1890" w:type="dxa"/>
          </w:tcPr>
          <w:p w14:paraId="1828FB27" w14:textId="49D54FB5" w:rsidR="00591147" w:rsidRPr="00C841EE" w:rsidRDefault="00C841EE" w:rsidP="005E621A">
            <w:pPr>
              <w:rPr>
                <w:vertAlign w:val="superscript"/>
              </w:rPr>
            </w:pPr>
            <w:r>
              <w:t>Arg</w:t>
            </w:r>
            <w:r>
              <w:rPr>
                <w:vertAlign w:val="superscript"/>
              </w:rPr>
              <w:t>71</w:t>
            </w:r>
          </w:p>
        </w:tc>
        <w:tc>
          <w:tcPr>
            <w:tcW w:w="4860" w:type="dxa"/>
          </w:tcPr>
          <w:p w14:paraId="7737B938" w14:textId="3F9530FA" w:rsidR="00591147" w:rsidRPr="00B222DA" w:rsidRDefault="002362D3" w:rsidP="005E621A">
            <w:pPr>
              <w:rPr>
                <w:b/>
              </w:rPr>
            </w:pPr>
            <w:r>
              <w:t>PPI domain mediated CBL4 interaction</w:t>
            </w:r>
          </w:p>
        </w:tc>
      </w:tr>
      <w:tr w:rsidR="00280380" w14:paraId="1BF16ED2" w14:textId="77777777" w:rsidTr="00584461">
        <w:tc>
          <w:tcPr>
            <w:tcW w:w="483" w:type="dxa"/>
          </w:tcPr>
          <w:p w14:paraId="5A86DCD5" w14:textId="78011D9E" w:rsidR="00280380" w:rsidRDefault="004A10B1" w:rsidP="00E74B9B">
            <w:r>
              <w:t>8.</w:t>
            </w:r>
          </w:p>
        </w:tc>
        <w:tc>
          <w:tcPr>
            <w:tcW w:w="2595" w:type="dxa"/>
          </w:tcPr>
          <w:p w14:paraId="02D2BF4F" w14:textId="4A2944B1" w:rsidR="00280380" w:rsidRPr="00280380" w:rsidRDefault="00280380" w:rsidP="00E74B9B">
            <w:pPr>
              <w:rPr>
                <w:vertAlign w:val="superscript"/>
              </w:rPr>
            </w:pPr>
            <w:r>
              <w:t>Arg</w:t>
            </w:r>
            <w:r>
              <w:rPr>
                <w:vertAlign w:val="superscript"/>
              </w:rPr>
              <w:t>404</w:t>
            </w:r>
          </w:p>
        </w:tc>
        <w:tc>
          <w:tcPr>
            <w:tcW w:w="1890" w:type="dxa"/>
          </w:tcPr>
          <w:p w14:paraId="6A01EAB3" w14:textId="687DE722" w:rsidR="00280380" w:rsidRPr="0007530F" w:rsidRDefault="0007530F" w:rsidP="005E621A">
            <w:pPr>
              <w:rPr>
                <w:vertAlign w:val="superscript"/>
              </w:rPr>
            </w:pPr>
            <w:r>
              <w:t>Glu</w:t>
            </w:r>
            <w:r>
              <w:rPr>
                <w:vertAlign w:val="superscript"/>
              </w:rPr>
              <w:t>145</w:t>
            </w:r>
          </w:p>
        </w:tc>
        <w:tc>
          <w:tcPr>
            <w:tcW w:w="4860" w:type="dxa"/>
          </w:tcPr>
          <w:p w14:paraId="6695CD4A" w14:textId="51A6EA2F" w:rsidR="00280380" w:rsidRDefault="002362D3" w:rsidP="005E621A">
            <w:r>
              <w:t>PPI domain mediated CBL4 interaction</w:t>
            </w:r>
          </w:p>
        </w:tc>
      </w:tr>
      <w:tr w:rsidR="00876BF6" w14:paraId="3CD03829" w14:textId="77777777" w:rsidTr="00584461">
        <w:tc>
          <w:tcPr>
            <w:tcW w:w="9828" w:type="dxa"/>
            <w:gridSpan w:val="4"/>
          </w:tcPr>
          <w:p w14:paraId="3AFAA672" w14:textId="734A4099" w:rsidR="00876BF6" w:rsidRPr="00980FF9" w:rsidRDefault="00876BF6" w:rsidP="005E621A">
            <w:pPr>
              <w:rPr>
                <w:b/>
              </w:rPr>
            </w:pPr>
            <w:r w:rsidRPr="00980FF9">
              <w:rPr>
                <w:b/>
              </w:rPr>
              <w:t>CIPK24-</w:t>
            </w:r>
            <w:r w:rsidR="002440A6" w:rsidRPr="00980FF9">
              <w:rPr>
                <w:b/>
              </w:rPr>
              <w:t>GIRK2</w:t>
            </w:r>
            <w:r w:rsidR="005D5C1D" w:rsidRPr="00980FF9">
              <w:rPr>
                <w:b/>
              </w:rPr>
              <w:t xml:space="preserve"> complex</w:t>
            </w:r>
            <w:r w:rsidR="00221926">
              <w:rPr>
                <w:b/>
              </w:rPr>
              <w:t xml:space="preserve"> in ternary comple</w:t>
            </w:r>
            <w:r w:rsidR="00342705">
              <w:rPr>
                <w:b/>
              </w:rPr>
              <w:t>x</w:t>
            </w:r>
            <w:r w:rsidR="00097D51">
              <w:rPr>
                <w:b/>
              </w:rPr>
              <w:t xml:space="preserve"> *</w:t>
            </w:r>
          </w:p>
        </w:tc>
      </w:tr>
      <w:tr w:rsidR="0096553F" w14:paraId="48D25DBD" w14:textId="77777777" w:rsidTr="00584461">
        <w:tc>
          <w:tcPr>
            <w:tcW w:w="483" w:type="dxa"/>
          </w:tcPr>
          <w:p w14:paraId="50685D43" w14:textId="38B325E1" w:rsidR="0096553F" w:rsidRDefault="00231AA1" w:rsidP="00E74B9B">
            <w:r>
              <w:t xml:space="preserve">1. </w:t>
            </w:r>
          </w:p>
        </w:tc>
        <w:tc>
          <w:tcPr>
            <w:tcW w:w="2595" w:type="dxa"/>
          </w:tcPr>
          <w:p w14:paraId="4ECEB918" w14:textId="1D0EAB93" w:rsidR="0096553F" w:rsidRPr="003C61FB" w:rsidRDefault="003C61FB" w:rsidP="00E74B9B">
            <w:pPr>
              <w:rPr>
                <w:vertAlign w:val="superscript"/>
              </w:rPr>
            </w:pPr>
            <w:r>
              <w:t>Glu</w:t>
            </w:r>
            <w:r>
              <w:rPr>
                <w:vertAlign w:val="superscript"/>
              </w:rPr>
              <w:t>19</w:t>
            </w:r>
          </w:p>
        </w:tc>
        <w:tc>
          <w:tcPr>
            <w:tcW w:w="1890" w:type="dxa"/>
          </w:tcPr>
          <w:p w14:paraId="6B9F9AD1" w14:textId="0D2DC633" w:rsidR="0096553F" w:rsidRPr="006361AD" w:rsidRDefault="006361AD" w:rsidP="005E621A">
            <w:pPr>
              <w:rPr>
                <w:vertAlign w:val="superscript"/>
              </w:rPr>
            </w:pPr>
            <w:r>
              <w:t>Lys</w:t>
            </w:r>
            <w:r>
              <w:rPr>
                <w:vertAlign w:val="superscript"/>
              </w:rPr>
              <w:t>198</w:t>
            </w:r>
            <w:r>
              <w:t>, Ser</w:t>
            </w:r>
            <w:r>
              <w:rPr>
                <w:vertAlign w:val="superscript"/>
              </w:rPr>
              <w:t>115</w:t>
            </w:r>
          </w:p>
        </w:tc>
        <w:tc>
          <w:tcPr>
            <w:tcW w:w="4860" w:type="dxa"/>
          </w:tcPr>
          <w:p w14:paraId="6503409B" w14:textId="219A5334" w:rsidR="0096553F" w:rsidRDefault="00BB4E0E" w:rsidP="005E621A">
            <w:r>
              <w:t>CIPK24 interaction with GIRK2 P-loop</w:t>
            </w:r>
          </w:p>
        </w:tc>
      </w:tr>
      <w:tr w:rsidR="00325532" w14:paraId="52B48030" w14:textId="77777777" w:rsidTr="00584461">
        <w:tc>
          <w:tcPr>
            <w:tcW w:w="483" w:type="dxa"/>
          </w:tcPr>
          <w:p w14:paraId="0325A510" w14:textId="4BC0F05F" w:rsidR="00325532" w:rsidRDefault="00325532" w:rsidP="00E74B9B">
            <w:r>
              <w:t>2.</w:t>
            </w:r>
          </w:p>
        </w:tc>
        <w:tc>
          <w:tcPr>
            <w:tcW w:w="2595" w:type="dxa"/>
          </w:tcPr>
          <w:p w14:paraId="5639F5E8" w14:textId="5F3D12C8" w:rsidR="00325532" w:rsidRPr="00DF6FA1" w:rsidRDefault="00325532" w:rsidP="00E74B9B">
            <w:pPr>
              <w:rPr>
                <w:vertAlign w:val="superscript"/>
              </w:rPr>
            </w:pPr>
            <w:r>
              <w:t>Glu</w:t>
            </w:r>
            <w:r>
              <w:rPr>
                <w:vertAlign w:val="superscript"/>
              </w:rPr>
              <w:t>95</w:t>
            </w:r>
          </w:p>
        </w:tc>
        <w:tc>
          <w:tcPr>
            <w:tcW w:w="1890" w:type="dxa"/>
          </w:tcPr>
          <w:p w14:paraId="089BADBD" w14:textId="17EE54C2" w:rsidR="00325532" w:rsidRPr="00A16EC0" w:rsidRDefault="00325532" w:rsidP="005E621A">
            <w:pPr>
              <w:rPr>
                <w:vertAlign w:val="superscript"/>
              </w:rPr>
            </w:pPr>
            <w:r>
              <w:t>Lys</w:t>
            </w:r>
            <w:r>
              <w:rPr>
                <w:vertAlign w:val="superscript"/>
              </w:rPr>
              <w:t>120</w:t>
            </w:r>
          </w:p>
        </w:tc>
        <w:tc>
          <w:tcPr>
            <w:tcW w:w="4860" w:type="dxa"/>
          </w:tcPr>
          <w:p w14:paraId="5764D7B8" w14:textId="78474E68" w:rsidR="00325532" w:rsidRDefault="002C6DB5" w:rsidP="00584461">
            <w:r>
              <w:t xml:space="preserve">Possibly GIRK2 P-loop stabilizing interaction </w:t>
            </w:r>
          </w:p>
        </w:tc>
      </w:tr>
      <w:tr w:rsidR="00325532" w14:paraId="7E33D703" w14:textId="77777777" w:rsidTr="00584461">
        <w:tc>
          <w:tcPr>
            <w:tcW w:w="483" w:type="dxa"/>
          </w:tcPr>
          <w:p w14:paraId="6A5D5A76" w14:textId="43D238DD" w:rsidR="00325532" w:rsidRDefault="00325532" w:rsidP="00E74B9B">
            <w:r>
              <w:t xml:space="preserve">3. </w:t>
            </w:r>
          </w:p>
        </w:tc>
        <w:tc>
          <w:tcPr>
            <w:tcW w:w="2595" w:type="dxa"/>
          </w:tcPr>
          <w:p w14:paraId="1A645D67" w14:textId="11CDA595" w:rsidR="00325532" w:rsidRPr="00654E2C" w:rsidRDefault="00325532" w:rsidP="00E74B9B">
            <w:pPr>
              <w:rPr>
                <w:vertAlign w:val="superscript"/>
              </w:rPr>
            </w:pPr>
            <w:r>
              <w:t>Asp</w:t>
            </w:r>
            <w:r>
              <w:rPr>
                <w:vertAlign w:val="superscript"/>
              </w:rPr>
              <w:t>98</w:t>
            </w:r>
          </w:p>
        </w:tc>
        <w:tc>
          <w:tcPr>
            <w:tcW w:w="1890" w:type="dxa"/>
          </w:tcPr>
          <w:p w14:paraId="175FE78D" w14:textId="5CA95CE1" w:rsidR="00325532" w:rsidRPr="00766799" w:rsidRDefault="00325532" w:rsidP="005E621A">
            <w:pPr>
              <w:rPr>
                <w:vertAlign w:val="superscript"/>
              </w:rPr>
            </w:pPr>
            <w:r>
              <w:t>Arg</w:t>
            </w:r>
            <w:r>
              <w:rPr>
                <w:vertAlign w:val="superscript"/>
              </w:rPr>
              <w:t>109</w:t>
            </w:r>
          </w:p>
        </w:tc>
        <w:tc>
          <w:tcPr>
            <w:tcW w:w="4860" w:type="dxa"/>
          </w:tcPr>
          <w:p w14:paraId="5542C95D" w14:textId="445F0E57" w:rsidR="00325532" w:rsidRDefault="00A178EB" w:rsidP="005E621A">
            <w:r>
              <w:t xml:space="preserve">CIPK24 </w:t>
            </w:r>
            <w:r w:rsidR="00F84F13">
              <w:rPr>
                <w:rFonts w:ascii="Calibri" w:hAnsi="Calibri"/>
              </w:rPr>
              <w:t>α</w:t>
            </w:r>
            <w:r w:rsidR="00F84F13">
              <w:t xml:space="preserve">D mediated </w:t>
            </w:r>
            <w:r w:rsidR="001713B1">
              <w:t xml:space="preserve">interaction with </w:t>
            </w:r>
            <w:r w:rsidR="008239D8">
              <w:t>GIRK2</w:t>
            </w:r>
          </w:p>
        </w:tc>
      </w:tr>
      <w:tr w:rsidR="00325532" w14:paraId="50C52A54" w14:textId="77777777" w:rsidTr="00584461">
        <w:tc>
          <w:tcPr>
            <w:tcW w:w="483" w:type="dxa"/>
          </w:tcPr>
          <w:p w14:paraId="5FE0C830" w14:textId="38C7CDE5" w:rsidR="00325532" w:rsidRDefault="005B29D0" w:rsidP="00E74B9B">
            <w:r>
              <w:t>5.</w:t>
            </w:r>
          </w:p>
        </w:tc>
        <w:tc>
          <w:tcPr>
            <w:tcW w:w="2595" w:type="dxa"/>
          </w:tcPr>
          <w:p w14:paraId="4D6CC75B" w14:textId="62EBFC78" w:rsidR="00325532" w:rsidRPr="004C50C5" w:rsidRDefault="00325532" w:rsidP="00E74B9B">
            <w:pPr>
              <w:rPr>
                <w:vertAlign w:val="superscript"/>
              </w:rPr>
            </w:pPr>
            <w:r>
              <w:t>Glu</w:t>
            </w:r>
            <w:r>
              <w:rPr>
                <w:vertAlign w:val="superscript"/>
              </w:rPr>
              <w:t>138</w:t>
            </w:r>
          </w:p>
        </w:tc>
        <w:tc>
          <w:tcPr>
            <w:tcW w:w="1890" w:type="dxa"/>
          </w:tcPr>
          <w:p w14:paraId="6128D9CE" w14:textId="6AC0DF77" w:rsidR="00325532" w:rsidRPr="000E4589" w:rsidRDefault="00325532" w:rsidP="005E621A">
            <w:pPr>
              <w:rPr>
                <w:vertAlign w:val="superscript"/>
              </w:rPr>
            </w:pPr>
            <w:r>
              <w:t>Lys</w:t>
            </w:r>
            <w:r>
              <w:rPr>
                <w:vertAlign w:val="superscript"/>
              </w:rPr>
              <w:t>120</w:t>
            </w:r>
          </w:p>
        </w:tc>
        <w:tc>
          <w:tcPr>
            <w:tcW w:w="4860" w:type="dxa"/>
          </w:tcPr>
          <w:p w14:paraId="77389551" w14:textId="6297E89C" w:rsidR="00325532" w:rsidRDefault="00325532" w:rsidP="00584461">
            <w:r>
              <w:t>Possibly GIRK2 P-loop stabilizing interaction</w:t>
            </w:r>
            <w:r w:rsidR="00445320">
              <w:t xml:space="preserve"> </w:t>
            </w:r>
          </w:p>
        </w:tc>
      </w:tr>
      <w:tr w:rsidR="00325532" w14:paraId="77601ABF" w14:textId="77777777" w:rsidTr="00584461">
        <w:tc>
          <w:tcPr>
            <w:tcW w:w="483" w:type="dxa"/>
          </w:tcPr>
          <w:p w14:paraId="41C47EFF" w14:textId="06193517" w:rsidR="00325532" w:rsidRDefault="005B29D0" w:rsidP="00E74B9B">
            <w:r>
              <w:t>7.</w:t>
            </w:r>
          </w:p>
        </w:tc>
        <w:tc>
          <w:tcPr>
            <w:tcW w:w="2595" w:type="dxa"/>
          </w:tcPr>
          <w:p w14:paraId="2A48D01C" w14:textId="63C44D4C" w:rsidR="00325532" w:rsidRPr="0026031E" w:rsidRDefault="00325532" w:rsidP="00E74B9B">
            <w:pPr>
              <w:rPr>
                <w:vertAlign w:val="superscript"/>
              </w:rPr>
            </w:pPr>
            <w:r>
              <w:t>Thr</w:t>
            </w:r>
            <w:r>
              <w:rPr>
                <w:vertAlign w:val="superscript"/>
              </w:rPr>
              <w:t>169</w:t>
            </w:r>
          </w:p>
        </w:tc>
        <w:tc>
          <w:tcPr>
            <w:tcW w:w="1890" w:type="dxa"/>
          </w:tcPr>
          <w:p w14:paraId="466482FC" w14:textId="69022EAB" w:rsidR="00325532" w:rsidRPr="00DF757F" w:rsidRDefault="00325532" w:rsidP="005E621A">
            <w:pPr>
              <w:rPr>
                <w:vertAlign w:val="superscript"/>
              </w:rPr>
            </w:pPr>
            <w:r>
              <w:t>Gly</w:t>
            </w:r>
            <w:r>
              <w:rPr>
                <w:vertAlign w:val="superscript"/>
              </w:rPr>
              <w:t>116</w:t>
            </w:r>
          </w:p>
        </w:tc>
        <w:tc>
          <w:tcPr>
            <w:tcW w:w="4860" w:type="dxa"/>
          </w:tcPr>
          <w:p w14:paraId="1901DBF6" w14:textId="6593CEAB" w:rsidR="00325532" w:rsidRDefault="00325532" w:rsidP="005E621A">
            <w:r>
              <w:t>CIPK24 active site loop and GIRK2 P-loop interaction</w:t>
            </w:r>
          </w:p>
        </w:tc>
      </w:tr>
    </w:tbl>
    <w:p w14:paraId="2255B485" w14:textId="129AAEC8" w:rsidR="005112B0" w:rsidRDefault="00097D51" w:rsidP="00E74B9B">
      <w:pPr>
        <w:rPr>
          <w:b/>
        </w:rPr>
      </w:pPr>
      <w:r>
        <w:rPr>
          <w:b/>
        </w:rPr>
        <w:t>* in the ternary complex</w:t>
      </w:r>
      <w:r w:rsidR="00D05490">
        <w:rPr>
          <w:b/>
        </w:rPr>
        <w:t xml:space="preserve"> the critical amino acids involved in the GIRK2 and the CIPK24 </w:t>
      </w:r>
      <w:r>
        <w:rPr>
          <w:b/>
        </w:rPr>
        <w:t>are</w:t>
      </w:r>
      <w:r w:rsidR="00F73C1B">
        <w:rPr>
          <w:b/>
        </w:rPr>
        <w:t xml:space="preserve"> mentioned.</w:t>
      </w:r>
      <w:r w:rsidR="00854F54">
        <w:rPr>
          <w:b/>
        </w:rPr>
        <w:t xml:space="preserve"> </w:t>
      </w:r>
      <w:r w:rsidR="001D1B85">
        <w:rPr>
          <w:b/>
        </w:rPr>
        <w:t xml:space="preserve"> </w:t>
      </w:r>
    </w:p>
    <w:p w14:paraId="3B2E8EFE" w14:textId="6C8C8819" w:rsidR="00BF29EF" w:rsidRDefault="00280E78" w:rsidP="008A2D4C">
      <w:pPr>
        <w:rPr>
          <w:b/>
        </w:rPr>
      </w:pPr>
      <w:r>
        <w:rPr>
          <w:b/>
          <w:noProof/>
          <w:lang w:val="en-US" w:bidi="ar-SA"/>
        </w:rPr>
        <w:lastRenderedPageBreak/>
        <w:drawing>
          <wp:inline distT="0" distB="0" distL="0" distR="0" wp14:anchorId="664E0903" wp14:editId="6B67DFFF">
            <wp:extent cx="6645910" cy="5321300"/>
            <wp:effectExtent l="0" t="0" r="8890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RK2_SeqAln-1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2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340F9" w14:textId="69CDD757" w:rsidR="00BF29EF" w:rsidRDefault="00280E78" w:rsidP="00CE4B2F">
      <w:pPr>
        <w:tabs>
          <w:tab w:val="left" w:pos="1520"/>
        </w:tabs>
        <w:rPr>
          <w:b/>
        </w:rPr>
      </w:pPr>
      <w:r>
        <w:rPr>
          <w:b/>
        </w:rPr>
        <w:t>Suppl Figure</w:t>
      </w:r>
      <w:r w:rsidR="008C3A3C">
        <w:rPr>
          <w:b/>
        </w:rPr>
        <w:t xml:space="preserve"> 4</w:t>
      </w:r>
      <w:bookmarkStart w:id="0" w:name="_GoBack"/>
      <w:bookmarkEnd w:id="0"/>
      <w:r>
        <w:rPr>
          <w:b/>
        </w:rPr>
        <w:t xml:space="preserve">: </w:t>
      </w:r>
      <w:r w:rsidR="00BF40C9">
        <w:rPr>
          <w:b/>
        </w:rPr>
        <w:t xml:space="preserve">Multiple sequence alingment of </w:t>
      </w:r>
      <w:r w:rsidR="00667661">
        <w:rPr>
          <w:b/>
        </w:rPr>
        <w:t>AtGIRK2</w:t>
      </w:r>
      <w:r w:rsidR="003F7188">
        <w:rPr>
          <w:b/>
        </w:rPr>
        <w:t xml:space="preserve"> (</w:t>
      </w:r>
      <w:r w:rsidR="00F95361">
        <w:rPr>
          <w:b/>
        </w:rPr>
        <w:t>Uniport: Q5HZ38)</w:t>
      </w:r>
      <w:r w:rsidR="000F3C82">
        <w:rPr>
          <w:b/>
        </w:rPr>
        <w:t xml:space="preserve"> with its </w:t>
      </w:r>
      <w:r w:rsidR="0064510E">
        <w:rPr>
          <w:b/>
        </w:rPr>
        <w:t>homologues</w:t>
      </w:r>
      <w:r w:rsidR="009B79CD">
        <w:rPr>
          <w:b/>
        </w:rPr>
        <w:t xml:space="preserve">: </w:t>
      </w:r>
      <w:r w:rsidRPr="005A2DA0">
        <w:rPr>
          <w:b/>
        </w:rPr>
        <w:t>4G3F_NFkB</w:t>
      </w:r>
      <w:r w:rsidRPr="00B7547D">
        <w:t xml:space="preserve"> : murine NFkB, </w:t>
      </w:r>
      <w:r w:rsidRPr="006A5DCA">
        <w:rPr>
          <w:b/>
        </w:rPr>
        <w:t>2QNJ_MARK3_UAD</w:t>
      </w:r>
      <w:r w:rsidRPr="00B7547D">
        <w:t xml:space="preserve">: MARK3 ubiquitin associated domain, </w:t>
      </w:r>
      <w:r w:rsidRPr="00961F1A">
        <w:rPr>
          <w:b/>
        </w:rPr>
        <w:t>4CFH_AMPK</w:t>
      </w:r>
      <w:r w:rsidRPr="00B7547D">
        <w:t xml:space="preserve">: AMP kinase, </w:t>
      </w:r>
      <w:r w:rsidRPr="00A0443B">
        <w:rPr>
          <w:b/>
        </w:rPr>
        <w:t>3HX4_TgCDPk1</w:t>
      </w:r>
      <w:r w:rsidRPr="00B7547D">
        <w:t xml:space="preserve">: </w:t>
      </w:r>
      <w:r w:rsidRPr="008B57E8">
        <w:rPr>
          <w:i/>
        </w:rPr>
        <w:t>Toxoplasma gondii</w:t>
      </w:r>
      <w:r w:rsidRPr="00B7547D">
        <w:t xml:space="preserve"> Cyclin Dependent Kinase 1, </w:t>
      </w:r>
      <w:r w:rsidR="008B57E8" w:rsidRPr="00054A5B">
        <w:rPr>
          <w:b/>
        </w:rPr>
        <w:t>3LIJ_</w:t>
      </w:r>
      <w:r w:rsidRPr="00054A5B">
        <w:rPr>
          <w:b/>
        </w:rPr>
        <w:t>CpCDPK3</w:t>
      </w:r>
      <w:r w:rsidRPr="00B7547D">
        <w:t xml:space="preserve">: </w:t>
      </w:r>
      <w:r w:rsidRPr="0082414A">
        <w:rPr>
          <w:i/>
        </w:rPr>
        <w:t>Cryptosporidium paruvum</w:t>
      </w:r>
      <w:r w:rsidRPr="00B7547D">
        <w:t xml:space="preserve"> Iowa II Cyclin Dependent Kinase 3, </w:t>
      </w:r>
      <w:r w:rsidRPr="00343503">
        <w:rPr>
          <w:b/>
        </w:rPr>
        <w:t>3Q5I_PbCDPK1</w:t>
      </w:r>
      <w:r w:rsidRPr="00B7547D">
        <w:t xml:space="preserve">: </w:t>
      </w:r>
      <w:r w:rsidRPr="00B7547D">
        <w:rPr>
          <w:i/>
        </w:rPr>
        <w:t>Plasmodium berghei</w:t>
      </w:r>
      <w:r w:rsidRPr="00B7547D">
        <w:t xml:space="preserve"> Cyclin Dependent Kinase 1, </w:t>
      </w:r>
      <w:r w:rsidRPr="00825B4B">
        <w:rPr>
          <w:b/>
        </w:rPr>
        <w:t>4C0T_CaPDK1</w:t>
      </w:r>
      <w:r w:rsidRPr="00B7547D">
        <w:t xml:space="preserve">: </w:t>
      </w:r>
      <w:r w:rsidRPr="00B7547D">
        <w:rPr>
          <w:i/>
        </w:rPr>
        <w:t>Candida albicans</w:t>
      </w:r>
      <w:r w:rsidRPr="00B7547D">
        <w:t xml:space="preserve"> Protein Dependent Kinase 1, </w:t>
      </w:r>
      <w:r w:rsidRPr="00825B4B">
        <w:rPr>
          <w:b/>
        </w:rPr>
        <w:t>5LVO_Human_PDK1</w:t>
      </w:r>
      <w:r w:rsidRPr="00B7547D">
        <w:t>: Human Protein Depdent Kinase 1.</w:t>
      </w:r>
      <w:r w:rsidR="0068197B">
        <w:t xml:space="preserve"> </w:t>
      </w:r>
      <w:r w:rsidR="00F82AFA">
        <w:t xml:space="preserve">The important regions </w:t>
      </w:r>
      <w:r w:rsidR="00365897">
        <w:t xml:space="preserve">discussed in the literature are shown </w:t>
      </w:r>
      <w:r w:rsidR="00A669EA">
        <w:t xml:space="preserve">such as the </w:t>
      </w:r>
      <w:r w:rsidR="002D0A94">
        <w:t xml:space="preserve">P-loop, </w:t>
      </w:r>
      <w:r w:rsidR="005F1869">
        <w:t>Catalytic loop and the metal-</w:t>
      </w:r>
      <w:r w:rsidR="00232D93">
        <w:t xml:space="preserve">binding </w:t>
      </w:r>
      <w:r w:rsidR="005F1869">
        <w:t>region</w:t>
      </w:r>
      <w:r w:rsidR="00C859E4">
        <w:t xml:space="preserve">. </w:t>
      </w:r>
      <w:r w:rsidR="00AE7D2E">
        <w:t xml:space="preserve">Sequence alingment is done using MAFFT </w:t>
      </w:r>
      <w:r w:rsidR="00AE7D2E">
        <w:fldChar w:fldCharType="begin"/>
      </w:r>
      <w:r w:rsidR="00AE7D2E">
        <w:instrText xml:space="preserve"> ADDIN EN.CITE &lt;EndNote&gt;&lt;Cite&gt;&lt;Author&gt;Katoh&lt;/Author&gt;&lt;Year&gt;2013&lt;/Year&gt;&lt;RecNum&gt;334&lt;/RecNum&gt;&lt;DisplayText&gt;(Katoh &amp;amp; Standley, 2013)&lt;/DisplayText&gt;&lt;record&gt;&lt;rec-number&gt;334&lt;/rec-number&gt;&lt;foreign-keys&gt;&lt;key app="EN" db-id="zds2vszwn95p2zeaps05ewa25fedpzp5z9e0"&gt;334&lt;/key&gt;&lt;/foreign-keys&gt;&lt;ref-type name="Journal Article"&gt;17&lt;/ref-type&gt;&lt;contributors&gt;&lt;authors&gt;&lt;author&gt;Katoh, Kazutaka&lt;/author&gt;&lt;author&gt;Standley, Daron M&lt;/author&gt;&lt;/authors&gt;&lt;/contributors&gt;&lt;titles&gt;&lt;title&gt;MAFFT multiple sequence alignment software version 7: improvements in performance and usability&lt;/title&gt;&lt;secondary-title&gt;Molecular biology and evolution&lt;/secondary-title&gt;&lt;/titles&gt;&lt;periodical&gt;&lt;full-title&gt;Molecular biology and evolution&lt;/full-title&gt;&lt;/periodical&gt;&lt;pages&gt;772-780&lt;/pages&gt;&lt;volume&gt;30&lt;/volume&gt;&lt;number&gt;4&lt;/number&gt;&lt;dates&gt;&lt;year&gt;2013&lt;/year&gt;&lt;/dates&gt;&lt;isbn&gt;0737-4038&lt;/isbn&gt;&lt;urls&gt;&lt;/urls&gt;&lt;/record&gt;&lt;/Cite&gt;&lt;/EndNote&gt;</w:instrText>
      </w:r>
      <w:r w:rsidR="00AE7D2E">
        <w:fldChar w:fldCharType="separate"/>
      </w:r>
      <w:r w:rsidR="00AE7D2E">
        <w:rPr>
          <w:noProof/>
        </w:rPr>
        <w:t>(</w:t>
      </w:r>
      <w:hyperlink w:anchor="_ENREF_5" w:tooltip="Katoh, 2013 #334" w:history="1">
        <w:r w:rsidR="00AE7D2E">
          <w:rPr>
            <w:noProof/>
          </w:rPr>
          <w:t>Katoh &amp; Standley, 2013</w:t>
        </w:r>
      </w:hyperlink>
      <w:r w:rsidR="00AE7D2E">
        <w:rPr>
          <w:noProof/>
        </w:rPr>
        <w:t>)</w:t>
      </w:r>
      <w:r w:rsidR="00AE7D2E">
        <w:fldChar w:fldCharType="end"/>
      </w:r>
      <w:r w:rsidR="00AE7D2E">
        <w:t xml:space="preserve"> and the diagram is prepapred using EsPript </w:t>
      </w:r>
      <w:r w:rsidR="00AE7D2E">
        <w:fldChar w:fldCharType="begin"/>
      </w:r>
      <w:r w:rsidR="00AE7D2E">
        <w:instrText xml:space="preserve"> ADDIN EN.CITE &lt;EndNote&gt;&lt;Cite&gt;&lt;Author&gt;Gouet&lt;/Author&gt;&lt;Year&gt;2003&lt;/Year&gt;&lt;RecNum&gt;366&lt;/RecNum&gt;&lt;DisplayText&gt;(Gouet, Robert, &amp;amp; Courcelle, 2003)&lt;/DisplayText&gt;&lt;record&gt;&lt;rec-number&gt;366&lt;/rec-number&gt;&lt;foreign-keys&gt;&lt;key app="EN" db-id="zds2vszwn95p2zeaps05ewa25fedpzp5z9e0"&gt;366&lt;/key&gt;&lt;/foreign-keys&gt;&lt;ref-type name="Journal Article"&gt;17&lt;/ref-type&gt;&lt;contributors&gt;&lt;authors&gt;&lt;author&gt;Gouet, Patrice&lt;/author&gt;&lt;author&gt;Robert, Xavier&lt;/author&gt;&lt;author&gt;Courcelle, Emmanuel&lt;/author&gt;&lt;/authors&gt;&lt;/contributors&gt;&lt;titles&gt;&lt;title&gt;ESPript/ENDscript: extracting and rendering sequence and 3D information from atomic structures of proteins&lt;/title&gt;&lt;secondary-title&gt;Nucleic acids research&lt;/secondary-title&gt;&lt;/titles&gt;&lt;periodical&gt;&lt;full-title&gt;Nucleic acids research&lt;/full-title&gt;&lt;/periodical&gt;&lt;pages&gt;3320-3323&lt;/pages&gt;&lt;volume&gt;31&lt;/volume&gt;&lt;number&gt;13&lt;/number&gt;&lt;dates&gt;&lt;year&gt;2003&lt;/year&gt;&lt;/dates&gt;&lt;isbn&gt;1362-4962&lt;/isbn&gt;&lt;urls&gt;&lt;/urls&gt;&lt;/record&gt;&lt;/Cite&gt;&lt;/EndNote&gt;</w:instrText>
      </w:r>
      <w:r w:rsidR="00AE7D2E">
        <w:fldChar w:fldCharType="separate"/>
      </w:r>
      <w:r w:rsidR="00AE7D2E">
        <w:rPr>
          <w:noProof/>
        </w:rPr>
        <w:t>(</w:t>
      </w:r>
      <w:hyperlink w:anchor="_ENREF_4" w:tooltip="Gouet, 2003 #366" w:history="1">
        <w:r w:rsidR="00AE7D2E">
          <w:rPr>
            <w:noProof/>
          </w:rPr>
          <w:t>Gouet, Robert, &amp; Courcelle, 2003</w:t>
        </w:r>
      </w:hyperlink>
      <w:r w:rsidR="00AE7D2E">
        <w:rPr>
          <w:noProof/>
        </w:rPr>
        <w:t>)</w:t>
      </w:r>
      <w:r w:rsidR="00AE7D2E">
        <w:fldChar w:fldCharType="end"/>
      </w:r>
      <w:r w:rsidR="00AE7D2E">
        <w:t>.</w:t>
      </w:r>
    </w:p>
    <w:p w14:paraId="20168CA4" w14:textId="5BF71471" w:rsidR="003B53AF" w:rsidRPr="00595AF2" w:rsidRDefault="00BC54A4" w:rsidP="008A2D4C">
      <w:pPr>
        <w:rPr>
          <w:b/>
        </w:rPr>
      </w:pPr>
      <w:r w:rsidRPr="00595AF2">
        <w:rPr>
          <w:b/>
        </w:rPr>
        <w:t>References</w:t>
      </w:r>
    </w:p>
    <w:p w14:paraId="3F91E3F1" w14:textId="77777777" w:rsidR="008E7C18" w:rsidRPr="008E7C18" w:rsidRDefault="003B53AF" w:rsidP="008E7C18">
      <w:pPr>
        <w:spacing w:after="0" w:line="240" w:lineRule="auto"/>
        <w:ind w:left="720" w:hanging="720"/>
        <w:rPr>
          <w:rFonts w:ascii="Calibri" w:hAnsi="Calibri"/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1" w:name="_ENREF_1"/>
      <w:r w:rsidR="008E7C18" w:rsidRPr="008E7C18">
        <w:rPr>
          <w:rFonts w:ascii="Calibri" w:hAnsi="Calibri"/>
          <w:noProof/>
        </w:rPr>
        <w:t xml:space="preserve">Chaves-Sanjuan, A., Sanchez-Barrena, M. J., Gonzalez-Rubio, J. M., Moreno, M., Ragel, P., Jimenez, M., . . . Albert, A. (2014). Structural basis of the regulatory mechanism of the plant CIPK family of protein kinases controlling ion homeostasis and abiotic stress. </w:t>
      </w:r>
      <w:r w:rsidR="008E7C18" w:rsidRPr="008E7C18">
        <w:rPr>
          <w:rFonts w:ascii="Calibri" w:hAnsi="Calibri"/>
          <w:i/>
          <w:noProof/>
        </w:rPr>
        <w:t>Proceedings of the National Academy of Sciences, 111</w:t>
      </w:r>
      <w:r w:rsidR="008E7C18" w:rsidRPr="008E7C18">
        <w:rPr>
          <w:rFonts w:ascii="Calibri" w:hAnsi="Calibri"/>
          <w:noProof/>
        </w:rPr>
        <w:t>(42), E4532-E4541</w:t>
      </w:r>
      <w:bookmarkEnd w:id="1"/>
    </w:p>
    <w:p w14:paraId="39FC3186" w14:textId="77777777" w:rsidR="008E7C18" w:rsidRPr="008E7C18" w:rsidRDefault="008E7C18" w:rsidP="008E7C18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2" w:name="_ENREF_2"/>
      <w:r w:rsidRPr="008E7C18">
        <w:rPr>
          <w:rFonts w:ascii="Calibri" w:hAnsi="Calibri"/>
          <w:noProof/>
        </w:rPr>
        <w:t xml:space="preserve">de Leon-Boenig, G., Bowman, K. K., Feng, J. A., Crawford, T., Everett, C., Franke, Y., . . . Starovasnik, M. A. (2012). The crystal structure of the catalytic domain of the NF-κB inducing kinase reveals a narrow but flexible active site. </w:t>
      </w:r>
      <w:r w:rsidRPr="008E7C18">
        <w:rPr>
          <w:rFonts w:ascii="Calibri" w:hAnsi="Calibri"/>
          <w:i/>
          <w:noProof/>
        </w:rPr>
        <w:t>Structure, 20</w:t>
      </w:r>
      <w:r w:rsidRPr="008E7C18">
        <w:rPr>
          <w:rFonts w:ascii="Calibri" w:hAnsi="Calibri"/>
          <w:noProof/>
        </w:rPr>
        <w:t>(10), 1704-1714</w:t>
      </w:r>
      <w:bookmarkEnd w:id="2"/>
    </w:p>
    <w:p w14:paraId="1E8D20F2" w14:textId="77777777" w:rsidR="008E7C18" w:rsidRPr="008E7C18" w:rsidRDefault="008E7C18" w:rsidP="008E7C18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3" w:name="_ENREF_3"/>
      <w:r w:rsidRPr="008E7C18">
        <w:rPr>
          <w:rFonts w:ascii="Calibri" w:hAnsi="Calibri"/>
          <w:noProof/>
        </w:rPr>
        <w:t xml:space="preserve">Emptage, R. P., Lemmon, M. A., Ferguson, K. M., &amp; Marmorstein, R. (2018). Structural basis for MARK1 kinase autoinhibition by its KA1 domain. </w:t>
      </w:r>
      <w:r w:rsidRPr="008E7C18">
        <w:rPr>
          <w:rFonts w:ascii="Calibri" w:hAnsi="Calibri"/>
          <w:i/>
          <w:noProof/>
        </w:rPr>
        <w:t>Structure, 26</w:t>
      </w:r>
      <w:r w:rsidRPr="008E7C18">
        <w:rPr>
          <w:rFonts w:ascii="Calibri" w:hAnsi="Calibri"/>
          <w:noProof/>
        </w:rPr>
        <w:t>(8), 1137-1143. e1133</w:t>
      </w:r>
      <w:bookmarkEnd w:id="3"/>
    </w:p>
    <w:p w14:paraId="50F1A6FD" w14:textId="77777777" w:rsidR="008E7C18" w:rsidRPr="008E7C18" w:rsidRDefault="008E7C18" w:rsidP="008E7C18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4" w:name="_ENREF_4"/>
      <w:r w:rsidRPr="008E7C18">
        <w:rPr>
          <w:rFonts w:ascii="Calibri" w:hAnsi="Calibri"/>
          <w:noProof/>
        </w:rPr>
        <w:t xml:space="preserve">Gouet, P., Robert, X., &amp; Courcelle, E. (2003). ESPript/ENDscript: extracting and rendering sequence and 3D information from atomic structures of proteins. </w:t>
      </w:r>
      <w:r w:rsidRPr="008E7C18">
        <w:rPr>
          <w:rFonts w:ascii="Calibri" w:hAnsi="Calibri"/>
          <w:i/>
          <w:noProof/>
        </w:rPr>
        <w:t>Nucleic acids research, 31</w:t>
      </w:r>
      <w:r w:rsidRPr="008E7C18">
        <w:rPr>
          <w:rFonts w:ascii="Calibri" w:hAnsi="Calibri"/>
          <w:noProof/>
        </w:rPr>
        <w:t>(13), 3320-3323</w:t>
      </w:r>
      <w:bookmarkEnd w:id="4"/>
    </w:p>
    <w:p w14:paraId="00BB6563" w14:textId="77777777" w:rsidR="008E7C18" w:rsidRPr="008E7C18" w:rsidRDefault="008E7C18" w:rsidP="008E7C18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5" w:name="_ENREF_5"/>
      <w:r w:rsidRPr="008E7C18">
        <w:rPr>
          <w:rFonts w:ascii="Calibri" w:hAnsi="Calibri"/>
          <w:noProof/>
        </w:rPr>
        <w:lastRenderedPageBreak/>
        <w:t xml:space="preserve">Katoh, K., &amp; Standley, D. M. (2013). MAFFT multiple sequence alignment software version 7: improvements in performance and usability. </w:t>
      </w:r>
      <w:r w:rsidRPr="008E7C18">
        <w:rPr>
          <w:rFonts w:ascii="Calibri" w:hAnsi="Calibri"/>
          <w:i/>
          <w:noProof/>
        </w:rPr>
        <w:t>Molecular biology and evolution, 30</w:t>
      </w:r>
      <w:r w:rsidRPr="008E7C18">
        <w:rPr>
          <w:rFonts w:ascii="Calibri" w:hAnsi="Calibri"/>
          <w:noProof/>
        </w:rPr>
        <w:t>(4), 772-780</w:t>
      </w:r>
      <w:bookmarkEnd w:id="5"/>
    </w:p>
    <w:p w14:paraId="6E2826E2" w14:textId="77777777" w:rsidR="008E7C18" w:rsidRPr="008E7C18" w:rsidRDefault="008E7C18" w:rsidP="008E7C18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6" w:name="_ENREF_6"/>
      <w:r w:rsidRPr="008E7C18">
        <w:rPr>
          <w:rFonts w:ascii="Calibri" w:hAnsi="Calibri"/>
          <w:noProof/>
        </w:rPr>
        <w:t xml:space="preserve">Li, X., Wang, L., Zhou, X. E., Ke, J., De Waal, P. W., Gu, X., . . . Xu, H. E. (2015). Structural basis of AMPK regulation by adenine nucleotides and glycogen. </w:t>
      </w:r>
      <w:r w:rsidRPr="008E7C18">
        <w:rPr>
          <w:rFonts w:ascii="Calibri" w:hAnsi="Calibri"/>
          <w:i/>
          <w:noProof/>
        </w:rPr>
        <w:t>Cell research, 25</w:t>
      </w:r>
      <w:r w:rsidRPr="008E7C18">
        <w:rPr>
          <w:rFonts w:ascii="Calibri" w:hAnsi="Calibri"/>
          <w:noProof/>
        </w:rPr>
        <w:t>(1), 50-66</w:t>
      </w:r>
      <w:bookmarkEnd w:id="6"/>
    </w:p>
    <w:p w14:paraId="66DDCB47" w14:textId="77777777" w:rsidR="008E7C18" w:rsidRPr="008E7C18" w:rsidRDefault="008E7C18" w:rsidP="008E7C18">
      <w:pPr>
        <w:spacing w:after="0" w:line="240" w:lineRule="auto"/>
        <w:ind w:left="720" w:hanging="720"/>
        <w:rPr>
          <w:rFonts w:ascii="Calibri" w:hAnsi="Calibri"/>
          <w:noProof/>
        </w:rPr>
      </w:pPr>
      <w:bookmarkStart w:id="7" w:name="_ENREF_7"/>
      <w:r w:rsidRPr="008E7C18">
        <w:rPr>
          <w:rFonts w:ascii="Calibri" w:hAnsi="Calibri"/>
          <w:noProof/>
        </w:rPr>
        <w:t xml:space="preserve">Ovens, A. J., Gee, Y. S., Ling, N. X., Yu, D., Hardee, J. P., Chung, J. D., . . . Scott, J. W. (2022). Structure-function analysis of the AMPK activator SC4 and identification of a potent pan AMPK activator. </w:t>
      </w:r>
      <w:r w:rsidRPr="008E7C18">
        <w:rPr>
          <w:rFonts w:ascii="Calibri" w:hAnsi="Calibri"/>
          <w:i/>
          <w:noProof/>
        </w:rPr>
        <w:t>Biochemical Journal, 479</w:t>
      </w:r>
      <w:r w:rsidRPr="008E7C18">
        <w:rPr>
          <w:rFonts w:ascii="Calibri" w:hAnsi="Calibri"/>
          <w:noProof/>
        </w:rPr>
        <w:t>(11), 1181-1204</w:t>
      </w:r>
      <w:bookmarkEnd w:id="7"/>
    </w:p>
    <w:p w14:paraId="356DDDF4" w14:textId="77777777" w:rsidR="008E7C18" w:rsidRPr="008E7C18" w:rsidRDefault="008E7C18" w:rsidP="008E7C18">
      <w:pPr>
        <w:spacing w:line="240" w:lineRule="auto"/>
        <w:ind w:left="720" w:hanging="720"/>
        <w:rPr>
          <w:rFonts w:ascii="Calibri" w:hAnsi="Calibri"/>
          <w:noProof/>
        </w:rPr>
      </w:pPr>
      <w:bookmarkStart w:id="8" w:name="_ENREF_8"/>
      <w:r w:rsidRPr="008E7C18">
        <w:rPr>
          <w:rFonts w:ascii="Calibri" w:hAnsi="Calibri"/>
          <w:noProof/>
        </w:rPr>
        <w:t xml:space="preserve">Sánchez-Barrena, M. J., Fujii, H., Angulo, I., Martínez-Ripoll, M., Zhu, J.-K., &amp; Albert, A. (2007). The structure of the C-terminal domain of the protein kinase AtSOS2 bound to the calcium sensor AtSOS3. </w:t>
      </w:r>
      <w:r w:rsidRPr="008E7C18">
        <w:rPr>
          <w:rFonts w:ascii="Calibri" w:hAnsi="Calibri"/>
          <w:i/>
          <w:noProof/>
        </w:rPr>
        <w:t>Molecular cell, 26</w:t>
      </w:r>
      <w:r w:rsidRPr="008E7C18">
        <w:rPr>
          <w:rFonts w:ascii="Calibri" w:hAnsi="Calibri"/>
          <w:noProof/>
        </w:rPr>
        <w:t>(3), 427-435</w:t>
      </w:r>
      <w:bookmarkEnd w:id="8"/>
    </w:p>
    <w:p w14:paraId="7BA84451" w14:textId="694FCCBA" w:rsidR="008E7C18" w:rsidRDefault="008E7C18" w:rsidP="008E7C18">
      <w:pPr>
        <w:spacing w:line="240" w:lineRule="auto"/>
        <w:rPr>
          <w:rFonts w:ascii="Calibri" w:hAnsi="Calibri"/>
          <w:noProof/>
        </w:rPr>
      </w:pPr>
    </w:p>
    <w:p w14:paraId="1D2AB563" w14:textId="206FCA15" w:rsidR="00974E32" w:rsidRPr="008A2D4C" w:rsidRDefault="003B53AF" w:rsidP="008A2D4C">
      <w:r>
        <w:fldChar w:fldCharType="end"/>
      </w:r>
    </w:p>
    <w:sectPr w:rsidR="00974E32" w:rsidRPr="008A2D4C" w:rsidSect="00E321E4">
      <w:pgSz w:w="11906" w:h="16838"/>
      <w:pgMar w:top="1080" w:right="720" w:bottom="108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游明朝">
    <w:panose1 w:val="00000000000000000000"/>
    <w:charset w:val="80"/>
    <w:family w:val="roman"/>
    <w:notTrueType/>
    <w:pitch w:val="default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9300E"/>
    <w:multiLevelType w:val="multilevel"/>
    <w:tmpl w:val="91969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J Biomolec Struct Dynam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zds2vszwn95p2zeaps05ewa25fedpzp5z9e0&quot;&gt;MembraneProtein_in_salt_tolerance&lt;record-ids&gt;&lt;item&gt;332&lt;/item&gt;&lt;item&gt;333&lt;/item&gt;&lt;item&gt;334&lt;/item&gt;&lt;item&gt;345&lt;/item&gt;&lt;item&gt;348&lt;/item&gt;&lt;item&gt;349&lt;/item&gt;&lt;item&gt;355&lt;/item&gt;&lt;item&gt;366&lt;/item&gt;&lt;/record-ids&gt;&lt;/item&gt;&lt;/Libraries&gt;"/>
  </w:docVars>
  <w:rsids>
    <w:rsidRoot w:val="00C34714"/>
    <w:rsid w:val="0001398F"/>
    <w:rsid w:val="0001757B"/>
    <w:rsid w:val="00025AD4"/>
    <w:rsid w:val="000278C6"/>
    <w:rsid w:val="00032E60"/>
    <w:rsid w:val="00034A44"/>
    <w:rsid w:val="000425EF"/>
    <w:rsid w:val="00043829"/>
    <w:rsid w:val="00044E0F"/>
    <w:rsid w:val="0004506A"/>
    <w:rsid w:val="000461B5"/>
    <w:rsid w:val="00047B05"/>
    <w:rsid w:val="00050063"/>
    <w:rsid w:val="00051DAD"/>
    <w:rsid w:val="00054A5B"/>
    <w:rsid w:val="00072A55"/>
    <w:rsid w:val="00073FA9"/>
    <w:rsid w:val="0007530F"/>
    <w:rsid w:val="00080E5C"/>
    <w:rsid w:val="0008350B"/>
    <w:rsid w:val="00084B57"/>
    <w:rsid w:val="00097D51"/>
    <w:rsid w:val="000A051A"/>
    <w:rsid w:val="000A473E"/>
    <w:rsid w:val="000A474F"/>
    <w:rsid w:val="000B1080"/>
    <w:rsid w:val="000B18A4"/>
    <w:rsid w:val="000B28D7"/>
    <w:rsid w:val="000B2BA4"/>
    <w:rsid w:val="000B3D5E"/>
    <w:rsid w:val="000B7006"/>
    <w:rsid w:val="000D3711"/>
    <w:rsid w:val="000E4589"/>
    <w:rsid w:val="000E4FB6"/>
    <w:rsid w:val="000F3C82"/>
    <w:rsid w:val="000F78B2"/>
    <w:rsid w:val="00107243"/>
    <w:rsid w:val="001137F0"/>
    <w:rsid w:val="00126FC4"/>
    <w:rsid w:val="00127D18"/>
    <w:rsid w:val="0013045F"/>
    <w:rsid w:val="00136343"/>
    <w:rsid w:val="00144B32"/>
    <w:rsid w:val="001534D4"/>
    <w:rsid w:val="00153B20"/>
    <w:rsid w:val="001542D2"/>
    <w:rsid w:val="0015475D"/>
    <w:rsid w:val="0016705C"/>
    <w:rsid w:val="001713B1"/>
    <w:rsid w:val="001750C1"/>
    <w:rsid w:val="00181B2D"/>
    <w:rsid w:val="00187EBA"/>
    <w:rsid w:val="00190232"/>
    <w:rsid w:val="001A0395"/>
    <w:rsid w:val="001A1241"/>
    <w:rsid w:val="001C17DD"/>
    <w:rsid w:val="001C1A23"/>
    <w:rsid w:val="001C294E"/>
    <w:rsid w:val="001C4525"/>
    <w:rsid w:val="001D1B85"/>
    <w:rsid w:val="001F06CD"/>
    <w:rsid w:val="001F1D60"/>
    <w:rsid w:val="001F541E"/>
    <w:rsid w:val="00205685"/>
    <w:rsid w:val="00206C62"/>
    <w:rsid w:val="00221926"/>
    <w:rsid w:val="00224BA0"/>
    <w:rsid w:val="00231AA1"/>
    <w:rsid w:val="00232D93"/>
    <w:rsid w:val="00235834"/>
    <w:rsid w:val="002362D3"/>
    <w:rsid w:val="00241C16"/>
    <w:rsid w:val="00243FA0"/>
    <w:rsid w:val="002440A6"/>
    <w:rsid w:val="00245FF2"/>
    <w:rsid w:val="00246412"/>
    <w:rsid w:val="00246FFD"/>
    <w:rsid w:val="002546D4"/>
    <w:rsid w:val="00254CA0"/>
    <w:rsid w:val="0026031E"/>
    <w:rsid w:val="00264DAE"/>
    <w:rsid w:val="0026692D"/>
    <w:rsid w:val="00275F79"/>
    <w:rsid w:val="00280380"/>
    <w:rsid w:val="00280E78"/>
    <w:rsid w:val="00297A28"/>
    <w:rsid w:val="002A71D8"/>
    <w:rsid w:val="002B2A2B"/>
    <w:rsid w:val="002B3A2B"/>
    <w:rsid w:val="002B5DA7"/>
    <w:rsid w:val="002B6F42"/>
    <w:rsid w:val="002C22BB"/>
    <w:rsid w:val="002C523D"/>
    <w:rsid w:val="002C6DB5"/>
    <w:rsid w:val="002D0A94"/>
    <w:rsid w:val="002D7BC6"/>
    <w:rsid w:val="002E1903"/>
    <w:rsid w:val="002F1DFE"/>
    <w:rsid w:val="002F2FD6"/>
    <w:rsid w:val="002F3E31"/>
    <w:rsid w:val="002F4E51"/>
    <w:rsid w:val="002F506A"/>
    <w:rsid w:val="002F5B50"/>
    <w:rsid w:val="002F743D"/>
    <w:rsid w:val="003004D1"/>
    <w:rsid w:val="003059CC"/>
    <w:rsid w:val="00307374"/>
    <w:rsid w:val="0031391C"/>
    <w:rsid w:val="00314B03"/>
    <w:rsid w:val="00320D6F"/>
    <w:rsid w:val="00321ADA"/>
    <w:rsid w:val="00325532"/>
    <w:rsid w:val="00325F10"/>
    <w:rsid w:val="00332729"/>
    <w:rsid w:val="00334045"/>
    <w:rsid w:val="00342705"/>
    <w:rsid w:val="00343503"/>
    <w:rsid w:val="003471B8"/>
    <w:rsid w:val="003511B2"/>
    <w:rsid w:val="00355046"/>
    <w:rsid w:val="003557A1"/>
    <w:rsid w:val="00356B3B"/>
    <w:rsid w:val="00361254"/>
    <w:rsid w:val="00365897"/>
    <w:rsid w:val="00371CE0"/>
    <w:rsid w:val="00381544"/>
    <w:rsid w:val="00385C07"/>
    <w:rsid w:val="00393958"/>
    <w:rsid w:val="003959D4"/>
    <w:rsid w:val="003B53AF"/>
    <w:rsid w:val="003C10E0"/>
    <w:rsid w:val="003C61FB"/>
    <w:rsid w:val="003C77AE"/>
    <w:rsid w:val="003D69DA"/>
    <w:rsid w:val="003D6E45"/>
    <w:rsid w:val="003E03B0"/>
    <w:rsid w:val="003F2610"/>
    <w:rsid w:val="003F4AFE"/>
    <w:rsid w:val="003F7188"/>
    <w:rsid w:val="00407C0F"/>
    <w:rsid w:val="004161E0"/>
    <w:rsid w:val="00423FED"/>
    <w:rsid w:val="004253EE"/>
    <w:rsid w:val="004310C5"/>
    <w:rsid w:val="0043702C"/>
    <w:rsid w:val="0044325B"/>
    <w:rsid w:val="00445320"/>
    <w:rsid w:val="00462812"/>
    <w:rsid w:val="00465914"/>
    <w:rsid w:val="00465D96"/>
    <w:rsid w:val="00465DF7"/>
    <w:rsid w:val="0046787D"/>
    <w:rsid w:val="0047104E"/>
    <w:rsid w:val="004815B2"/>
    <w:rsid w:val="00481A33"/>
    <w:rsid w:val="00485D58"/>
    <w:rsid w:val="004932B8"/>
    <w:rsid w:val="004A10B1"/>
    <w:rsid w:val="004A128F"/>
    <w:rsid w:val="004A2AA2"/>
    <w:rsid w:val="004B4F89"/>
    <w:rsid w:val="004C08C7"/>
    <w:rsid w:val="004C3AFB"/>
    <w:rsid w:val="004C46BA"/>
    <w:rsid w:val="004C50C5"/>
    <w:rsid w:val="004C70DF"/>
    <w:rsid w:val="004D11A8"/>
    <w:rsid w:val="004D431B"/>
    <w:rsid w:val="004D6944"/>
    <w:rsid w:val="004D6D46"/>
    <w:rsid w:val="004D7626"/>
    <w:rsid w:val="004E173D"/>
    <w:rsid w:val="004E6F2C"/>
    <w:rsid w:val="004F1050"/>
    <w:rsid w:val="00502518"/>
    <w:rsid w:val="0050783E"/>
    <w:rsid w:val="0051052E"/>
    <w:rsid w:val="0051089A"/>
    <w:rsid w:val="005112B0"/>
    <w:rsid w:val="00512047"/>
    <w:rsid w:val="00512285"/>
    <w:rsid w:val="00512A5C"/>
    <w:rsid w:val="0051787F"/>
    <w:rsid w:val="00523E7D"/>
    <w:rsid w:val="00526DC9"/>
    <w:rsid w:val="00536987"/>
    <w:rsid w:val="00541CE3"/>
    <w:rsid w:val="005434B6"/>
    <w:rsid w:val="005513A5"/>
    <w:rsid w:val="005528CD"/>
    <w:rsid w:val="005671DE"/>
    <w:rsid w:val="00572C24"/>
    <w:rsid w:val="005744A5"/>
    <w:rsid w:val="005800E9"/>
    <w:rsid w:val="0058037B"/>
    <w:rsid w:val="00581DDF"/>
    <w:rsid w:val="00584461"/>
    <w:rsid w:val="00591147"/>
    <w:rsid w:val="005922A4"/>
    <w:rsid w:val="00594DE7"/>
    <w:rsid w:val="00595AF2"/>
    <w:rsid w:val="005A2DA0"/>
    <w:rsid w:val="005B29D0"/>
    <w:rsid w:val="005B5BDA"/>
    <w:rsid w:val="005C236A"/>
    <w:rsid w:val="005C6ED9"/>
    <w:rsid w:val="005D5C1D"/>
    <w:rsid w:val="005E2CE5"/>
    <w:rsid w:val="005E621A"/>
    <w:rsid w:val="005F1869"/>
    <w:rsid w:val="005F3858"/>
    <w:rsid w:val="005F70D9"/>
    <w:rsid w:val="00601D1D"/>
    <w:rsid w:val="00610DE0"/>
    <w:rsid w:val="0061321A"/>
    <w:rsid w:val="006266A7"/>
    <w:rsid w:val="00627428"/>
    <w:rsid w:val="006361AD"/>
    <w:rsid w:val="00642DBA"/>
    <w:rsid w:val="0064510E"/>
    <w:rsid w:val="006546E6"/>
    <w:rsid w:val="00654E2C"/>
    <w:rsid w:val="00660676"/>
    <w:rsid w:val="006616EC"/>
    <w:rsid w:val="00666A48"/>
    <w:rsid w:val="006673E2"/>
    <w:rsid w:val="00667661"/>
    <w:rsid w:val="0068197B"/>
    <w:rsid w:val="0068755C"/>
    <w:rsid w:val="006879D9"/>
    <w:rsid w:val="00696079"/>
    <w:rsid w:val="006A0C4D"/>
    <w:rsid w:val="006A1568"/>
    <w:rsid w:val="006A3105"/>
    <w:rsid w:val="006A4554"/>
    <w:rsid w:val="006A5DCA"/>
    <w:rsid w:val="006B76AB"/>
    <w:rsid w:val="006B7987"/>
    <w:rsid w:val="006C6E7E"/>
    <w:rsid w:val="006D2DC7"/>
    <w:rsid w:val="006D3A7F"/>
    <w:rsid w:val="006D543A"/>
    <w:rsid w:val="006E3204"/>
    <w:rsid w:val="006F6D41"/>
    <w:rsid w:val="0070204D"/>
    <w:rsid w:val="00710082"/>
    <w:rsid w:val="00710187"/>
    <w:rsid w:val="0071071A"/>
    <w:rsid w:val="00711F13"/>
    <w:rsid w:val="00716521"/>
    <w:rsid w:val="00731605"/>
    <w:rsid w:val="007363BD"/>
    <w:rsid w:val="007420E2"/>
    <w:rsid w:val="00743CB4"/>
    <w:rsid w:val="00750181"/>
    <w:rsid w:val="00751FFA"/>
    <w:rsid w:val="00752A76"/>
    <w:rsid w:val="007532B5"/>
    <w:rsid w:val="007566EA"/>
    <w:rsid w:val="00766799"/>
    <w:rsid w:val="00766F8B"/>
    <w:rsid w:val="007750E2"/>
    <w:rsid w:val="00793B92"/>
    <w:rsid w:val="00795AF1"/>
    <w:rsid w:val="00796C80"/>
    <w:rsid w:val="007A3FA6"/>
    <w:rsid w:val="007A494B"/>
    <w:rsid w:val="007B1AEB"/>
    <w:rsid w:val="007B4AA3"/>
    <w:rsid w:val="007C501E"/>
    <w:rsid w:val="007D22FE"/>
    <w:rsid w:val="007E2B47"/>
    <w:rsid w:val="007F1483"/>
    <w:rsid w:val="007F19EA"/>
    <w:rsid w:val="00807B22"/>
    <w:rsid w:val="0081234E"/>
    <w:rsid w:val="008133FE"/>
    <w:rsid w:val="0082328B"/>
    <w:rsid w:val="008239D8"/>
    <w:rsid w:val="0082414A"/>
    <w:rsid w:val="00825B4B"/>
    <w:rsid w:val="0083126D"/>
    <w:rsid w:val="00832DBF"/>
    <w:rsid w:val="00835E59"/>
    <w:rsid w:val="0083723C"/>
    <w:rsid w:val="00837B56"/>
    <w:rsid w:val="00847730"/>
    <w:rsid w:val="00854F54"/>
    <w:rsid w:val="0086579D"/>
    <w:rsid w:val="00866ABA"/>
    <w:rsid w:val="00871825"/>
    <w:rsid w:val="00876BF6"/>
    <w:rsid w:val="008814A8"/>
    <w:rsid w:val="00886C4B"/>
    <w:rsid w:val="008A089B"/>
    <w:rsid w:val="008A1FD5"/>
    <w:rsid w:val="008A2D4C"/>
    <w:rsid w:val="008A6F60"/>
    <w:rsid w:val="008B57E8"/>
    <w:rsid w:val="008C3A3C"/>
    <w:rsid w:val="008C4E6A"/>
    <w:rsid w:val="008C6D63"/>
    <w:rsid w:val="008C75DB"/>
    <w:rsid w:val="008C7790"/>
    <w:rsid w:val="008D0476"/>
    <w:rsid w:val="008D21EB"/>
    <w:rsid w:val="008D27CC"/>
    <w:rsid w:val="008E0ADD"/>
    <w:rsid w:val="008E188C"/>
    <w:rsid w:val="008E7284"/>
    <w:rsid w:val="008E7C18"/>
    <w:rsid w:val="008F088B"/>
    <w:rsid w:val="008F433B"/>
    <w:rsid w:val="009059D6"/>
    <w:rsid w:val="009108D1"/>
    <w:rsid w:val="009108DE"/>
    <w:rsid w:val="00910D5B"/>
    <w:rsid w:val="009112E1"/>
    <w:rsid w:val="00913EFC"/>
    <w:rsid w:val="00922C9E"/>
    <w:rsid w:val="00924298"/>
    <w:rsid w:val="00924A88"/>
    <w:rsid w:val="00937109"/>
    <w:rsid w:val="00953812"/>
    <w:rsid w:val="009546B1"/>
    <w:rsid w:val="0095716A"/>
    <w:rsid w:val="00960D60"/>
    <w:rsid w:val="00961F1A"/>
    <w:rsid w:val="00962668"/>
    <w:rsid w:val="0096553F"/>
    <w:rsid w:val="00972118"/>
    <w:rsid w:val="00974E32"/>
    <w:rsid w:val="00980FF9"/>
    <w:rsid w:val="00985442"/>
    <w:rsid w:val="009854E9"/>
    <w:rsid w:val="00985D96"/>
    <w:rsid w:val="00986E2C"/>
    <w:rsid w:val="009939FE"/>
    <w:rsid w:val="009A0989"/>
    <w:rsid w:val="009A5129"/>
    <w:rsid w:val="009B5810"/>
    <w:rsid w:val="009B79CD"/>
    <w:rsid w:val="009B7C69"/>
    <w:rsid w:val="009C05A0"/>
    <w:rsid w:val="009C0D38"/>
    <w:rsid w:val="009D386A"/>
    <w:rsid w:val="009D3ACA"/>
    <w:rsid w:val="009E29AE"/>
    <w:rsid w:val="009F297F"/>
    <w:rsid w:val="009F65A5"/>
    <w:rsid w:val="00A00065"/>
    <w:rsid w:val="00A0443B"/>
    <w:rsid w:val="00A13663"/>
    <w:rsid w:val="00A13D76"/>
    <w:rsid w:val="00A1412A"/>
    <w:rsid w:val="00A16EC0"/>
    <w:rsid w:val="00A172B2"/>
    <w:rsid w:val="00A178EB"/>
    <w:rsid w:val="00A2085B"/>
    <w:rsid w:val="00A23C63"/>
    <w:rsid w:val="00A23CEA"/>
    <w:rsid w:val="00A25DC4"/>
    <w:rsid w:val="00A30AB3"/>
    <w:rsid w:val="00A3388B"/>
    <w:rsid w:val="00A345BE"/>
    <w:rsid w:val="00A364E7"/>
    <w:rsid w:val="00A36825"/>
    <w:rsid w:val="00A37156"/>
    <w:rsid w:val="00A45EAE"/>
    <w:rsid w:val="00A46902"/>
    <w:rsid w:val="00A47E3A"/>
    <w:rsid w:val="00A50703"/>
    <w:rsid w:val="00A538BC"/>
    <w:rsid w:val="00A61389"/>
    <w:rsid w:val="00A669EA"/>
    <w:rsid w:val="00A75D24"/>
    <w:rsid w:val="00A85A50"/>
    <w:rsid w:val="00A85E78"/>
    <w:rsid w:val="00A92021"/>
    <w:rsid w:val="00A972C5"/>
    <w:rsid w:val="00AA32AB"/>
    <w:rsid w:val="00AB0E47"/>
    <w:rsid w:val="00AB232F"/>
    <w:rsid w:val="00AB3848"/>
    <w:rsid w:val="00AB3853"/>
    <w:rsid w:val="00AC059A"/>
    <w:rsid w:val="00AC786E"/>
    <w:rsid w:val="00AD1F2C"/>
    <w:rsid w:val="00AE42B2"/>
    <w:rsid w:val="00AE611E"/>
    <w:rsid w:val="00AE7D2E"/>
    <w:rsid w:val="00AF1D97"/>
    <w:rsid w:val="00B01A56"/>
    <w:rsid w:val="00B107FC"/>
    <w:rsid w:val="00B132CB"/>
    <w:rsid w:val="00B20C7B"/>
    <w:rsid w:val="00B222DA"/>
    <w:rsid w:val="00B2352F"/>
    <w:rsid w:val="00B374D1"/>
    <w:rsid w:val="00B42F1F"/>
    <w:rsid w:val="00B472CC"/>
    <w:rsid w:val="00B54879"/>
    <w:rsid w:val="00B5778C"/>
    <w:rsid w:val="00B7547D"/>
    <w:rsid w:val="00B75BA4"/>
    <w:rsid w:val="00B7617E"/>
    <w:rsid w:val="00B83389"/>
    <w:rsid w:val="00B86748"/>
    <w:rsid w:val="00B90E63"/>
    <w:rsid w:val="00B958AE"/>
    <w:rsid w:val="00B97D09"/>
    <w:rsid w:val="00BA279B"/>
    <w:rsid w:val="00BA3BAF"/>
    <w:rsid w:val="00BA4C24"/>
    <w:rsid w:val="00BA6591"/>
    <w:rsid w:val="00BB07C1"/>
    <w:rsid w:val="00BB3D3B"/>
    <w:rsid w:val="00BB4E0E"/>
    <w:rsid w:val="00BB5AF9"/>
    <w:rsid w:val="00BC0C35"/>
    <w:rsid w:val="00BC54A4"/>
    <w:rsid w:val="00BC646E"/>
    <w:rsid w:val="00BC7071"/>
    <w:rsid w:val="00BD0245"/>
    <w:rsid w:val="00BD147C"/>
    <w:rsid w:val="00BE3BFD"/>
    <w:rsid w:val="00BF29EF"/>
    <w:rsid w:val="00BF40C9"/>
    <w:rsid w:val="00C13B58"/>
    <w:rsid w:val="00C179BA"/>
    <w:rsid w:val="00C2198C"/>
    <w:rsid w:val="00C2347D"/>
    <w:rsid w:val="00C34714"/>
    <w:rsid w:val="00C37AA3"/>
    <w:rsid w:val="00C43E68"/>
    <w:rsid w:val="00C51223"/>
    <w:rsid w:val="00C54BF0"/>
    <w:rsid w:val="00C6798A"/>
    <w:rsid w:val="00C75D96"/>
    <w:rsid w:val="00C7750A"/>
    <w:rsid w:val="00C80163"/>
    <w:rsid w:val="00C80918"/>
    <w:rsid w:val="00C813BE"/>
    <w:rsid w:val="00C841EE"/>
    <w:rsid w:val="00C859E4"/>
    <w:rsid w:val="00C96098"/>
    <w:rsid w:val="00C97458"/>
    <w:rsid w:val="00CA7E9D"/>
    <w:rsid w:val="00CB1B85"/>
    <w:rsid w:val="00CB31F5"/>
    <w:rsid w:val="00CB363A"/>
    <w:rsid w:val="00CB597F"/>
    <w:rsid w:val="00CB72B8"/>
    <w:rsid w:val="00CC2D9C"/>
    <w:rsid w:val="00CC5562"/>
    <w:rsid w:val="00CC7646"/>
    <w:rsid w:val="00CE4B2F"/>
    <w:rsid w:val="00CE4EDC"/>
    <w:rsid w:val="00CE5D4A"/>
    <w:rsid w:val="00CF69B8"/>
    <w:rsid w:val="00D04EB6"/>
    <w:rsid w:val="00D05490"/>
    <w:rsid w:val="00D06876"/>
    <w:rsid w:val="00D1102C"/>
    <w:rsid w:val="00D20674"/>
    <w:rsid w:val="00D3005E"/>
    <w:rsid w:val="00D34622"/>
    <w:rsid w:val="00D43D9D"/>
    <w:rsid w:val="00D469CB"/>
    <w:rsid w:val="00D51FC1"/>
    <w:rsid w:val="00D63D9F"/>
    <w:rsid w:val="00D66CB3"/>
    <w:rsid w:val="00D81BE8"/>
    <w:rsid w:val="00D90A98"/>
    <w:rsid w:val="00DA3C62"/>
    <w:rsid w:val="00DA7D88"/>
    <w:rsid w:val="00DB0C44"/>
    <w:rsid w:val="00DC0FC1"/>
    <w:rsid w:val="00DC21E8"/>
    <w:rsid w:val="00DC543E"/>
    <w:rsid w:val="00DD3CB0"/>
    <w:rsid w:val="00DD3D4A"/>
    <w:rsid w:val="00DE5261"/>
    <w:rsid w:val="00DE5A70"/>
    <w:rsid w:val="00DF25DE"/>
    <w:rsid w:val="00DF665A"/>
    <w:rsid w:val="00DF6FA1"/>
    <w:rsid w:val="00DF757F"/>
    <w:rsid w:val="00E066EC"/>
    <w:rsid w:val="00E116F6"/>
    <w:rsid w:val="00E15F18"/>
    <w:rsid w:val="00E2699A"/>
    <w:rsid w:val="00E30C84"/>
    <w:rsid w:val="00E321E4"/>
    <w:rsid w:val="00E43196"/>
    <w:rsid w:val="00E4662B"/>
    <w:rsid w:val="00E50D52"/>
    <w:rsid w:val="00E65A00"/>
    <w:rsid w:val="00E71C51"/>
    <w:rsid w:val="00E74622"/>
    <w:rsid w:val="00E74B9B"/>
    <w:rsid w:val="00E8133A"/>
    <w:rsid w:val="00E84102"/>
    <w:rsid w:val="00E922F4"/>
    <w:rsid w:val="00E93F60"/>
    <w:rsid w:val="00E96D63"/>
    <w:rsid w:val="00EA4E9D"/>
    <w:rsid w:val="00EB1E38"/>
    <w:rsid w:val="00EC134D"/>
    <w:rsid w:val="00EC40F7"/>
    <w:rsid w:val="00ED05A7"/>
    <w:rsid w:val="00EF2C2C"/>
    <w:rsid w:val="00EF4B06"/>
    <w:rsid w:val="00EF7243"/>
    <w:rsid w:val="00F0150D"/>
    <w:rsid w:val="00F03F73"/>
    <w:rsid w:val="00F11D37"/>
    <w:rsid w:val="00F132BE"/>
    <w:rsid w:val="00F14F21"/>
    <w:rsid w:val="00F16BC2"/>
    <w:rsid w:val="00F206B1"/>
    <w:rsid w:val="00F22872"/>
    <w:rsid w:val="00F27131"/>
    <w:rsid w:val="00F41870"/>
    <w:rsid w:val="00F478F9"/>
    <w:rsid w:val="00F51BA2"/>
    <w:rsid w:val="00F53EA9"/>
    <w:rsid w:val="00F60348"/>
    <w:rsid w:val="00F64F98"/>
    <w:rsid w:val="00F663CA"/>
    <w:rsid w:val="00F73C1B"/>
    <w:rsid w:val="00F75350"/>
    <w:rsid w:val="00F7563A"/>
    <w:rsid w:val="00F8058E"/>
    <w:rsid w:val="00F8122A"/>
    <w:rsid w:val="00F82AFA"/>
    <w:rsid w:val="00F84F13"/>
    <w:rsid w:val="00F85D5E"/>
    <w:rsid w:val="00F872C2"/>
    <w:rsid w:val="00F95361"/>
    <w:rsid w:val="00F96B39"/>
    <w:rsid w:val="00F97D56"/>
    <w:rsid w:val="00FA0E81"/>
    <w:rsid w:val="00FA487B"/>
    <w:rsid w:val="00FB0CD7"/>
    <w:rsid w:val="00FB1815"/>
    <w:rsid w:val="00FB242E"/>
    <w:rsid w:val="00FB371C"/>
    <w:rsid w:val="00FB38B5"/>
    <w:rsid w:val="00FB50DA"/>
    <w:rsid w:val="00FC4390"/>
    <w:rsid w:val="00FC511F"/>
    <w:rsid w:val="00FE4085"/>
    <w:rsid w:val="00FF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z-Cyrl-UZ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F78F8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z-Cyrl-UZ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5A7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E5A7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E5A7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B9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B9B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E74B9B"/>
    <w:pPr>
      <w:spacing w:after="0" w:line="240" w:lineRule="auto"/>
    </w:pPr>
    <w:rPr>
      <w:rFonts w:eastAsiaTheme="minorEastAsia"/>
      <w:sz w:val="24"/>
      <w:szCs w:val="24"/>
      <w:lang w:val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z-Cyrl-UZ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B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5A7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E5A7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E5A7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4B9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B9B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E74B9B"/>
    <w:pPr>
      <w:spacing w:after="0" w:line="240" w:lineRule="auto"/>
    </w:pPr>
    <w:rPr>
      <w:rFonts w:eastAsiaTheme="minorEastAsia"/>
      <w:sz w:val="24"/>
      <w:szCs w:val="24"/>
      <w:lang w:val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microsoft.com/office/2007/relationships/hdphoto" Target="media/hdphoto1.wdp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2544</TotalTime>
  <Pages>6</Pages>
  <Words>2562</Words>
  <Characters>14604</Characters>
  <Application>Microsoft Macintosh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Office-2019-STD-64</Company>
  <LinksUpToDate>false</LinksUpToDate>
  <CharactersWithSpaces>17132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Prabir Kumar Das</dc:creator>
  <cp:keywords/>
  <dc:description/>
  <cp:lastModifiedBy>Debajyoti Dutta</cp:lastModifiedBy>
  <cp:revision>637</cp:revision>
  <dcterms:created xsi:type="dcterms:W3CDTF">2023-04-13T16:10:00Z</dcterms:created>
  <dcterms:modified xsi:type="dcterms:W3CDTF">2023-12-15T14:08:00Z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ddb1d54751a640135625dc55d9a5ea83aead6c4166202ce19e988fec9212663d</vt:lpwstr>
  </property>
</Properties>
</file>