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174FE" w14:textId="77777777" w:rsidR="00B33661" w:rsidRDefault="00B33661" w:rsidP="00B33661">
      <w:pPr>
        <w:jc w:val="left"/>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S5.</w:t>
      </w:r>
      <w:r>
        <w:rPr>
          <w:rFonts w:ascii="Times New Roman" w:eastAsia="Times New Roman" w:hAnsi="Times New Roman" w:cs="Times New Roman"/>
          <w:sz w:val="24"/>
          <w:szCs w:val="24"/>
        </w:rPr>
        <w:t xml:space="preserve"> Mitochondrial DNA variants with GenBank Allele Frequency less than 0.05% are reported as rare variants. </w:t>
      </w:r>
    </w:p>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72"/>
        <w:gridCol w:w="1872"/>
        <w:gridCol w:w="1872"/>
        <w:gridCol w:w="1872"/>
        <w:gridCol w:w="1872"/>
      </w:tblGrid>
      <w:tr w:rsidR="00B33661" w14:paraId="7287D651" w14:textId="77777777" w:rsidTr="00B33661">
        <w:trPr>
          <w:trHeight w:val="11"/>
        </w:trPr>
        <w:tc>
          <w:tcPr>
            <w:tcW w:w="1872" w:type="dxa"/>
            <w:tcBorders>
              <w:top w:val="single" w:sz="4" w:space="0" w:color="000000"/>
              <w:left w:val="single" w:sz="4" w:space="0" w:color="000000"/>
              <w:bottom w:val="single" w:sz="4" w:space="0" w:color="000000"/>
              <w:right w:val="single" w:sz="4" w:space="0" w:color="000000"/>
            </w:tcBorders>
            <w:shd w:val="clear" w:color="auto" w:fill="B7B7B7"/>
            <w:tcMar>
              <w:top w:w="0" w:type="dxa"/>
              <w:left w:w="0" w:type="dxa"/>
              <w:bottom w:w="0" w:type="dxa"/>
              <w:right w:w="0" w:type="dxa"/>
            </w:tcMar>
            <w:vAlign w:val="center"/>
            <w:hideMark/>
          </w:tcPr>
          <w:p w14:paraId="4531FEFA" w14:textId="77777777" w:rsidR="00B33661" w:rsidRDefault="00B33661">
            <w:pPr>
              <w:rPr>
                <w:rFonts w:ascii="Times New Roman" w:eastAsia="Times New Roman" w:hAnsi="Times New Roman" w:cs="Times New Roman"/>
                <w:b/>
              </w:rPr>
            </w:pPr>
            <w:sdt>
              <w:sdtPr>
                <w:tag w:val="goog_rdk_12"/>
                <w:id w:val="1630973532"/>
              </w:sdtPr>
              <w:sdtContent/>
            </w:sdt>
            <w:r>
              <w:rPr>
                <w:rFonts w:ascii="Times New Roman" w:eastAsia="Times New Roman" w:hAnsi="Times New Roman" w:cs="Times New Roman"/>
                <w:b/>
              </w:rPr>
              <w:t>Variant</w:t>
            </w:r>
          </w:p>
        </w:tc>
        <w:tc>
          <w:tcPr>
            <w:tcW w:w="1872" w:type="dxa"/>
            <w:tcBorders>
              <w:top w:val="single" w:sz="4" w:space="0" w:color="000000"/>
              <w:left w:val="single" w:sz="4" w:space="0" w:color="000000"/>
              <w:bottom w:val="single" w:sz="4" w:space="0" w:color="000000"/>
              <w:right w:val="single" w:sz="4" w:space="0" w:color="000000"/>
            </w:tcBorders>
            <w:shd w:val="clear" w:color="auto" w:fill="B7B7B7"/>
            <w:tcMar>
              <w:top w:w="0" w:type="dxa"/>
              <w:left w:w="0" w:type="dxa"/>
              <w:bottom w:w="0" w:type="dxa"/>
              <w:right w:w="0" w:type="dxa"/>
            </w:tcMar>
            <w:vAlign w:val="center"/>
            <w:hideMark/>
          </w:tcPr>
          <w:p w14:paraId="2A0F9A55" w14:textId="77777777" w:rsidR="00B33661" w:rsidRDefault="00B33661">
            <w:pPr>
              <w:rPr>
                <w:rFonts w:ascii="Times New Roman" w:eastAsia="Times New Roman" w:hAnsi="Times New Roman" w:cs="Times New Roman"/>
                <w:b/>
              </w:rPr>
            </w:pPr>
            <w:r>
              <w:rPr>
                <w:rFonts w:ascii="Times New Roman" w:eastAsia="Times New Roman" w:hAnsi="Times New Roman" w:cs="Times New Roman"/>
                <w:b/>
              </w:rPr>
              <w:t>Mutation type</w:t>
            </w:r>
          </w:p>
        </w:tc>
        <w:tc>
          <w:tcPr>
            <w:tcW w:w="1872" w:type="dxa"/>
            <w:tcBorders>
              <w:top w:val="single" w:sz="4" w:space="0" w:color="000000"/>
              <w:left w:val="single" w:sz="4" w:space="0" w:color="000000"/>
              <w:bottom w:val="single" w:sz="4" w:space="0" w:color="000000"/>
              <w:right w:val="single" w:sz="4" w:space="0" w:color="000000"/>
            </w:tcBorders>
            <w:shd w:val="clear" w:color="auto" w:fill="B7B7B7"/>
            <w:tcMar>
              <w:top w:w="0" w:type="dxa"/>
              <w:left w:w="0" w:type="dxa"/>
              <w:bottom w:w="0" w:type="dxa"/>
              <w:right w:w="0" w:type="dxa"/>
            </w:tcMar>
            <w:vAlign w:val="center"/>
            <w:hideMark/>
          </w:tcPr>
          <w:p w14:paraId="33A07CBB" w14:textId="77777777" w:rsidR="00B33661" w:rsidRDefault="00B33661">
            <w:pPr>
              <w:rPr>
                <w:rFonts w:ascii="Times New Roman" w:eastAsia="Times New Roman" w:hAnsi="Times New Roman" w:cs="Times New Roman"/>
                <w:b/>
              </w:rPr>
            </w:pPr>
            <w:r>
              <w:rPr>
                <w:rFonts w:ascii="Times New Roman" w:eastAsia="Times New Roman" w:hAnsi="Times New Roman" w:cs="Times New Roman"/>
                <w:b/>
              </w:rPr>
              <w:t>Locus</w:t>
            </w:r>
          </w:p>
        </w:tc>
        <w:tc>
          <w:tcPr>
            <w:tcW w:w="1872" w:type="dxa"/>
            <w:tcBorders>
              <w:top w:val="single" w:sz="4" w:space="0" w:color="000000"/>
              <w:left w:val="single" w:sz="4" w:space="0" w:color="000000"/>
              <w:bottom w:val="single" w:sz="4" w:space="0" w:color="000000"/>
              <w:right w:val="single" w:sz="4" w:space="0" w:color="000000"/>
            </w:tcBorders>
            <w:shd w:val="clear" w:color="auto" w:fill="B7B7B7"/>
            <w:tcMar>
              <w:top w:w="0" w:type="dxa"/>
              <w:left w:w="0" w:type="dxa"/>
              <w:bottom w:w="0" w:type="dxa"/>
              <w:right w:w="0" w:type="dxa"/>
            </w:tcMar>
            <w:vAlign w:val="bottom"/>
            <w:hideMark/>
          </w:tcPr>
          <w:p w14:paraId="2EDDE136" w14:textId="77777777" w:rsidR="00B33661" w:rsidRDefault="00B33661">
            <w:pPr>
              <w:rPr>
                <w:rFonts w:ascii="Times New Roman" w:eastAsia="Times New Roman" w:hAnsi="Times New Roman" w:cs="Times New Roman"/>
                <w:b/>
              </w:rPr>
            </w:pPr>
            <w:r>
              <w:rPr>
                <w:rFonts w:ascii="Times New Roman" w:eastAsia="Times New Roman" w:hAnsi="Times New Roman" w:cs="Times New Roman"/>
                <w:b/>
              </w:rPr>
              <w:t xml:space="preserve">GB Freq </w:t>
            </w:r>
          </w:p>
          <w:p w14:paraId="11158ED7" w14:textId="77777777" w:rsidR="00B33661" w:rsidRDefault="00B33661">
            <w:pPr>
              <w:rPr>
                <w:rFonts w:ascii="Times New Roman" w:eastAsia="Times New Roman" w:hAnsi="Times New Roman" w:cs="Times New Roman"/>
                <w:b/>
              </w:rPr>
            </w:pPr>
            <w:r>
              <w:rPr>
                <w:rFonts w:ascii="Times New Roman" w:eastAsia="Times New Roman" w:hAnsi="Times New Roman" w:cs="Times New Roman"/>
                <w:b/>
              </w:rPr>
              <w:t>FL (CR)</w:t>
            </w:r>
          </w:p>
        </w:tc>
        <w:tc>
          <w:tcPr>
            <w:tcW w:w="1872" w:type="dxa"/>
            <w:tcBorders>
              <w:top w:val="single" w:sz="4" w:space="0" w:color="000000"/>
              <w:left w:val="single" w:sz="4" w:space="0" w:color="000000"/>
              <w:bottom w:val="single" w:sz="4" w:space="0" w:color="000000"/>
              <w:right w:val="single" w:sz="4" w:space="0" w:color="000000"/>
            </w:tcBorders>
            <w:shd w:val="clear" w:color="auto" w:fill="B7B7B7"/>
            <w:tcMar>
              <w:top w:w="0" w:type="dxa"/>
              <w:left w:w="0" w:type="dxa"/>
              <w:bottom w:w="0" w:type="dxa"/>
              <w:right w:w="0" w:type="dxa"/>
            </w:tcMar>
            <w:vAlign w:val="bottom"/>
            <w:hideMark/>
          </w:tcPr>
          <w:p w14:paraId="031586C1" w14:textId="77777777" w:rsidR="00B33661" w:rsidRDefault="00B33661">
            <w:pPr>
              <w:rPr>
                <w:rFonts w:ascii="Times New Roman" w:eastAsia="Times New Roman" w:hAnsi="Times New Roman" w:cs="Times New Roman"/>
                <w:b/>
              </w:rPr>
            </w:pPr>
            <w:sdt>
              <w:sdtPr>
                <w:tag w:val="goog_rdk_13"/>
                <w:id w:val="-1864511831"/>
              </w:sdtPr>
              <w:sdtContent/>
            </w:sdt>
            <w:r>
              <w:rPr>
                <w:rFonts w:ascii="Times New Roman" w:eastAsia="Times New Roman" w:hAnsi="Times New Roman" w:cs="Times New Roman"/>
                <w:b/>
              </w:rPr>
              <w:t xml:space="preserve">gnomAD Frequency </w:t>
            </w:r>
          </w:p>
          <w:p w14:paraId="6BDF59E0" w14:textId="77777777" w:rsidR="00B33661" w:rsidRDefault="00B33661">
            <w:pPr>
              <w:rPr>
                <w:rFonts w:ascii="Times New Roman" w:eastAsia="Times New Roman" w:hAnsi="Times New Roman" w:cs="Times New Roman"/>
                <w:b/>
              </w:rPr>
            </w:pPr>
            <w:r>
              <w:rPr>
                <w:rFonts w:ascii="Times New Roman" w:eastAsia="Times New Roman" w:hAnsi="Times New Roman" w:cs="Times New Roman"/>
                <w:b/>
              </w:rPr>
              <w:t>(SAS) Total</w:t>
            </w:r>
          </w:p>
        </w:tc>
      </w:tr>
      <w:tr w:rsidR="00B33661" w14:paraId="4E6741BC" w14:textId="77777777" w:rsidTr="00B33661">
        <w:trPr>
          <w:trHeight w:val="11"/>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035E09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m.570C&gt;CACCC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DF5710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insertion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BFEA6B0"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CR: HVS3</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34D72C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NR</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D39D32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NR</w:t>
            </w:r>
          </w:p>
        </w:tc>
      </w:tr>
      <w:tr w:rsidR="00B33661" w14:paraId="23F0B930" w14:textId="77777777" w:rsidTr="00B33661">
        <w:trPr>
          <w:trHeight w:val="11"/>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A51A1B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m.284A&gt;C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8B5A9D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transversion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C419E6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CR: HVS2</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C67CF6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0.000%(0.001%)</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58D974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NR</w:t>
            </w:r>
          </w:p>
        </w:tc>
      </w:tr>
      <w:tr w:rsidR="00B33661" w14:paraId="4E150761"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4FD23B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m.335A&gt;T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E5086B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transversion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24DD74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CR: HVS2</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F4897B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0.000%(0.001%)</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EF1D21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NR</w:t>
            </w:r>
          </w:p>
        </w:tc>
      </w:tr>
      <w:tr w:rsidR="00B33661" w14:paraId="1DD8EFA4"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7C9046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m.16307A&gt;T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5BAE06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transversion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D3F81F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CR: HVS1</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86ADE6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0.000%(0.001%)</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6E36CF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NR</w:t>
            </w:r>
          </w:p>
        </w:tc>
      </w:tr>
      <w:tr w:rsidR="00B33661" w14:paraId="546BEA8C"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66E363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m.8418T&gt;C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D232C2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960DEC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ATPase8</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44E7A3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0.002%(0.000%)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1B268D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(0.000%)0.007%</w:t>
            </w:r>
          </w:p>
        </w:tc>
      </w:tr>
      <w:tr w:rsidR="00B33661" w14:paraId="5248C363"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B11E7C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m.9908C&gt;T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8F5C53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79B957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COIII</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6C2B355"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0.002%(0.000%)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6666BF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(0.000%)0.004%</w:t>
            </w:r>
          </w:p>
        </w:tc>
      </w:tr>
      <w:tr w:rsidR="00B33661" w14:paraId="6F2AE672"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C7C931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m.6261G&gt;T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223C94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transversion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1EE50B0"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COI</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E9A2EE0"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0.004%(0.000%)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C05376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NR</w:t>
            </w:r>
          </w:p>
        </w:tc>
      </w:tr>
      <w:tr w:rsidR="00B33661" w14:paraId="76E75F3C"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BD78BA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m.13023C&gt;T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714DF8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6D02CC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ND5</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B5306D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0.004%(0.000%)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B3A4EA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(0.000%)0.014%</w:t>
            </w:r>
          </w:p>
        </w:tc>
      </w:tr>
      <w:tr w:rsidR="00B33661" w14:paraId="191456B5"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53D7E7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m.13377C&gt;T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328F325"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504A57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ND5</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E4C839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0.005%(0.000%)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861555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NR</w:t>
            </w:r>
          </w:p>
        </w:tc>
      </w:tr>
      <w:tr w:rsidR="00B33661" w14:paraId="13D104E2"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C4F1EA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m.15115T&gt;A</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2575EF5"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transversion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CE2ADA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Cytb</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F2BBE0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0.005%(0.000%)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C26B3E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(0.000%)0.002%</w:t>
            </w:r>
          </w:p>
        </w:tc>
      </w:tr>
      <w:tr w:rsidR="00B33661" w14:paraId="100E9DAC"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4B502A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m.16253A&gt;G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F33B57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DC6105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CR: HVS1</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26DBF95"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0.005%(0.001%)</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75B992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(0.000%)0.007%</w:t>
            </w:r>
          </w:p>
        </w:tc>
      </w:tr>
      <w:tr w:rsidR="00B33661" w14:paraId="58427D59"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BC38DC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m.255G&gt;A</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821D66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52B8E4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CR: HVS2</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2FE179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0.007%(0.013%)</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8DC58A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(0.000%)0.002%</w:t>
            </w:r>
          </w:p>
        </w:tc>
      </w:tr>
      <w:tr w:rsidR="00B33661" w14:paraId="180820C0"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9CFA86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m.16179TC&gt;T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E7B846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deletion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393443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CR: HVS1</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3AD32A0"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0.008%(0.034%)</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67BD78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(1.005%)0.047%</w:t>
            </w:r>
          </w:p>
        </w:tc>
      </w:tr>
      <w:tr w:rsidR="00B33661" w14:paraId="0591B61F"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ADD1CE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m.13113A&gt;G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FAA716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8CD720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ND5</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C9D63A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0.011%(0.000%)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D05762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(0.000%)0.007%</w:t>
            </w:r>
          </w:p>
        </w:tc>
      </w:tr>
      <w:tr w:rsidR="00B33661" w14:paraId="5DDE3A2F"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204668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m.13821C&gt;T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DDF1E4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398F7E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ND5</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E6A897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0.012%(0.000%)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829924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(0.0006)0.011%</w:t>
            </w:r>
          </w:p>
        </w:tc>
      </w:tr>
      <w:tr w:rsidR="00B33661" w14:paraId="08420108"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16B0F5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m.4946C&gt;T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338568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35C04F5"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ND2</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C37005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0.016%(0.000%)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5152BE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(0.0006)0.002%</w:t>
            </w:r>
          </w:p>
        </w:tc>
      </w:tr>
      <w:tr w:rsidR="00B33661" w14:paraId="069A082F"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72E47A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lastRenderedPageBreak/>
              <w:t>m.6617C&gt;T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57FB0E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EB2629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COI</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C7CF83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0.016%(0.000%)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14B737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(0.0006)0.025%</w:t>
            </w:r>
          </w:p>
        </w:tc>
      </w:tr>
      <w:tr w:rsidR="00B33661" w14:paraId="3827DD32"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E38A60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m.11824A&gt;G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E4621C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38B855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ND4</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A8772E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0.016%(0.000%)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9511F3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(0.000%)0.007%</w:t>
            </w:r>
          </w:p>
        </w:tc>
      </w:tr>
      <w:tr w:rsidR="00B33661" w14:paraId="089876D3" w14:textId="77777777" w:rsidTr="00B33661">
        <w:trPr>
          <w:trHeight w:val="30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C5D9B0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m.15902A&gt;G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E107F6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9F39C8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1C9D82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0.018%(0.000%)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775ADC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(0.00134)0.034%</w:t>
            </w:r>
          </w:p>
        </w:tc>
      </w:tr>
      <w:tr w:rsidR="00B33661" w14:paraId="5D124B23"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C1333B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m.9599C&gt;T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7B42D7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6408E8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COIII</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5A8FDF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0.019%(0.000%)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F24425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(0.00134)0.011%</w:t>
            </w:r>
          </w:p>
        </w:tc>
      </w:tr>
      <w:tr w:rsidR="00B33661" w14:paraId="51C96D69" w14:textId="77777777" w:rsidTr="00B33661">
        <w:trPr>
          <w:trHeight w:val="330"/>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1D972D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m.15850T&gt;G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E17052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transversion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42EB19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Cytb</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E5EEB2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0.021%(0.000%)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A7125F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(0.0006)0.004%</w:t>
            </w:r>
          </w:p>
        </w:tc>
      </w:tr>
      <w:tr w:rsidR="00B33661" w14:paraId="5DF82E40"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7772D5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m.205G&gt;A</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2130E10"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00F632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CR: HVS2</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95B222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0.021%(0.036%)</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8396C2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(0.0006)0.007%</w:t>
            </w:r>
          </w:p>
        </w:tc>
      </w:tr>
      <w:tr w:rsidR="00B33661" w14:paraId="19CBFA98"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5132BA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m.10149A&gt;T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B7EC72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transversion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9AA744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ND3</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B3B136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0.023%(0.000%)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464CAF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(0.00134)0.004%</w:t>
            </w:r>
          </w:p>
        </w:tc>
      </w:tr>
      <w:tr w:rsidR="00B33661" w14:paraId="3D7E5F08"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15952E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m.12076A&gt;G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ACEAF9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633838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ND4</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14ACBE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0.030%(0.000%)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D7D5DA5"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(0.002009)0.012%</w:t>
            </w:r>
          </w:p>
        </w:tc>
      </w:tr>
      <w:tr w:rsidR="00B33661" w14:paraId="2D2A38C2"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4107DF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m.14062A&gt;G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7BCB2B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D21BFE0"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ND5</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2CAA54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0.030%(0.000%)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3346C4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(0.002679)0.043%</w:t>
            </w:r>
          </w:p>
        </w:tc>
      </w:tr>
      <w:tr w:rsidR="00B33661" w14:paraId="6191BF66"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7D02BF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m.4020C&gt;T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833732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8D48F0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ND1</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D7F074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0.033%(0.000%)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D4740E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(0.00134)0.012%</w:t>
            </w:r>
          </w:p>
        </w:tc>
      </w:tr>
      <w:tr w:rsidR="00B33661" w14:paraId="7AD06CD9"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F68920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m.15259C&gt;T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9B71EE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129C0F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Cytb</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9DC81E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0.033%(0.000%)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B710B6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(0.0134)0.035%</w:t>
            </w:r>
          </w:p>
        </w:tc>
      </w:tr>
      <w:tr w:rsidR="00B33661" w14:paraId="3538A937"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8ECC4A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m.7978C&gt;T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E4041D0"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2297C9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COII</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C9C7C6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0.035%(0.000%)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A5D37F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(0.0006)0.048%</w:t>
            </w:r>
          </w:p>
        </w:tc>
      </w:tr>
      <w:tr w:rsidR="00B33661" w14:paraId="0EF94CC3"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9C07C7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m.13781T&gt;C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872F69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D6B864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ND5</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10C2AB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0.039%(0.000%)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ACE7F5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(0.0006)0.028%</w:t>
            </w:r>
          </w:p>
        </w:tc>
      </w:tr>
      <w:tr w:rsidR="00B33661" w14:paraId="3B4FAFDA"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D02820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m.2760A&gt;G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442E7F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5C9A2A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16S</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371DC2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0.040%(0.000%)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21784D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(0.0006)0.011%</w:t>
            </w:r>
          </w:p>
        </w:tc>
      </w:tr>
      <w:tr w:rsidR="00B33661" w14:paraId="7E158B25"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B1A1B2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m.7085T&gt;C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3919D8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454705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COI</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666E44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0.040%(0.000%)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450E2B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(0.000%)0.021%</w:t>
            </w:r>
          </w:p>
        </w:tc>
      </w:tr>
      <w:tr w:rsidR="00B33661" w14:paraId="3DE47031"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B880B65"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m.2071TA&gt;T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D29EC65"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deletion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C5EBC3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16S</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966E4B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0.041%(0.004%)</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B621C4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(0.134%)0.003%</w:t>
            </w:r>
          </w:p>
        </w:tc>
      </w:tr>
      <w:tr w:rsidR="00B33661" w14:paraId="022B6253"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FB0E6C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m.11092A&gt;G</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093795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4A2552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ND4</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2AA41A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0.042%(0.000%)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8A5F81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(0.0006)0.004%</w:t>
            </w:r>
          </w:p>
        </w:tc>
      </w:tr>
      <w:tr w:rsidR="00B33661" w14:paraId="78EFDB83"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567C71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m.15349C&gt;T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94CCADF"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20F828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Cytb</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80EA99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0.042%(0.000%)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58CE311"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(0.006028)0.018%</w:t>
            </w:r>
          </w:p>
        </w:tc>
      </w:tr>
      <w:tr w:rsidR="00B33661" w14:paraId="51898949"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4C536B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m.10727C&gt;T</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CD0C35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FE3285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ND4L</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8905B5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0.044%(0.000%)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50DE7F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(0.01674)0.050%</w:t>
            </w:r>
          </w:p>
        </w:tc>
      </w:tr>
      <w:tr w:rsidR="00B33661" w14:paraId="6579CBC4"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4648E1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m.13143T&gt;C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0ABB04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596FFF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ND5</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CE694F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0.044%(0.000%)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4ED0F8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(0.006698)0.101%</w:t>
            </w:r>
          </w:p>
        </w:tc>
      </w:tr>
      <w:tr w:rsidR="00B33661" w14:paraId="1AF2F942"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C8B059C"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lastRenderedPageBreak/>
              <w:t>m.7885T&gt;C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C62D842"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70F4AB9"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COII</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0B2608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0.046%(0.000%)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62D8278"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(0.0006)0.023%</w:t>
            </w:r>
          </w:p>
        </w:tc>
      </w:tr>
      <w:tr w:rsidR="00B33661" w14:paraId="7612DC91"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76510D46"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m.8477T&gt;C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1E772E6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5D3B84D3"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ATPase8</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F636BF7"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0.049%(0.000%)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3431D05A"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(0.0006)0.028%</w:t>
            </w:r>
          </w:p>
        </w:tc>
      </w:tr>
      <w:tr w:rsidR="00B33661" w14:paraId="1500DE74" w14:textId="77777777" w:rsidTr="00B33661">
        <w:trPr>
          <w:trHeight w:val="315"/>
        </w:trPr>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4CA498A4"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m.9965T&gt;C</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180B00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transition</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20EEF92E"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COIII</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0ADA295D"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0.049%(0.000%)</w:t>
            </w:r>
          </w:p>
        </w:tc>
        <w:tc>
          <w:tcPr>
            <w:tcW w:w="187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vAlign w:val="center"/>
            <w:hideMark/>
          </w:tcPr>
          <w:p w14:paraId="6E718B7B" w14:textId="77777777" w:rsidR="00B33661" w:rsidRDefault="00B33661">
            <w:pPr>
              <w:rPr>
                <w:rFonts w:ascii="Times New Roman" w:eastAsia="Times New Roman" w:hAnsi="Times New Roman" w:cs="Times New Roman"/>
              </w:rPr>
            </w:pPr>
            <w:r>
              <w:rPr>
                <w:rFonts w:ascii="Times New Roman" w:eastAsia="Times New Roman" w:hAnsi="Times New Roman" w:cs="Times New Roman"/>
              </w:rPr>
              <w:t>(0.0134)0.131%</w:t>
            </w:r>
          </w:p>
        </w:tc>
      </w:tr>
    </w:tbl>
    <w:p w14:paraId="5D62C9DA" w14:textId="77777777" w:rsidR="00B33661" w:rsidRDefault="00B33661" w:rsidP="00B33661">
      <w:pPr>
        <w:spacing w:before="240"/>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Their frequency calculated from the full length (FL) mtDNA sequences and control region (CR) sequences is given in percentages. Data from gnomAD v3.1 is used, where the allele frequency of the South Asian population is also given.</w:t>
      </w:r>
    </w:p>
    <w:p w14:paraId="31E69580"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661"/>
    <w:rsid w:val="00755780"/>
    <w:rsid w:val="00857596"/>
    <w:rsid w:val="00B336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05499"/>
  <w15:chartTrackingRefBased/>
  <w15:docId w15:val="{BF52B40A-78DD-470D-B1B3-C3CB52257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661"/>
    <w:pPr>
      <w:spacing w:after="240" w:line="360" w:lineRule="auto"/>
      <w:jc w:val="center"/>
    </w:pPr>
    <w:rPr>
      <w:rFonts w:ascii="Calibri" w:eastAsia="Calibri" w:hAnsi="Calibri" w:cs="Calibri"/>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33661"/>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0192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392</Words>
  <Characters>2237</Characters>
  <Application>Microsoft Office Word</Application>
  <DocSecurity>0</DocSecurity>
  <Lines>18</Lines>
  <Paragraphs>5</Paragraphs>
  <ScaleCrop>false</ScaleCrop>
  <Company>Springer Nature</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2024-02-02T16:51:00Z</dcterms:created>
  <dcterms:modified xsi:type="dcterms:W3CDTF">2024-02-02T16:51:00Z</dcterms:modified>
</cp:coreProperties>
</file>