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A824" w14:textId="2DBE84A7" w:rsidR="00011CCC" w:rsidRPr="00011CCC" w:rsidRDefault="00FB1D8B">
      <w:pPr>
        <w:rPr>
          <w:b/>
        </w:rPr>
      </w:pPr>
      <w:r>
        <w:rPr>
          <w:b/>
        </w:rPr>
        <w:t>Additional File 1</w:t>
      </w:r>
      <w:r w:rsidR="005D3BC7">
        <w:rPr>
          <w:b/>
        </w:rPr>
        <w:t>1</w:t>
      </w:r>
      <w:r w:rsidR="00011CCC" w:rsidRPr="00011CCC">
        <w:rPr>
          <w:b/>
        </w:rPr>
        <w:t xml:space="preserve"> – Figure showing the risks of contamination in DAIRE</w:t>
      </w:r>
      <w:r w:rsidR="00D86CBE">
        <w:rPr>
          <w:b/>
        </w:rPr>
        <w:t xml:space="preserve"> (1</w:t>
      </w:r>
      <w:r w:rsidR="005A39AB">
        <w:rPr>
          <w:b/>
        </w:rPr>
        <w:t>)</w:t>
      </w:r>
    </w:p>
    <w:p w14:paraId="76A75513" w14:textId="77777777" w:rsidR="00920058" w:rsidRDefault="00970861">
      <w:r>
        <w:rPr>
          <w:rFonts w:ascii="Arial" w:eastAsia="Calibri" w:hAnsi="Arial" w:cs="Arial"/>
          <w:noProof/>
          <w:sz w:val="20"/>
          <w:szCs w:val="20"/>
          <w:lang w:eastAsia="en-GB"/>
        </w:rPr>
        <w:drawing>
          <wp:inline distT="0" distB="0" distL="0" distR="0" wp14:anchorId="7A532C2E" wp14:editId="76BE77EE">
            <wp:extent cx="5370830" cy="2962275"/>
            <wp:effectExtent l="19050" t="19050" r="20320" b="285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9CF268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3"/>
                    <a:stretch/>
                  </pic:blipFill>
                  <pic:spPr bwMode="auto">
                    <a:xfrm>
                      <a:off x="0" y="0"/>
                      <a:ext cx="5375965" cy="296510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77BE9B" w14:textId="77777777" w:rsidR="00011CCC" w:rsidRDefault="00011CCC">
      <w:r>
        <w:t>Reference:</w:t>
      </w:r>
    </w:p>
    <w:p w14:paraId="68D7E7CB" w14:textId="1E36B585" w:rsidR="00011CCC" w:rsidRPr="00CF4DFD" w:rsidRDefault="00D86CBE" w:rsidP="00011CCC">
      <w:pPr>
        <w:spacing w:line="480" w:lineRule="auto"/>
        <w:jc w:val="both"/>
        <w:rPr>
          <w:rFonts w:ascii="Arial" w:eastAsia="Calibri" w:hAnsi="Arial" w:cs="Arial"/>
          <w:b/>
          <w:sz w:val="20"/>
          <w:szCs w:val="20"/>
          <w:highlight w:val="yellow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>(1</w:t>
      </w:r>
      <w:r w:rsidR="00011CCC" w:rsidRPr="00253655">
        <w:rPr>
          <w:rFonts w:ascii="Arial" w:eastAsia="Calibri" w:hAnsi="Arial" w:cs="Arial"/>
          <w:sz w:val="20"/>
          <w:szCs w:val="20"/>
          <w:lang w:val="en-US"/>
        </w:rPr>
        <w:t xml:space="preserve">) Stamp E, Schofield H, Roberts VL, Burton W, Collinson M, Stevens J, et al. Contamination within </w:t>
      </w:r>
      <w:r w:rsidR="00011CCC" w:rsidRPr="00FB1D8B">
        <w:rPr>
          <w:rFonts w:ascii="Arial" w:eastAsia="Calibri" w:hAnsi="Arial" w:cs="Arial"/>
          <w:sz w:val="20"/>
          <w:szCs w:val="20"/>
          <w:lang w:val="en-US"/>
        </w:rPr>
        <w:t>trials of community-based public health interventions: lessons from the HENRY feasibility study. Pilot and Feasibility Studies. 2021;7(1):88.</w:t>
      </w:r>
    </w:p>
    <w:p w14:paraId="3DE44C62" w14:textId="0D8F4C39" w:rsidR="00011CCC" w:rsidRPr="00CF4DFD" w:rsidRDefault="00011CCC">
      <w:pPr>
        <w:rPr>
          <w:b/>
        </w:rPr>
      </w:pPr>
    </w:p>
    <w:sectPr w:rsidR="00011CCC" w:rsidRPr="00CF4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61"/>
    <w:rsid w:val="00011CCC"/>
    <w:rsid w:val="000D1607"/>
    <w:rsid w:val="005A39AB"/>
    <w:rsid w:val="005B3ED7"/>
    <w:rsid w:val="005D3BC7"/>
    <w:rsid w:val="00920058"/>
    <w:rsid w:val="00970861"/>
    <w:rsid w:val="009C3B71"/>
    <w:rsid w:val="00CF4DFD"/>
    <w:rsid w:val="00D86CBE"/>
    <w:rsid w:val="00E170ED"/>
    <w:rsid w:val="00FB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4710F"/>
  <w15:chartTrackingRefBased/>
  <w15:docId w15:val="{EC960368-5E1C-465E-8599-0F09625E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3</cp:revision>
  <dcterms:created xsi:type="dcterms:W3CDTF">2023-09-06T10:34:00Z</dcterms:created>
  <dcterms:modified xsi:type="dcterms:W3CDTF">2023-10-24T17:42:00Z</dcterms:modified>
</cp:coreProperties>
</file>