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7AE9AA" w14:textId="77777777" w:rsidR="00BB5691" w:rsidRDefault="00BB5691" w:rsidP="00BB5691">
      <w:pPr>
        <w:widowControl/>
        <w:ind w:firstLineChars="200" w:firstLine="420"/>
        <w:jc w:val="left"/>
        <w:textAlignment w:val="center"/>
        <w:rPr>
          <w:rFonts w:ascii="Times New Roman" w:hAnsi="Times New Roman"/>
          <w:kern w:val="0"/>
        </w:rPr>
      </w:pPr>
    </w:p>
    <w:p w14:paraId="4662F65A" w14:textId="77777777" w:rsidR="00BB5691" w:rsidRDefault="00BB5691" w:rsidP="00BB5691">
      <w:pPr>
        <w:pStyle w:val="1"/>
        <w:spacing w:before="0" w:after="0"/>
        <w:rPr>
          <w:kern w:val="0"/>
          <w:sz w:val="24"/>
          <w:szCs w:val="24"/>
        </w:rPr>
      </w:pPr>
      <w:r>
        <w:rPr>
          <w:kern w:val="0"/>
          <w:sz w:val="24"/>
          <w:szCs w:val="24"/>
        </w:rPr>
        <w:t>Appendix</w:t>
      </w:r>
    </w:p>
    <w:p w14:paraId="5D91A699" w14:textId="77777777" w:rsidR="00BB5691" w:rsidRPr="005571B4" w:rsidRDefault="00BB5691" w:rsidP="00BB5691">
      <w:pPr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Selection of</w:t>
      </w:r>
      <w:r w:rsidRPr="005571B4">
        <w:rPr>
          <w:rFonts w:ascii="Times New Roman" w:hAnsi="Times New Roman"/>
          <w:b/>
          <w:bCs/>
        </w:rPr>
        <w:t xml:space="preserve"> </w:t>
      </w:r>
      <w:r>
        <w:rPr>
          <w:rFonts w:ascii="Times New Roman" w:hAnsi="Times New Roman"/>
          <w:b/>
          <w:bCs/>
        </w:rPr>
        <w:t>key</w:t>
      </w:r>
      <w:r w:rsidRPr="005571B4">
        <w:rPr>
          <w:rFonts w:ascii="Times New Roman" w:hAnsi="Times New Roman"/>
          <w:b/>
          <w:bCs/>
        </w:rPr>
        <w:t xml:space="preserve"> factors</w:t>
      </w:r>
    </w:p>
    <w:p w14:paraId="37B1157F" w14:textId="77777777" w:rsidR="00BB5691" w:rsidRDefault="00BB5691" w:rsidP="00BB5691">
      <w:pPr>
        <w:ind w:firstLineChars="200" w:firstLine="420"/>
        <w:rPr>
          <w:rFonts w:ascii="Times New Roman" w:hAnsi="Times New Roman"/>
        </w:rPr>
      </w:pPr>
      <w:r>
        <w:rPr>
          <w:rFonts w:ascii="Times New Roman" w:hAnsi="Times New Roman"/>
        </w:rPr>
        <w:t>D</w:t>
      </w:r>
      <w:r w:rsidRPr="00626CAF">
        <w:rPr>
          <w:rFonts w:ascii="Times New Roman" w:hAnsi="Times New Roman"/>
        </w:rPr>
        <w:t>ata pre-analysis is conducted to select suitable factors influencing navigability.</w:t>
      </w:r>
      <w:r w:rsidRPr="0078261C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Firstly, t</w:t>
      </w:r>
      <w:r w:rsidRPr="00626CAF">
        <w:rPr>
          <w:rFonts w:ascii="Times New Roman" w:hAnsi="Times New Roman"/>
        </w:rPr>
        <w:t>he movement and variations in sea ice distribution are primarily influenced by cyclonic pathways, sea surface temperature, and seawater density</w:t>
      </w:r>
      <w:r>
        <w:rPr>
          <w:rFonts w:ascii="Times New Roman" w:hAnsi="Times New Roman"/>
        </w:rPr>
        <w:t xml:space="preserve"> (</w:t>
      </w:r>
      <w:r w:rsidRPr="00626CAF">
        <w:rPr>
          <w:rFonts w:ascii="Times New Roman" w:hAnsi="Times New Roman"/>
          <w:color w:val="0000FF"/>
        </w:rPr>
        <w:t>Chen et al, 2023</w:t>
      </w:r>
      <w:r>
        <w:rPr>
          <w:rFonts w:ascii="Times New Roman" w:hAnsi="Times New Roman"/>
        </w:rPr>
        <w:t>), which means</w:t>
      </w:r>
      <w:r w:rsidRPr="00626CAF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s</w:t>
      </w:r>
      <w:r w:rsidRPr="00626CAF">
        <w:rPr>
          <w:rFonts w:ascii="Times New Roman" w:hAnsi="Times New Roman"/>
        </w:rPr>
        <w:t>ea ice is subject to external forcing (ice albedo) and internal feedback regulation (wind speed and sea surface temperature)</w:t>
      </w:r>
      <w:r>
        <w:rPr>
          <w:rFonts w:ascii="Times New Roman" w:hAnsi="Times New Roman"/>
        </w:rPr>
        <w:t>, so that</w:t>
      </w:r>
      <w:r w:rsidRPr="0078261C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a</w:t>
      </w:r>
      <w:r w:rsidRPr="006A1A98">
        <w:rPr>
          <w:rFonts w:ascii="Times New Roman" w:hAnsi="Times New Roman"/>
        </w:rPr>
        <w:t>s</w:t>
      </w:r>
      <w:r>
        <w:rPr>
          <w:rFonts w:ascii="Times New Roman" w:hAnsi="Times New Roman"/>
        </w:rPr>
        <w:t xml:space="preserve"> sea ice extent and volume </w:t>
      </w:r>
      <w:r w:rsidRPr="006A1A98">
        <w:rPr>
          <w:rFonts w:ascii="Times New Roman" w:hAnsi="Times New Roman"/>
        </w:rPr>
        <w:t>decreases</w:t>
      </w:r>
      <w:r>
        <w:rPr>
          <w:rFonts w:ascii="Times New Roman" w:hAnsi="Times New Roman"/>
        </w:rPr>
        <w:t>,</w:t>
      </w:r>
      <w:r w:rsidRPr="006A1A98">
        <w:rPr>
          <w:rFonts w:ascii="Times New Roman" w:hAnsi="Times New Roman"/>
        </w:rPr>
        <w:t xml:space="preserve"> the</w:t>
      </w:r>
      <w:r>
        <w:rPr>
          <w:rFonts w:ascii="Times New Roman" w:hAnsi="Times New Roman"/>
        </w:rPr>
        <w:t xml:space="preserve"> sea</w:t>
      </w:r>
      <w:r w:rsidRPr="006A1A98">
        <w:rPr>
          <w:rFonts w:ascii="Times New Roman" w:hAnsi="Times New Roman"/>
        </w:rPr>
        <w:t xml:space="preserve"> ice albedo decreases while </w:t>
      </w:r>
      <w:r>
        <w:rPr>
          <w:rFonts w:ascii="Times New Roman" w:hAnsi="Times New Roman"/>
        </w:rPr>
        <w:t>sea</w:t>
      </w:r>
      <w:r w:rsidRPr="006A1A98">
        <w:rPr>
          <w:rFonts w:ascii="Times New Roman" w:hAnsi="Times New Roman"/>
        </w:rPr>
        <w:t xml:space="preserve"> temperature rise</w:t>
      </w:r>
      <w:r>
        <w:rPr>
          <w:rFonts w:ascii="Times New Roman" w:hAnsi="Times New Roman"/>
        </w:rPr>
        <w:t>s</w:t>
      </w:r>
      <w:r w:rsidRPr="006A1A98">
        <w:rPr>
          <w:rFonts w:ascii="Times New Roman" w:hAnsi="Times New Roman"/>
        </w:rPr>
        <w:t xml:space="preserve">, leading to further ice melting </w:t>
      </w:r>
      <w:r>
        <w:rPr>
          <w:rFonts w:ascii="Times New Roman" w:hAnsi="Times New Roman"/>
        </w:rPr>
        <w:t>(</w:t>
      </w:r>
      <w:r w:rsidRPr="0046312D">
        <w:rPr>
          <w:rFonts w:ascii="Times New Roman" w:hAnsi="Times New Roman"/>
          <w:color w:val="0000FF"/>
        </w:rPr>
        <w:t>Liu et al, 2015</w:t>
      </w:r>
      <w:r>
        <w:rPr>
          <w:rFonts w:ascii="Times New Roman" w:hAnsi="Times New Roman"/>
        </w:rPr>
        <w:t>)</w:t>
      </w:r>
      <w:r w:rsidRPr="006A1A98">
        <w:rPr>
          <w:rFonts w:ascii="Times New Roman" w:hAnsi="Times New Roman"/>
        </w:rPr>
        <w:t xml:space="preserve">. </w:t>
      </w:r>
      <w:r>
        <w:rPr>
          <w:rFonts w:ascii="Times New Roman" w:hAnsi="Times New Roman"/>
        </w:rPr>
        <w:t>Secondly</w:t>
      </w:r>
      <w:r w:rsidRPr="006A1A98">
        <w:rPr>
          <w:rFonts w:ascii="Times New Roman" w:hAnsi="Times New Roman"/>
        </w:rPr>
        <w:t xml:space="preserve">, due to the significant correlation between sea ice age and thickness, this study does not consider the factor of sea ice age </w:t>
      </w:r>
      <w:r>
        <w:rPr>
          <w:rFonts w:ascii="Times New Roman" w:hAnsi="Times New Roman" w:hint="eastAsia"/>
        </w:rPr>
        <w:t>b</w:t>
      </w:r>
      <w:r>
        <w:rPr>
          <w:rFonts w:ascii="Times New Roman" w:hAnsi="Times New Roman"/>
        </w:rPr>
        <w:t>ut is</w:t>
      </w:r>
      <w:r w:rsidRPr="006A1A98">
        <w:rPr>
          <w:rFonts w:ascii="Times New Roman" w:hAnsi="Times New Roman"/>
        </w:rPr>
        <w:t xml:space="preserve"> based on </w:t>
      </w:r>
      <w:r>
        <w:rPr>
          <w:rFonts w:ascii="Times New Roman" w:hAnsi="Times New Roman"/>
        </w:rPr>
        <w:t>SIT</w:t>
      </w:r>
      <w:r w:rsidRPr="006A1A98">
        <w:rPr>
          <w:rFonts w:ascii="Times New Roman" w:hAnsi="Times New Roman"/>
        </w:rPr>
        <w:t xml:space="preserve">. </w:t>
      </w:r>
      <w:r>
        <w:rPr>
          <w:rFonts w:ascii="Times New Roman" w:hAnsi="Times New Roman"/>
        </w:rPr>
        <w:t>Thirdly</w:t>
      </w:r>
      <w:r w:rsidRPr="006A1A98">
        <w:rPr>
          <w:rFonts w:ascii="Times New Roman" w:hAnsi="Times New Roman"/>
        </w:rPr>
        <w:t xml:space="preserve">, compared to </w:t>
      </w:r>
      <w:r>
        <w:rPr>
          <w:rFonts w:ascii="Times New Roman" w:hAnsi="Times New Roman"/>
        </w:rPr>
        <w:t>SIC</w:t>
      </w:r>
      <w:r w:rsidRPr="006A1A98">
        <w:rPr>
          <w:rFonts w:ascii="Times New Roman" w:hAnsi="Times New Roman"/>
        </w:rPr>
        <w:t xml:space="preserve">, </w:t>
      </w:r>
      <w:r>
        <w:rPr>
          <w:rFonts w:ascii="Times New Roman" w:hAnsi="Times New Roman"/>
        </w:rPr>
        <w:t>SIT</w:t>
      </w:r>
      <w:r w:rsidRPr="006A1A98">
        <w:rPr>
          <w:rFonts w:ascii="Times New Roman" w:hAnsi="Times New Roman"/>
        </w:rPr>
        <w:t xml:space="preserve"> has a greater impact on ship speed</w:t>
      </w:r>
      <w:r>
        <w:rPr>
          <w:rFonts w:ascii="Times New Roman" w:hAnsi="Times New Roman"/>
        </w:rPr>
        <w:t xml:space="preserve"> (</w:t>
      </w:r>
      <w:r w:rsidRPr="00747904">
        <w:rPr>
          <w:rFonts w:ascii="Times New Roman" w:hAnsi="Times New Roman"/>
          <w:color w:val="0000FF"/>
        </w:rPr>
        <w:t>Shi-Yi et al</w:t>
      </w:r>
      <w:r>
        <w:rPr>
          <w:rFonts w:ascii="Times New Roman" w:hAnsi="Times New Roman"/>
          <w:color w:val="0000FF"/>
        </w:rPr>
        <w:t>.</w:t>
      </w:r>
      <w:r w:rsidRPr="00747904">
        <w:rPr>
          <w:rFonts w:ascii="Times New Roman" w:hAnsi="Times New Roman"/>
          <w:color w:val="0000FF"/>
        </w:rPr>
        <w:t>, 2022; Shen, 2021</w:t>
      </w:r>
      <w:r>
        <w:rPr>
          <w:rFonts w:ascii="Times New Roman" w:hAnsi="Times New Roman"/>
        </w:rPr>
        <w:t>)</w:t>
      </w:r>
      <w:r w:rsidRPr="006A1A98">
        <w:rPr>
          <w:rFonts w:ascii="Times New Roman" w:hAnsi="Times New Roman"/>
        </w:rPr>
        <w:t>.</w:t>
      </w:r>
      <w:r w:rsidRPr="0078261C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Hence</w:t>
      </w:r>
      <w:r w:rsidRPr="0078261C">
        <w:rPr>
          <w:rFonts w:ascii="Times New Roman" w:hAnsi="Times New Roman"/>
        </w:rPr>
        <w:t xml:space="preserve">, combined with the summary of the factors affecting the natural conditions of the polar navigation environmental </w:t>
      </w:r>
      <w:r>
        <w:rPr>
          <w:rFonts w:ascii="Times New Roman" w:hAnsi="Times New Roman"/>
        </w:rPr>
        <w:t>risk</w:t>
      </w:r>
      <w:r w:rsidRPr="0078261C">
        <w:rPr>
          <w:rFonts w:ascii="Times New Roman" w:hAnsi="Times New Roman"/>
        </w:rPr>
        <w:t xml:space="preserve"> assessment in 1.2.2, the influencing factors of air temperature, wind</w:t>
      </w:r>
      <w:r>
        <w:rPr>
          <w:rFonts w:ascii="Times New Roman" w:hAnsi="Times New Roman"/>
        </w:rPr>
        <w:t xml:space="preserve"> speed</w:t>
      </w:r>
      <w:r w:rsidRPr="0078261C">
        <w:rPr>
          <w:rFonts w:ascii="Times New Roman" w:hAnsi="Times New Roman"/>
        </w:rPr>
        <w:t xml:space="preserve"> and sea ice </w:t>
      </w:r>
      <w:r>
        <w:rPr>
          <w:rFonts w:ascii="Times New Roman" w:hAnsi="Times New Roman"/>
        </w:rPr>
        <w:t>concentration</w:t>
      </w:r>
      <w:r w:rsidRPr="0078261C">
        <w:rPr>
          <w:rFonts w:ascii="Times New Roman" w:hAnsi="Times New Roman"/>
        </w:rPr>
        <w:t xml:space="preserve"> were</w:t>
      </w:r>
      <w:r>
        <w:rPr>
          <w:rFonts w:ascii="Times New Roman" w:hAnsi="Times New Roman"/>
        </w:rPr>
        <w:t xml:space="preserve"> excluded</w:t>
      </w:r>
      <w:r w:rsidRPr="0078261C">
        <w:rPr>
          <w:rFonts w:ascii="Times New Roman" w:hAnsi="Times New Roman"/>
        </w:rPr>
        <w:t>, sea ice thickness data that could represent the above factors were selected</w:t>
      </w:r>
      <w:r>
        <w:rPr>
          <w:rFonts w:ascii="Times New Roman" w:hAnsi="Times New Roman"/>
        </w:rPr>
        <w:t xml:space="preserve"> instead</w:t>
      </w:r>
      <w:r w:rsidRPr="0078261C">
        <w:rPr>
          <w:rFonts w:ascii="Times New Roman" w:hAnsi="Times New Roman"/>
        </w:rPr>
        <w:t xml:space="preserve">. </w:t>
      </w:r>
      <w:r>
        <w:rPr>
          <w:rFonts w:ascii="Times New Roman" w:hAnsi="Times New Roman"/>
        </w:rPr>
        <w:t>Furthermore, a</w:t>
      </w:r>
      <w:r w:rsidRPr="0078261C">
        <w:rPr>
          <w:rFonts w:ascii="Times New Roman" w:hAnsi="Times New Roman"/>
        </w:rPr>
        <w:t xml:space="preserve">s for other factors, visibility is not </w:t>
      </w:r>
      <w:r>
        <w:rPr>
          <w:rFonts w:ascii="Times New Roman" w:hAnsi="Times New Roman"/>
        </w:rPr>
        <w:t>predictable</w:t>
      </w:r>
      <w:r w:rsidRPr="0078261C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for</w:t>
      </w:r>
      <w:r w:rsidRPr="0078261C">
        <w:rPr>
          <w:rFonts w:ascii="Times New Roman" w:hAnsi="Times New Roman"/>
        </w:rPr>
        <w:t xml:space="preserve"> long time series </w:t>
      </w:r>
      <w:r>
        <w:rPr>
          <w:rFonts w:ascii="Times New Roman" w:hAnsi="Times New Roman"/>
        </w:rPr>
        <w:t>(</w:t>
      </w:r>
      <w:r w:rsidRPr="0087776B">
        <w:rPr>
          <w:rFonts w:ascii="Times New Roman" w:hAnsi="Times New Roman"/>
          <w:color w:val="0000FF"/>
        </w:rPr>
        <w:t>Kim et al, 2022</w:t>
      </w:r>
      <w:r>
        <w:rPr>
          <w:rFonts w:ascii="Times New Roman" w:hAnsi="Times New Roman"/>
        </w:rPr>
        <w:t>)</w:t>
      </w:r>
      <w:r w:rsidRPr="0078261C">
        <w:rPr>
          <w:rFonts w:ascii="Times New Roman" w:hAnsi="Times New Roman"/>
        </w:rPr>
        <w:t xml:space="preserve">, </w:t>
      </w:r>
      <w:r>
        <w:rPr>
          <w:rFonts w:ascii="Times New Roman" w:hAnsi="Times New Roman"/>
        </w:rPr>
        <w:t>and water</w:t>
      </w:r>
      <w:r w:rsidRPr="0078261C">
        <w:rPr>
          <w:rFonts w:ascii="Times New Roman" w:hAnsi="Times New Roman"/>
        </w:rPr>
        <w:t xml:space="preserve"> depth </w:t>
      </w:r>
      <w:r>
        <w:rPr>
          <w:rFonts w:ascii="Times New Roman" w:hAnsi="Times New Roman"/>
        </w:rPr>
        <w:t xml:space="preserve">not only </w:t>
      </w:r>
      <w:r w:rsidRPr="00B86DFA">
        <w:rPr>
          <w:rFonts w:ascii="Times New Roman" w:hAnsi="Times New Roman"/>
        </w:rPr>
        <w:t>lacks significant spatial and temporal variability</w:t>
      </w:r>
      <w:r>
        <w:rPr>
          <w:rFonts w:ascii="Times New Roman" w:hAnsi="Times New Roman"/>
        </w:rPr>
        <w:t xml:space="preserve"> but</w:t>
      </w:r>
      <w:r w:rsidRPr="00B86DFA">
        <w:rPr>
          <w:rFonts w:ascii="Times New Roman" w:hAnsi="Times New Roman"/>
        </w:rPr>
        <w:t xml:space="preserve"> the majority of the Arctic has a seabed depth above the threshold of 15 meters and is therefore not considered in this study</w:t>
      </w:r>
      <w:r w:rsidRPr="0078261C">
        <w:rPr>
          <w:rFonts w:ascii="Times New Roman" w:hAnsi="Times New Roman"/>
        </w:rPr>
        <w:t xml:space="preserve">. </w:t>
      </w:r>
      <w:r w:rsidRPr="00B86DFA">
        <w:rPr>
          <w:rFonts w:ascii="Times New Roman" w:hAnsi="Times New Roman"/>
        </w:rPr>
        <w:t>Based on the considerations above, this study solely utilizes data on sea ice thickness and drift speed to calculate the navigability.</w:t>
      </w:r>
    </w:p>
    <w:p w14:paraId="1F9281C7" w14:textId="77777777" w:rsidR="00BB5691" w:rsidRDefault="00BB5691" w:rsidP="00BB5691">
      <w:pPr>
        <w:spacing w:line="300" w:lineRule="auto"/>
        <w:jc w:val="center"/>
      </w:pPr>
      <w:r>
        <w:rPr>
          <w:noProof/>
        </w:rPr>
        <w:drawing>
          <wp:inline distT="0" distB="0" distL="0" distR="0" wp14:anchorId="2719F25B" wp14:editId="155D3B8A">
            <wp:extent cx="5274310" cy="2737485"/>
            <wp:effectExtent l="0" t="0" r="2540" b="5715"/>
            <wp:docPr id="52319088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37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898490" w14:textId="596AA6B7" w:rsidR="00BB5691" w:rsidRPr="002401DA" w:rsidRDefault="00BB5691" w:rsidP="00BB5691">
      <w:pPr>
        <w:jc w:val="center"/>
        <w:rPr>
          <w:rFonts w:ascii="Times New Roman" w:hAnsi="Times New Roman"/>
          <w:sz w:val="18"/>
          <w:szCs w:val="18"/>
        </w:rPr>
      </w:pPr>
      <w:r w:rsidRPr="002401DA">
        <w:rPr>
          <w:rFonts w:ascii="Times New Roman" w:hAnsi="Times New Roman" w:hint="eastAsia"/>
          <w:sz w:val="18"/>
          <w:szCs w:val="18"/>
        </w:rPr>
        <w:t>F</w:t>
      </w:r>
      <w:r w:rsidRPr="002401DA">
        <w:rPr>
          <w:rFonts w:ascii="Times New Roman" w:hAnsi="Times New Roman"/>
          <w:sz w:val="18"/>
          <w:szCs w:val="18"/>
        </w:rPr>
        <w:t xml:space="preserve">ig. </w:t>
      </w:r>
      <w:r w:rsidR="00FB31CA">
        <w:rPr>
          <w:rFonts w:ascii="Times New Roman" w:hAnsi="Times New Roman"/>
          <w:sz w:val="18"/>
          <w:szCs w:val="18"/>
        </w:rPr>
        <w:t>S1</w:t>
      </w:r>
      <w:r w:rsidRPr="002401DA">
        <w:rPr>
          <w:rFonts w:ascii="Times New Roman" w:hAnsi="Times New Roman"/>
          <w:sz w:val="18"/>
          <w:szCs w:val="18"/>
        </w:rPr>
        <w:t xml:space="preserve"> The spatial and temporal pattern of the sea floor depth below</w:t>
      </w:r>
      <w:r w:rsidRPr="002401DA">
        <w:rPr>
          <w:rFonts w:ascii="Times New Roman" w:hAnsi="Times New Roman"/>
          <w:kern w:val="0"/>
          <w:sz w:val="18"/>
          <w:szCs w:val="18"/>
        </w:rPr>
        <w:t xml:space="preserve">: (a) </w:t>
      </w:r>
      <w:r>
        <w:rPr>
          <w:rFonts w:ascii="Times New Roman" w:hAnsi="Times New Roman"/>
          <w:kern w:val="0"/>
          <w:sz w:val="18"/>
          <w:szCs w:val="18"/>
        </w:rPr>
        <w:t xml:space="preserve">Spatial distribution (m); </w:t>
      </w:r>
      <w:r w:rsidRPr="002401DA">
        <w:rPr>
          <w:rFonts w:ascii="Times New Roman" w:hAnsi="Times New Roman"/>
          <w:kern w:val="0"/>
          <w:sz w:val="18"/>
          <w:szCs w:val="18"/>
        </w:rPr>
        <w:t>(b)</w:t>
      </w:r>
      <w:r>
        <w:rPr>
          <w:rFonts w:ascii="Times New Roman" w:hAnsi="Times New Roman"/>
          <w:kern w:val="0"/>
          <w:sz w:val="18"/>
          <w:szCs w:val="18"/>
        </w:rPr>
        <w:t xml:space="preserve"> Value distribution under different scenarios.</w:t>
      </w:r>
    </w:p>
    <w:p w14:paraId="00AF56EB" w14:textId="77777777" w:rsidR="00BB5691" w:rsidRDefault="00BB5691" w:rsidP="00BB5691">
      <w:pPr>
        <w:ind w:firstLineChars="200" w:firstLine="420"/>
        <w:rPr>
          <w:rFonts w:ascii="Times New Roman" w:hAnsi="Times New Roman"/>
          <w:shd w:val="pct10" w:color="auto" w:fill="FFFFFF"/>
        </w:rPr>
      </w:pPr>
    </w:p>
    <w:p w14:paraId="61A6173D" w14:textId="77777777" w:rsidR="00BB5691" w:rsidRDefault="00BB5691" w:rsidP="00BB5691">
      <w:pPr>
        <w:rPr>
          <w:rFonts w:ascii="Times New Roman" w:hAnsi="Times New Roman"/>
          <w:shd w:val="pct10" w:color="auto" w:fill="FFFFFF"/>
        </w:rPr>
      </w:pPr>
      <w:r>
        <w:rPr>
          <w:rFonts w:ascii="Times New Roman" w:hAnsi="Times New Roman"/>
          <w:b/>
          <w:bCs/>
        </w:rPr>
        <w:t xml:space="preserve">Uncertainty of projected </w:t>
      </w:r>
      <w:r>
        <w:rPr>
          <w:rFonts w:ascii="Times New Roman" w:hAnsi="Times New Roman" w:hint="eastAsia"/>
          <w:b/>
          <w:bCs/>
        </w:rPr>
        <w:t>climate</w:t>
      </w:r>
      <w:r>
        <w:rPr>
          <w:rFonts w:ascii="Times New Roman" w:hAnsi="Times New Roman"/>
          <w:b/>
          <w:bCs/>
        </w:rPr>
        <w:t xml:space="preserve"> m</w:t>
      </w:r>
      <w:r w:rsidRPr="0068575C">
        <w:rPr>
          <w:rFonts w:ascii="Times New Roman" w:hAnsi="Times New Roman"/>
          <w:b/>
          <w:bCs/>
        </w:rPr>
        <w:t>odel</w:t>
      </w:r>
      <w:r>
        <w:rPr>
          <w:rFonts w:ascii="Times New Roman" w:hAnsi="Times New Roman"/>
          <w:b/>
          <w:bCs/>
        </w:rPr>
        <w:t>s</w:t>
      </w:r>
    </w:p>
    <w:p w14:paraId="3BD65CE6" w14:textId="77777777" w:rsidR="00BB5691" w:rsidRPr="0056777A" w:rsidRDefault="00BB5691" w:rsidP="00BB5691">
      <w:pPr>
        <w:ind w:firstLineChars="200" w:firstLine="420"/>
        <w:rPr>
          <w:rFonts w:ascii="Times New Roman" w:hAnsi="Times New Roman"/>
        </w:rPr>
      </w:pPr>
      <w:r>
        <w:rPr>
          <w:rFonts w:ascii="Times New Roman" w:eastAsia="等线" w:hAnsi="Times New Roman"/>
          <w:color w:val="000000"/>
          <w:kern w:val="0"/>
        </w:rPr>
        <w:t xml:space="preserve">Proper models are carefully selected in order to reduce uncertainty. </w:t>
      </w:r>
      <w:r w:rsidRPr="007E6BF2">
        <w:rPr>
          <w:rFonts w:ascii="Times New Roman" w:eastAsia="等线" w:hAnsi="Times New Roman"/>
          <w:color w:val="000000"/>
          <w:kern w:val="0"/>
        </w:rPr>
        <w:t>PIOMAS has advantages in climate assessment (</w:t>
      </w:r>
      <w:r w:rsidRPr="007E6BF2">
        <w:rPr>
          <w:rFonts w:ascii="Times New Roman" w:eastAsia="等线" w:hAnsi="Times New Roman"/>
          <w:color w:val="0000FF"/>
          <w:kern w:val="0"/>
        </w:rPr>
        <w:t>Laxon et al., 2013</w:t>
      </w:r>
      <w:r w:rsidRPr="007E6BF2">
        <w:rPr>
          <w:rFonts w:ascii="Times New Roman" w:eastAsia="等线" w:hAnsi="Times New Roman"/>
          <w:color w:val="000000"/>
          <w:kern w:val="0"/>
        </w:rPr>
        <w:t>)</w:t>
      </w:r>
      <w:r>
        <w:rPr>
          <w:rFonts w:ascii="Times New Roman" w:eastAsia="等线" w:hAnsi="Times New Roman" w:hint="eastAsia"/>
          <w:color w:val="000000"/>
          <w:kern w:val="0"/>
        </w:rPr>
        <w:t>,</w:t>
      </w:r>
      <w:r>
        <w:rPr>
          <w:rFonts w:ascii="Times New Roman" w:eastAsia="等线" w:hAnsi="Times New Roman"/>
          <w:color w:val="000000"/>
          <w:kern w:val="0"/>
        </w:rPr>
        <w:t xml:space="preserve"> </w:t>
      </w:r>
      <w:r>
        <w:rPr>
          <w:rFonts w:ascii="Times New Roman" w:hAnsi="Times New Roman"/>
        </w:rPr>
        <w:t>which is reanalyzed data but similar to observation, though underestimate thick ice but overestimate thin ice (</w:t>
      </w:r>
      <w:r>
        <w:rPr>
          <w:rFonts w:ascii="Times New Roman" w:hAnsi="Times New Roman"/>
          <w:bCs/>
          <w:color w:val="0000FF"/>
        </w:rPr>
        <w:t>Wang et al, 2016</w:t>
      </w:r>
      <w:r>
        <w:rPr>
          <w:rFonts w:ascii="Times New Roman" w:hAnsi="Times New Roman"/>
        </w:rPr>
        <w:t>), with spatial consistency, temporal duration, and comprehensiveness (</w:t>
      </w:r>
      <w:r>
        <w:rPr>
          <w:rFonts w:ascii="Times New Roman" w:hAnsi="Times New Roman"/>
          <w:bCs/>
          <w:color w:val="0000FF"/>
        </w:rPr>
        <w:t>Wang et al, 2021</w:t>
      </w:r>
      <w:r>
        <w:rPr>
          <w:rFonts w:ascii="Times New Roman" w:hAnsi="Times New Roman"/>
        </w:rPr>
        <w:t>)</w:t>
      </w:r>
    </w:p>
    <w:p w14:paraId="29B6AB6A" w14:textId="77777777" w:rsidR="00BB5691" w:rsidRPr="00DB4039" w:rsidRDefault="00BB5691" w:rsidP="00BB5691">
      <w:pPr>
        <w:ind w:firstLineChars="200" w:firstLine="420"/>
        <w:rPr>
          <w:rFonts w:ascii="Times New Roman" w:hAnsi="Times New Roman"/>
          <w:kern w:val="0"/>
        </w:rPr>
      </w:pPr>
      <w:r>
        <w:rPr>
          <w:rFonts w:ascii="Times New Roman" w:hAnsi="Times New Roman"/>
          <w:kern w:val="0"/>
        </w:rPr>
        <w:t>Climate projections data are from different shared socioeconomic pathways (SSPs), such as SSP1-2.6 (low emission scenario), SSP2-4.5 (medium emission scenario), SSP3-7.0 (medium-high emission scenario), and SSP5-8.5 (high greenhouse gas emission scenario) developed by IPCC.</w:t>
      </w:r>
    </w:p>
    <w:p w14:paraId="5FDABC66" w14:textId="77777777" w:rsidR="00BB5691" w:rsidRDefault="00BB5691" w:rsidP="00BB5691">
      <w:pPr>
        <w:ind w:firstLineChars="200" w:firstLine="420"/>
        <w:rPr>
          <w:rFonts w:ascii="Times New Roman" w:hAnsi="Times New Roman"/>
        </w:rPr>
      </w:pPr>
      <w:r w:rsidRPr="0056777A">
        <w:rPr>
          <w:rFonts w:ascii="Times New Roman" w:hAnsi="Times New Roman"/>
        </w:rPr>
        <w:lastRenderedPageBreak/>
        <w:t>It is noticeable that CMIIP6 models average underestimate the observed Arctic SIA decrease (</w:t>
      </w:r>
      <w:r w:rsidRPr="0056777A">
        <w:rPr>
          <w:rFonts w:ascii="Times New Roman" w:hAnsi="Times New Roman"/>
          <w:bCs/>
          <w:color w:val="0000FF"/>
        </w:rPr>
        <w:t>Kim et al., 2023</w:t>
      </w:r>
      <w:r w:rsidRPr="0056777A">
        <w:rPr>
          <w:rFonts w:ascii="Times New Roman" w:hAnsi="Times New Roman"/>
        </w:rPr>
        <w:t>)</w:t>
      </w:r>
      <w:r>
        <w:rPr>
          <w:rFonts w:ascii="Times New Roman" w:hAnsi="Times New Roman" w:hint="eastAsia"/>
        </w:rPr>
        <w:t>.</w:t>
      </w:r>
      <w:r>
        <w:rPr>
          <w:rFonts w:ascii="Times New Roman" w:hAnsi="Times New Roman"/>
        </w:rPr>
        <w:t xml:space="preserve"> The simulated SIT result of MIROC6 is with high correlation and relatively less RMSEs (</w:t>
      </w:r>
      <w:r w:rsidRPr="0056777A">
        <w:rPr>
          <w:rFonts w:ascii="Times New Roman" w:hAnsi="Times New Roman"/>
          <w:bCs/>
          <w:color w:val="0000FF"/>
        </w:rPr>
        <w:t>Wang et al. 2021</w:t>
      </w:r>
      <w:r w:rsidRPr="0056777A">
        <w:rPr>
          <w:rFonts w:ascii="Times New Roman" w:hAnsi="Times New Roman" w:hint="eastAsia"/>
          <w:bCs/>
          <w:color w:val="0000FF"/>
        </w:rPr>
        <w:t>;</w:t>
      </w:r>
      <w:r w:rsidRPr="0056777A">
        <w:rPr>
          <w:rFonts w:ascii="Times New Roman" w:hAnsi="Times New Roman"/>
          <w:bCs/>
          <w:color w:val="0000FF"/>
        </w:rPr>
        <w:t xml:space="preserve"> </w:t>
      </w:r>
      <w:r>
        <w:rPr>
          <w:rFonts w:ascii="Times New Roman" w:hAnsi="Times New Roman"/>
          <w:bCs/>
          <w:color w:val="0000FF"/>
        </w:rPr>
        <w:t>Chen et al., 2023</w:t>
      </w:r>
      <w:r>
        <w:rPr>
          <w:rFonts w:ascii="Times New Roman" w:hAnsi="Times New Roman"/>
        </w:rPr>
        <w:t>)</w:t>
      </w:r>
      <w:r>
        <w:rPr>
          <w:rFonts w:ascii="Times New Roman" w:hAnsi="Times New Roman" w:hint="eastAsia"/>
        </w:rPr>
        <w:t>.</w:t>
      </w:r>
      <w:r>
        <w:rPr>
          <w:rFonts w:ascii="Times New Roman" w:hAnsi="Times New Roman"/>
        </w:rPr>
        <w:t xml:space="preserve"> The GFDL-ESM4 is capable of reproducing</w:t>
      </w:r>
      <w:r>
        <w:rPr>
          <w:rFonts w:ascii="Times New Roman" w:hAnsi="Times New Roman" w:hint="eastAsia"/>
        </w:rPr>
        <w:t xml:space="preserve"> </w:t>
      </w:r>
      <w:r>
        <w:rPr>
          <w:rFonts w:ascii="Times New Roman" w:hAnsi="Times New Roman"/>
        </w:rPr>
        <w:t>the spatial patterns of Arctic SIC well and have the small biases</w:t>
      </w:r>
      <w:r>
        <w:rPr>
          <w:rFonts w:ascii="Times New Roman" w:hAnsi="Times New Roman" w:hint="eastAsia"/>
        </w:rPr>
        <w:t xml:space="preserve"> </w:t>
      </w:r>
      <w:r>
        <w:rPr>
          <w:rFonts w:ascii="Times New Roman" w:hAnsi="Times New Roman"/>
        </w:rPr>
        <w:t>between simulation and observation (</w:t>
      </w:r>
      <w:r>
        <w:rPr>
          <w:rFonts w:ascii="Times New Roman" w:hAnsi="Times New Roman" w:hint="eastAsia"/>
          <w:bCs/>
          <w:color w:val="0000FF"/>
        </w:rPr>
        <w:t>Long</w:t>
      </w:r>
      <w:r>
        <w:rPr>
          <w:rFonts w:ascii="Times New Roman" w:hAnsi="Times New Roman"/>
          <w:bCs/>
          <w:color w:val="0000FF"/>
        </w:rPr>
        <w:t xml:space="preserve"> et al., 2021</w:t>
      </w:r>
      <w:r>
        <w:rPr>
          <w:rFonts w:ascii="Times New Roman" w:hAnsi="Times New Roman"/>
        </w:rPr>
        <w:t>). The CESM2-WACCM SIE have the smaller biases</w:t>
      </w:r>
      <w:r>
        <w:rPr>
          <w:rFonts w:ascii="Times New Roman" w:hAnsi="Times New Roman" w:hint="eastAsia"/>
        </w:rPr>
        <w:t xml:space="preserve"> </w:t>
      </w:r>
      <w:r>
        <w:rPr>
          <w:rFonts w:ascii="Times New Roman" w:hAnsi="Times New Roman"/>
        </w:rPr>
        <w:t>between simulation and observation (</w:t>
      </w:r>
      <w:r>
        <w:rPr>
          <w:rFonts w:ascii="Times New Roman" w:hAnsi="Times New Roman"/>
          <w:bCs/>
          <w:color w:val="0000FF"/>
        </w:rPr>
        <w:t>Wang et al., 2021; Long et al, 2021</w:t>
      </w:r>
      <w:r>
        <w:rPr>
          <w:rFonts w:ascii="Times New Roman" w:hAnsi="Times New Roman"/>
        </w:rPr>
        <w:t>)</w:t>
      </w:r>
      <w:r>
        <w:rPr>
          <w:rFonts w:ascii="Times New Roman" w:hAnsi="Times New Roman" w:hint="eastAsia"/>
        </w:rPr>
        <w:t>.</w:t>
      </w:r>
      <w:r>
        <w:rPr>
          <w:rFonts w:ascii="Times New Roman" w:hAnsi="Times New Roman"/>
        </w:rPr>
        <w:t xml:space="preserve"> With regard to sea ice drift speed, though the HadGEM3-GC3-MM model demonstrates the best overall performance concerning NSIDC's values when compared to the other models, CESM2-FV2 model is with daily resolution and relatively high accuracy (</w:t>
      </w:r>
      <w:r>
        <w:rPr>
          <w:rFonts w:ascii="Times New Roman" w:hAnsi="Times New Roman"/>
          <w:bCs/>
          <w:color w:val="0000FF"/>
        </w:rPr>
        <w:t>Wang et al., 2023</w:t>
      </w:r>
      <w:r>
        <w:rPr>
          <w:rFonts w:ascii="Times New Roman" w:hAnsi="Times New Roman"/>
        </w:rPr>
        <w:t>).</w:t>
      </w:r>
    </w:p>
    <w:p w14:paraId="657A8C6A" w14:textId="77777777" w:rsidR="00BB5691" w:rsidRDefault="00BB5691" w:rsidP="00BB5691">
      <w:pPr>
        <w:autoSpaceDE w:val="0"/>
        <w:autoSpaceDN w:val="0"/>
        <w:adjustRightInd w:val="0"/>
        <w:spacing w:line="300" w:lineRule="auto"/>
        <w:jc w:val="center"/>
        <w:rPr>
          <w:rFonts w:ascii="Times New Roman" w:hAnsi="Times New Roman"/>
          <w:bCs/>
          <w:kern w:val="0"/>
          <w:sz w:val="18"/>
          <w:szCs w:val="18"/>
        </w:rPr>
      </w:pPr>
      <w:r>
        <w:rPr>
          <w:rFonts w:ascii="Times New Roman" w:hAnsi="Times New Roman"/>
          <w:b/>
          <w:kern w:val="0"/>
          <w:sz w:val="18"/>
          <w:szCs w:val="18"/>
        </w:rPr>
        <w:t xml:space="preserve">Table S1 </w:t>
      </w:r>
      <w:r>
        <w:rPr>
          <w:rFonts w:ascii="Times New Roman" w:hAnsi="Times New Roman"/>
          <w:bCs/>
          <w:kern w:val="0"/>
          <w:sz w:val="18"/>
          <w:szCs w:val="18"/>
        </w:rPr>
        <w:t>Data source and preprocessing</w:t>
      </w:r>
    </w:p>
    <w:tbl>
      <w:tblPr>
        <w:tblW w:w="8458" w:type="dxa"/>
        <w:jc w:val="center"/>
        <w:tblLook w:val="04A0" w:firstRow="1" w:lastRow="0" w:firstColumn="1" w:lastColumn="0" w:noHBand="0" w:noVBand="1"/>
      </w:tblPr>
      <w:tblGrid>
        <w:gridCol w:w="2123"/>
        <w:gridCol w:w="3135"/>
        <w:gridCol w:w="1121"/>
        <w:gridCol w:w="1843"/>
        <w:gridCol w:w="236"/>
      </w:tblGrid>
      <w:tr w:rsidR="00BB5691" w14:paraId="2B2DC426" w14:textId="77777777" w:rsidTr="002C5C4A">
        <w:trPr>
          <w:gridAfter w:val="1"/>
          <w:wAfter w:w="236" w:type="dxa"/>
          <w:trHeight w:val="300"/>
          <w:jc w:val="center"/>
        </w:trPr>
        <w:tc>
          <w:tcPr>
            <w:tcW w:w="2123" w:type="dxa"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969A5E9" w14:textId="77777777" w:rsidR="00BB5691" w:rsidRDefault="00BB5691" w:rsidP="002C5C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Data type</w:t>
            </w:r>
          </w:p>
        </w:tc>
        <w:tc>
          <w:tcPr>
            <w:tcW w:w="3135" w:type="dxa"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50EA898" w14:textId="77777777" w:rsidR="00BB5691" w:rsidRDefault="00BB5691" w:rsidP="002C5C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Sources</w:t>
            </w:r>
          </w:p>
        </w:tc>
        <w:tc>
          <w:tcPr>
            <w:tcW w:w="1121" w:type="dxa"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</w:tcPr>
          <w:p w14:paraId="2E66BDF7" w14:textId="77777777" w:rsidR="00BB5691" w:rsidRDefault="00BB5691" w:rsidP="002C5C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 w:hint="eastAsia"/>
                <w:color w:val="000000"/>
                <w:kern w:val="0"/>
                <w:sz w:val="16"/>
                <w:szCs w:val="16"/>
              </w:rPr>
              <w:t>Realization</w:t>
            </w:r>
          </w:p>
        </w:tc>
        <w:tc>
          <w:tcPr>
            <w:tcW w:w="1843" w:type="dxa"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692720A" w14:textId="77777777" w:rsidR="00BB5691" w:rsidRDefault="00BB5691" w:rsidP="002C5C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Resolution</w:t>
            </w:r>
          </w:p>
        </w:tc>
      </w:tr>
      <w:tr w:rsidR="00BB5691" w14:paraId="131D222F" w14:textId="77777777" w:rsidTr="002C5C4A">
        <w:trPr>
          <w:gridAfter w:val="1"/>
          <w:wAfter w:w="236" w:type="dxa"/>
          <w:trHeight w:val="1005"/>
          <w:jc w:val="center"/>
        </w:trPr>
        <w:tc>
          <w:tcPr>
            <w:tcW w:w="212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CAA978" w14:textId="77777777" w:rsidR="00BB5691" w:rsidRDefault="00BB5691" w:rsidP="002C5C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PIOMAS SIT</w:t>
            </w:r>
          </w:p>
        </w:tc>
        <w:tc>
          <w:tcPr>
            <w:tcW w:w="313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D414E5" w14:textId="77777777" w:rsidR="00BB5691" w:rsidRDefault="00BB5691" w:rsidP="002C5C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http://psc.apl.uw.edu/research/projects/arctic-sea-ice-volume-anomaly/data/model_grid</w:t>
            </w:r>
          </w:p>
        </w:tc>
        <w:tc>
          <w:tcPr>
            <w:tcW w:w="1121" w:type="dxa"/>
            <w:vMerge w:val="restart"/>
            <w:tcBorders>
              <w:top w:val="nil"/>
              <w:left w:val="nil"/>
              <w:right w:val="nil"/>
            </w:tcBorders>
          </w:tcPr>
          <w:p w14:paraId="553266CA" w14:textId="77777777" w:rsidR="00BB5691" w:rsidRDefault="00BB5691" w:rsidP="002C5C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84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9E25CF" w14:textId="77777777" w:rsidR="00BB5691" w:rsidRDefault="00BB5691" w:rsidP="002C5C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25Km, </w:t>
            </w:r>
            <w:r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br/>
              <w:t>daily</w:t>
            </w:r>
            <w:r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br/>
              <w:t>(1979-2020)</w:t>
            </w:r>
          </w:p>
        </w:tc>
      </w:tr>
      <w:tr w:rsidR="00BB5691" w14:paraId="2A4E9AB2" w14:textId="77777777" w:rsidTr="002C5C4A">
        <w:trPr>
          <w:trHeight w:val="285"/>
          <w:jc w:val="center"/>
        </w:trPr>
        <w:tc>
          <w:tcPr>
            <w:tcW w:w="212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B53073" w14:textId="77777777" w:rsidR="00BB5691" w:rsidRDefault="00BB5691" w:rsidP="002C5C4A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13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10A1A4" w14:textId="77777777" w:rsidR="00BB5691" w:rsidRDefault="00BB5691" w:rsidP="002C5C4A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21" w:type="dxa"/>
            <w:vMerge/>
            <w:tcBorders>
              <w:left w:val="nil"/>
              <w:right w:val="nil"/>
            </w:tcBorders>
          </w:tcPr>
          <w:p w14:paraId="2A15DFB4" w14:textId="77777777" w:rsidR="00BB5691" w:rsidRDefault="00BB5691" w:rsidP="002C5C4A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84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33CF0A" w14:textId="77777777" w:rsidR="00BB5691" w:rsidRDefault="00BB5691" w:rsidP="002C5C4A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9A7385" w14:textId="77777777" w:rsidR="00BB5691" w:rsidRDefault="00BB5691" w:rsidP="002C5C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BB5691" w14:paraId="22BFC7E3" w14:textId="77777777" w:rsidTr="002C5C4A">
        <w:trPr>
          <w:trHeight w:val="60"/>
          <w:jc w:val="center"/>
        </w:trPr>
        <w:tc>
          <w:tcPr>
            <w:tcW w:w="212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916F5D" w14:textId="77777777" w:rsidR="00BB5691" w:rsidRDefault="00BB5691" w:rsidP="002C5C4A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13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6A0E4F" w14:textId="77777777" w:rsidR="00BB5691" w:rsidRDefault="00BB5691" w:rsidP="002C5C4A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21" w:type="dxa"/>
            <w:vMerge/>
            <w:tcBorders>
              <w:left w:val="nil"/>
              <w:right w:val="nil"/>
            </w:tcBorders>
          </w:tcPr>
          <w:p w14:paraId="51B3F07F" w14:textId="77777777" w:rsidR="00BB5691" w:rsidRDefault="00BB5691" w:rsidP="002C5C4A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84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1E2574" w14:textId="77777777" w:rsidR="00BB5691" w:rsidRDefault="00BB5691" w:rsidP="002C5C4A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8FD3DE" w14:textId="77777777" w:rsidR="00BB5691" w:rsidRDefault="00BB5691" w:rsidP="002C5C4A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  <w:tr w:rsidR="00BB5691" w14:paraId="798BE664" w14:textId="77777777" w:rsidTr="002C5C4A">
        <w:trPr>
          <w:trHeight w:val="390"/>
          <w:jc w:val="center"/>
        </w:trPr>
        <w:tc>
          <w:tcPr>
            <w:tcW w:w="212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6419F2" w14:textId="77777777" w:rsidR="00BB5691" w:rsidRDefault="00BB5691" w:rsidP="002C5C4A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/>
                <w:kern w:val="0"/>
                <w:sz w:val="16"/>
                <w:szCs w:val="16"/>
              </w:rPr>
              <w:t>NSIDC SIE</w:t>
            </w:r>
          </w:p>
        </w:tc>
        <w:tc>
          <w:tcPr>
            <w:tcW w:w="313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442185" w14:textId="77777777" w:rsidR="00BB5691" w:rsidRDefault="00BB5691" w:rsidP="002C5C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http://nsidc.org/data/g02135</w:t>
            </w:r>
          </w:p>
        </w:tc>
        <w:tc>
          <w:tcPr>
            <w:tcW w:w="1121" w:type="dxa"/>
            <w:vMerge/>
            <w:tcBorders>
              <w:left w:val="nil"/>
              <w:right w:val="nil"/>
            </w:tcBorders>
          </w:tcPr>
          <w:p w14:paraId="61C6C587" w14:textId="77777777" w:rsidR="00BB5691" w:rsidRDefault="00BB5691" w:rsidP="002C5C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84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94C08F" w14:textId="77777777" w:rsidR="00BB5691" w:rsidRDefault="00BB5691" w:rsidP="002C5C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monthly</w:t>
            </w:r>
            <w:r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br/>
              <w:t>(1979-2022)</w:t>
            </w:r>
          </w:p>
        </w:tc>
        <w:tc>
          <w:tcPr>
            <w:tcW w:w="236" w:type="dxa"/>
            <w:vAlign w:val="center"/>
          </w:tcPr>
          <w:p w14:paraId="62ABF2BB" w14:textId="77777777" w:rsidR="00BB5691" w:rsidRDefault="00BB5691" w:rsidP="002C5C4A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  <w:tr w:rsidR="00BB5691" w14:paraId="3FCF0B3D" w14:textId="77777777" w:rsidTr="002C5C4A">
        <w:trPr>
          <w:trHeight w:val="285"/>
          <w:jc w:val="center"/>
        </w:trPr>
        <w:tc>
          <w:tcPr>
            <w:tcW w:w="212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129134" w14:textId="77777777" w:rsidR="00BB5691" w:rsidRDefault="00BB5691" w:rsidP="002C5C4A">
            <w:pPr>
              <w:widowControl/>
              <w:jc w:val="left"/>
              <w:rPr>
                <w:rFonts w:ascii="Times New Roman" w:eastAsia="等线" w:hAnsi="Times New Roman"/>
                <w:kern w:val="0"/>
                <w:sz w:val="16"/>
                <w:szCs w:val="16"/>
              </w:rPr>
            </w:pPr>
          </w:p>
        </w:tc>
        <w:tc>
          <w:tcPr>
            <w:tcW w:w="313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592991" w14:textId="77777777" w:rsidR="00BB5691" w:rsidRDefault="00BB5691" w:rsidP="002C5C4A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21" w:type="dxa"/>
            <w:vMerge/>
            <w:tcBorders>
              <w:left w:val="nil"/>
              <w:right w:val="nil"/>
            </w:tcBorders>
          </w:tcPr>
          <w:p w14:paraId="6D9C89EC" w14:textId="77777777" w:rsidR="00BB5691" w:rsidRDefault="00BB5691" w:rsidP="002C5C4A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84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641274" w14:textId="77777777" w:rsidR="00BB5691" w:rsidRDefault="00BB5691" w:rsidP="002C5C4A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24BF62" w14:textId="77777777" w:rsidR="00BB5691" w:rsidRDefault="00BB5691" w:rsidP="002C5C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BB5691" w14:paraId="14F5F495" w14:textId="77777777" w:rsidTr="002C5C4A">
        <w:trPr>
          <w:trHeight w:val="239"/>
          <w:jc w:val="center"/>
        </w:trPr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EEE7B9" w14:textId="77777777" w:rsidR="00BB5691" w:rsidRDefault="00BB5691" w:rsidP="002C5C4A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/>
                <w:b/>
                <w:bCs/>
                <w:kern w:val="0"/>
                <w:sz w:val="16"/>
                <w:szCs w:val="16"/>
              </w:rPr>
              <w:t>CMIP6</w:t>
            </w:r>
            <w:r>
              <w:rPr>
                <w:rFonts w:eastAsia="等线" w:hint="eastAsia"/>
                <w:b/>
                <w:bCs/>
                <w:kern w:val="0"/>
                <w:sz w:val="16"/>
                <w:szCs w:val="16"/>
              </w:rPr>
              <w:t xml:space="preserve"> </w:t>
            </w:r>
            <w:r>
              <w:rPr>
                <w:rFonts w:ascii="Times New Roman" w:eastAsia="等线" w:hAnsi="Times New Roman"/>
                <w:b/>
                <w:bCs/>
                <w:kern w:val="0"/>
                <w:sz w:val="16"/>
                <w:szCs w:val="16"/>
              </w:rPr>
              <w:t>CESM2-WACCM</w:t>
            </w:r>
            <w:r>
              <w:rPr>
                <w:rFonts w:ascii="Times New Roman" w:eastAsia="等线" w:hAnsi="Times New Roman"/>
                <w:kern w:val="0"/>
                <w:sz w:val="16"/>
                <w:szCs w:val="16"/>
              </w:rPr>
              <w:br/>
              <w:t xml:space="preserve"> sea ice extent</w:t>
            </w:r>
          </w:p>
        </w:tc>
        <w:tc>
          <w:tcPr>
            <w:tcW w:w="3135" w:type="dxa"/>
            <w:vMerge w:val="restar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5C3C5F66" w14:textId="77777777" w:rsidR="00BB5691" w:rsidRDefault="00000000" w:rsidP="002C5C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hyperlink r:id="rId6" w:history="1">
              <w:r w:rsidR="00BB5691">
                <w:rPr>
                  <w:rFonts w:ascii="Times New Roman" w:eastAsia="等线" w:hAnsi="Times New Roman"/>
                  <w:color w:val="000000"/>
                  <w:kern w:val="0"/>
                  <w:sz w:val="16"/>
                  <w:szCs w:val="16"/>
                </w:rPr>
                <w:t>https://esgf-node.llnl.gov/search/cmip6/</w:t>
              </w:r>
            </w:hyperlink>
          </w:p>
        </w:tc>
        <w:tc>
          <w:tcPr>
            <w:tcW w:w="1121" w:type="dxa"/>
            <w:tcBorders>
              <w:left w:val="nil"/>
              <w:right w:val="nil"/>
            </w:tcBorders>
          </w:tcPr>
          <w:p w14:paraId="1324B8EE" w14:textId="77777777" w:rsidR="00BB5691" w:rsidRDefault="00BB5691" w:rsidP="002C5C4A">
            <w:pPr>
              <w:widowControl/>
              <w:spacing w:line="60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r1i1p1f1</w:t>
            </w:r>
          </w:p>
        </w:tc>
        <w:tc>
          <w:tcPr>
            <w:tcW w:w="1843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2D73305" w14:textId="77777777" w:rsidR="00BB5691" w:rsidRDefault="00BB5691" w:rsidP="002C5C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 xml:space="preserve">1°, </w:t>
            </w:r>
            <w:r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br/>
              <w:t>Daily and monthly</w:t>
            </w:r>
            <w:r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br/>
              <w:t>(1979-2014;</w:t>
            </w:r>
            <w:r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br/>
              <w:t>2015-2100)</w:t>
            </w:r>
          </w:p>
        </w:tc>
        <w:tc>
          <w:tcPr>
            <w:tcW w:w="236" w:type="dxa"/>
            <w:vAlign w:val="center"/>
          </w:tcPr>
          <w:p w14:paraId="14CCEEE8" w14:textId="77777777" w:rsidR="00BB5691" w:rsidRDefault="00BB5691" w:rsidP="002C5C4A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  <w:tr w:rsidR="00BB5691" w14:paraId="39D16A86" w14:textId="77777777" w:rsidTr="002C5C4A">
        <w:trPr>
          <w:trHeight w:val="47"/>
          <w:jc w:val="center"/>
        </w:trPr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B4A862" w14:textId="77777777" w:rsidR="00BB5691" w:rsidRDefault="00BB5691" w:rsidP="002C5C4A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/>
                <w:b/>
                <w:bCs/>
                <w:kern w:val="0"/>
                <w:sz w:val="16"/>
                <w:szCs w:val="16"/>
              </w:rPr>
              <w:t>CMIP6 MIROC6</w:t>
            </w:r>
            <w:r>
              <w:rPr>
                <w:rFonts w:ascii="Times New Roman" w:eastAsia="等线" w:hAnsi="Times New Roman"/>
                <w:kern w:val="0"/>
                <w:sz w:val="16"/>
                <w:szCs w:val="16"/>
              </w:rPr>
              <w:br/>
              <w:t>sea ice thickness</w:t>
            </w:r>
          </w:p>
        </w:tc>
        <w:tc>
          <w:tcPr>
            <w:tcW w:w="3135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3FAC908B" w14:textId="77777777" w:rsidR="00BB5691" w:rsidRDefault="00BB5691" w:rsidP="002C5C4A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21" w:type="dxa"/>
            <w:tcBorders>
              <w:top w:val="nil"/>
              <w:left w:val="nil"/>
              <w:right w:val="nil"/>
            </w:tcBorders>
          </w:tcPr>
          <w:p w14:paraId="5A31EF46" w14:textId="77777777" w:rsidR="00BB5691" w:rsidRDefault="00BB5691" w:rsidP="002C5C4A">
            <w:pPr>
              <w:widowControl/>
              <w:spacing w:line="60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r1i1p1f2</w:t>
            </w:r>
          </w:p>
        </w:tc>
        <w:tc>
          <w:tcPr>
            <w:tcW w:w="1843" w:type="dxa"/>
            <w:vMerge/>
            <w:tcBorders>
              <w:left w:val="nil"/>
              <w:right w:val="nil"/>
            </w:tcBorders>
            <w:vAlign w:val="center"/>
          </w:tcPr>
          <w:p w14:paraId="48B534E9" w14:textId="77777777" w:rsidR="00BB5691" w:rsidRDefault="00BB5691" w:rsidP="002C5C4A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36" w:type="dxa"/>
            <w:vAlign w:val="center"/>
          </w:tcPr>
          <w:p w14:paraId="6ABB985F" w14:textId="77777777" w:rsidR="00BB5691" w:rsidRDefault="00BB5691" w:rsidP="002C5C4A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  <w:tr w:rsidR="00BB5691" w14:paraId="1429091D" w14:textId="77777777" w:rsidTr="002C5C4A">
        <w:trPr>
          <w:trHeight w:val="30"/>
          <w:jc w:val="center"/>
        </w:trPr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F073BE" w14:textId="77777777" w:rsidR="00BB5691" w:rsidRDefault="00BB5691" w:rsidP="002C5C4A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/>
                <w:b/>
                <w:bCs/>
                <w:kern w:val="0"/>
                <w:sz w:val="16"/>
                <w:szCs w:val="16"/>
              </w:rPr>
              <w:t>CMIP6 CESM2-FV2</w:t>
            </w:r>
            <w:r>
              <w:rPr>
                <w:rFonts w:ascii="Times New Roman" w:eastAsia="等线" w:hAnsi="Times New Roman"/>
                <w:kern w:val="0"/>
                <w:sz w:val="16"/>
                <w:szCs w:val="16"/>
              </w:rPr>
              <w:br/>
              <w:t>sea ice drift speed</w:t>
            </w:r>
          </w:p>
        </w:tc>
        <w:tc>
          <w:tcPr>
            <w:tcW w:w="3135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70950A6D" w14:textId="77777777" w:rsidR="00BB5691" w:rsidRDefault="00BB5691" w:rsidP="002C5C4A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21" w:type="dxa"/>
            <w:tcBorders>
              <w:top w:val="nil"/>
              <w:left w:val="nil"/>
              <w:right w:val="nil"/>
            </w:tcBorders>
          </w:tcPr>
          <w:p w14:paraId="20BDDF9A" w14:textId="77777777" w:rsidR="00BB5691" w:rsidRDefault="00BB5691" w:rsidP="002C5C4A">
            <w:pPr>
              <w:widowControl/>
              <w:spacing w:line="60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r1i1p1f3</w:t>
            </w:r>
          </w:p>
        </w:tc>
        <w:tc>
          <w:tcPr>
            <w:tcW w:w="1843" w:type="dxa"/>
            <w:vMerge/>
            <w:tcBorders>
              <w:left w:val="nil"/>
              <w:right w:val="nil"/>
            </w:tcBorders>
            <w:vAlign w:val="center"/>
          </w:tcPr>
          <w:p w14:paraId="2F37CEEB" w14:textId="77777777" w:rsidR="00BB5691" w:rsidRDefault="00BB5691" w:rsidP="002C5C4A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36" w:type="dxa"/>
            <w:vAlign w:val="center"/>
          </w:tcPr>
          <w:p w14:paraId="0B09DB26" w14:textId="77777777" w:rsidR="00BB5691" w:rsidRDefault="00BB5691" w:rsidP="002C5C4A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  <w:tr w:rsidR="00BB5691" w14:paraId="5C3E0E37" w14:textId="77777777" w:rsidTr="002C5C4A">
        <w:trPr>
          <w:trHeight w:val="30"/>
          <w:jc w:val="center"/>
        </w:trPr>
        <w:tc>
          <w:tcPr>
            <w:tcW w:w="2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4F5BE1" w14:textId="77777777" w:rsidR="00BB5691" w:rsidRDefault="00BB5691" w:rsidP="002C5C4A">
            <w:pPr>
              <w:widowControl/>
              <w:jc w:val="center"/>
              <w:rPr>
                <w:rFonts w:ascii="Times New Roman" w:eastAsia="等线" w:hAnsi="Times New Roman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/>
                <w:b/>
                <w:bCs/>
                <w:kern w:val="0"/>
                <w:sz w:val="16"/>
                <w:szCs w:val="16"/>
              </w:rPr>
              <w:t>CMIP6 CESM2-WACCM</w:t>
            </w:r>
            <w:r>
              <w:rPr>
                <w:rFonts w:ascii="Times New Roman" w:eastAsia="等线" w:hAnsi="Times New Roman"/>
                <w:kern w:val="0"/>
                <w:sz w:val="16"/>
                <w:szCs w:val="16"/>
              </w:rPr>
              <w:br/>
              <w:t>water depth</w:t>
            </w:r>
          </w:p>
        </w:tc>
        <w:tc>
          <w:tcPr>
            <w:tcW w:w="313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847F02" w14:textId="77777777" w:rsidR="00BB5691" w:rsidRDefault="00BB5691" w:rsidP="002C5C4A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</w:tcPr>
          <w:p w14:paraId="06095961" w14:textId="77777777" w:rsidR="00BB5691" w:rsidRDefault="00BB5691" w:rsidP="002C5C4A">
            <w:pPr>
              <w:widowControl/>
              <w:spacing w:line="60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r1i1p1f1</w:t>
            </w:r>
          </w:p>
        </w:tc>
        <w:tc>
          <w:tcPr>
            <w:tcW w:w="1843" w:type="dxa"/>
            <w:vMerge/>
            <w:tcBorders>
              <w:left w:val="nil"/>
              <w:right w:val="nil"/>
            </w:tcBorders>
            <w:vAlign w:val="center"/>
          </w:tcPr>
          <w:p w14:paraId="2FB69610" w14:textId="77777777" w:rsidR="00BB5691" w:rsidRDefault="00BB5691" w:rsidP="002C5C4A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36" w:type="dxa"/>
            <w:vAlign w:val="center"/>
          </w:tcPr>
          <w:p w14:paraId="0AA7A3A8" w14:textId="77777777" w:rsidR="00BB5691" w:rsidRDefault="00BB5691" w:rsidP="002C5C4A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  <w:tr w:rsidR="00BB5691" w14:paraId="4BB1769B" w14:textId="77777777" w:rsidTr="002C5C4A">
        <w:trPr>
          <w:trHeight w:val="30"/>
          <w:jc w:val="center"/>
        </w:trPr>
        <w:tc>
          <w:tcPr>
            <w:tcW w:w="212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53B437EF" w14:textId="77777777" w:rsidR="00BB5691" w:rsidRDefault="00BB5691" w:rsidP="002C5C4A">
            <w:pPr>
              <w:widowControl/>
              <w:jc w:val="center"/>
              <w:rPr>
                <w:rFonts w:ascii="Times New Roman" w:eastAsia="等线" w:hAnsi="Times New Roman"/>
                <w:b/>
                <w:bCs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/>
                <w:b/>
                <w:bCs/>
                <w:kern w:val="0"/>
                <w:sz w:val="16"/>
                <w:szCs w:val="16"/>
              </w:rPr>
              <w:t>CMIP6 GFDL-ESM4</w:t>
            </w:r>
          </w:p>
          <w:p w14:paraId="43D2B181" w14:textId="77777777" w:rsidR="00BB5691" w:rsidRDefault="00BB5691" w:rsidP="002C5C4A">
            <w:pPr>
              <w:widowControl/>
              <w:jc w:val="center"/>
              <w:rPr>
                <w:rFonts w:ascii="Times New Roman" w:eastAsia="等线" w:hAnsi="Times New Roman"/>
                <w:b/>
                <w:bCs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/>
                <w:kern w:val="0"/>
                <w:sz w:val="16"/>
                <w:szCs w:val="16"/>
              </w:rPr>
              <w:t>Sea ice concentration</w:t>
            </w:r>
          </w:p>
        </w:tc>
        <w:tc>
          <w:tcPr>
            <w:tcW w:w="3135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04F06800" w14:textId="77777777" w:rsidR="00BB5691" w:rsidRDefault="00BB5691" w:rsidP="002C5C4A">
            <w:pPr>
              <w:widowControl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https://pcmdi.llnl.gov/CMIP6/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14:paraId="15D27C14" w14:textId="77777777" w:rsidR="00BB5691" w:rsidRDefault="00BB5691" w:rsidP="002C5C4A">
            <w:pPr>
              <w:widowControl/>
              <w:spacing w:line="600" w:lineRule="auto"/>
              <w:jc w:val="center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  <w:t>r1i1p1f1</w:t>
            </w:r>
          </w:p>
        </w:tc>
        <w:tc>
          <w:tcPr>
            <w:tcW w:w="1843" w:type="dxa"/>
            <w:vMerge/>
            <w:tcBorders>
              <w:left w:val="nil"/>
              <w:bottom w:val="single" w:sz="12" w:space="0" w:color="000000"/>
              <w:right w:val="nil"/>
            </w:tcBorders>
            <w:vAlign w:val="center"/>
          </w:tcPr>
          <w:p w14:paraId="46EEC7F5" w14:textId="77777777" w:rsidR="00BB5691" w:rsidRDefault="00BB5691" w:rsidP="002C5C4A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36" w:type="dxa"/>
            <w:vAlign w:val="center"/>
          </w:tcPr>
          <w:p w14:paraId="5179E0CA" w14:textId="77777777" w:rsidR="00BB5691" w:rsidRDefault="00BB5691" w:rsidP="002C5C4A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</w:tbl>
    <w:p w14:paraId="721FEE40" w14:textId="77777777" w:rsidR="00BB5691" w:rsidRDefault="00BB5691" w:rsidP="00BB5691"/>
    <w:p w14:paraId="4E03F433" w14:textId="77777777" w:rsidR="00BB5691" w:rsidRDefault="00BB5691" w:rsidP="00BB5691">
      <w:pPr>
        <w:pStyle w:val="a3"/>
        <w:widowControl/>
        <w:numPr>
          <w:ilvl w:val="0"/>
          <w:numId w:val="1"/>
        </w:numPr>
        <w:ind w:right="238" w:firstLineChars="0"/>
        <w:rPr>
          <w:rFonts w:ascii="Times New Roman" w:hAnsi="Times New Roman"/>
          <w:kern w:val="0"/>
          <w:sz w:val="18"/>
          <w:szCs w:val="18"/>
        </w:rPr>
      </w:pPr>
      <w:r w:rsidRPr="0061515C">
        <w:rPr>
          <w:rFonts w:ascii="Times New Roman" w:hAnsi="Times New Roman"/>
          <w:kern w:val="0"/>
          <w:sz w:val="18"/>
          <w:szCs w:val="18"/>
        </w:rPr>
        <w:t>Chen L, Wu R, Shu Q, et al. The Arctic Sea Ice Thickness Change in CMIP6’s Historical Simulations[J]. Advances in Atmospheric Sciences, 2023: 1-13.</w:t>
      </w:r>
    </w:p>
    <w:p w14:paraId="08BC388D" w14:textId="77777777" w:rsidR="00BB5691" w:rsidRDefault="00BB5691" w:rsidP="00BB5691">
      <w:pPr>
        <w:pStyle w:val="a3"/>
        <w:widowControl/>
        <w:numPr>
          <w:ilvl w:val="0"/>
          <w:numId w:val="1"/>
        </w:numPr>
        <w:ind w:right="238" w:firstLineChars="0"/>
        <w:rPr>
          <w:rFonts w:ascii="Times New Roman" w:hAnsi="Times New Roman"/>
          <w:kern w:val="0"/>
          <w:sz w:val="18"/>
          <w:szCs w:val="18"/>
        </w:rPr>
      </w:pPr>
      <w:r w:rsidRPr="0061515C">
        <w:rPr>
          <w:rFonts w:ascii="Times New Roman" w:hAnsi="Times New Roman"/>
          <w:kern w:val="0"/>
          <w:sz w:val="18"/>
          <w:szCs w:val="18"/>
        </w:rPr>
        <w:t>Laxon S W, Giles K A, Ridout A L, et al. CryoSat‐2 estimates of Arctic sea ice thickness and volume[J]. Geophysical Research Letters, 2013, 40(4): 732-737.</w:t>
      </w:r>
    </w:p>
    <w:p w14:paraId="37D21B8A" w14:textId="77777777" w:rsidR="00BB5691" w:rsidRPr="009F7C93" w:rsidRDefault="00BB5691" w:rsidP="00BB5691">
      <w:pPr>
        <w:pStyle w:val="a3"/>
        <w:widowControl/>
        <w:numPr>
          <w:ilvl w:val="0"/>
          <w:numId w:val="1"/>
        </w:numPr>
        <w:ind w:right="238" w:firstLineChars="0"/>
        <w:rPr>
          <w:rFonts w:ascii="Times New Roman" w:hAnsi="Times New Roman"/>
          <w:kern w:val="0"/>
          <w:sz w:val="18"/>
          <w:szCs w:val="18"/>
        </w:rPr>
      </w:pPr>
      <w:bookmarkStart w:id="0" w:name="_Hlk153313871"/>
      <w:r w:rsidRPr="009F7C93">
        <w:rPr>
          <w:rFonts w:ascii="Times New Roman" w:hAnsi="Times New Roman"/>
          <w:kern w:val="0"/>
          <w:sz w:val="18"/>
          <w:szCs w:val="18"/>
        </w:rPr>
        <w:t>Liu Y, Fan H, Jiang X, et al. Evaluation on northern sea route navigation Environment[C]//2015 International Conference on Mechatronics, Electronic, Industrial and Control Engineering (MEIC-15). Atlantis Press, 2015: 515-521.</w:t>
      </w:r>
    </w:p>
    <w:bookmarkEnd w:id="0"/>
    <w:p w14:paraId="12775E51" w14:textId="77777777" w:rsidR="00BB5691" w:rsidRPr="0061515C" w:rsidRDefault="00BB5691" w:rsidP="00BB5691">
      <w:pPr>
        <w:pStyle w:val="a3"/>
        <w:widowControl/>
        <w:numPr>
          <w:ilvl w:val="0"/>
          <w:numId w:val="1"/>
        </w:numPr>
        <w:ind w:right="238" w:firstLineChars="0"/>
        <w:rPr>
          <w:rFonts w:ascii="Times New Roman" w:hAnsi="Times New Roman"/>
          <w:kern w:val="0"/>
          <w:sz w:val="18"/>
          <w:szCs w:val="18"/>
        </w:rPr>
      </w:pPr>
      <w:r w:rsidRPr="0061515C">
        <w:rPr>
          <w:rFonts w:ascii="Times New Roman" w:hAnsi="Times New Roman"/>
          <w:kern w:val="0"/>
          <w:sz w:val="18"/>
          <w:szCs w:val="18"/>
        </w:rPr>
        <w:t>Long M, Zhang L, Hu S, et al. Multi-aspect assessment of CMIP6 models for Arctic sea ice simulation[J]. Journal of Climate, 2021, 34(4): 1515-1529.</w:t>
      </w:r>
    </w:p>
    <w:p w14:paraId="086A1375" w14:textId="77777777" w:rsidR="00BB5691" w:rsidRPr="0061515C" w:rsidRDefault="00BB5691" w:rsidP="00BB5691">
      <w:pPr>
        <w:pStyle w:val="a3"/>
        <w:widowControl/>
        <w:numPr>
          <w:ilvl w:val="0"/>
          <w:numId w:val="1"/>
        </w:numPr>
        <w:ind w:right="238" w:firstLineChars="0"/>
        <w:rPr>
          <w:rFonts w:ascii="Times New Roman" w:hAnsi="Times New Roman"/>
          <w:kern w:val="0"/>
          <w:sz w:val="18"/>
          <w:szCs w:val="18"/>
        </w:rPr>
      </w:pPr>
      <w:r w:rsidRPr="0061515C">
        <w:rPr>
          <w:rFonts w:ascii="Times New Roman" w:hAnsi="Times New Roman"/>
          <w:kern w:val="0"/>
          <w:sz w:val="18"/>
          <w:szCs w:val="18"/>
        </w:rPr>
        <w:t>Wang B, Zhou X, Ding Q, et al. Increasing confidence in projecting the Arctic ice-free year with emergent constraints[J]. Environmental Research Letters, 2021, 16(9): 094016.</w:t>
      </w:r>
    </w:p>
    <w:p w14:paraId="687934A9" w14:textId="77777777" w:rsidR="00BB5691" w:rsidRPr="0061515C" w:rsidRDefault="00BB5691" w:rsidP="00BB5691">
      <w:pPr>
        <w:pStyle w:val="a3"/>
        <w:widowControl/>
        <w:numPr>
          <w:ilvl w:val="0"/>
          <w:numId w:val="1"/>
        </w:numPr>
        <w:ind w:right="238" w:firstLineChars="0"/>
        <w:rPr>
          <w:rFonts w:ascii="Times New Roman" w:hAnsi="Times New Roman"/>
          <w:kern w:val="0"/>
          <w:sz w:val="18"/>
          <w:szCs w:val="18"/>
        </w:rPr>
      </w:pPr>
      <w:r w:rsidRPr="0061515C">
        <w:rPr>
          <w:rFonts w:ascii="Times New Roman" w:hAnsi="Times New Roman"/>
          <w:kern w:val="0"/>
          <w:sz w:val="18"/>
          <w:szCs w:val="18"/>
        </w:rPr>
        <w:lastRenderedPageBreak/>
        <w:t>Wang X, Key J, Kwok R, et al. Comparison of Arctic sea ice thickness from satellites, aircraft, and PIOMAS data[J]. Remote Sensing, 2016, 8(9): 713.</w:t>
      </w:r>
    </w:p>
    <w:p w14:paraId="0CE62A57" w14:textId="77777777" w:rsidR="00BB5691" w:rsidRPr="0061515C" w:rsidRDefault="00BB5691" w:rsidP="00BB5691">
      <w:pPr>
        <w:pStyle w:val="a3"/>
        <w:widowControl/>
        <w:numPr>
          <w:ilvl w:val="0"/>
          <w:numId w:val="1"/>
        </w:numPr>
        <w:ind w:right="238" w:firstLineChars="0"/>
        <w:rPr>
          <w:rFonts w:ascii="Times New Roman" w:hAnsi="Times New Roman"/>
          <w:kern w:val="0"/>
          <w:sz w:val="18"/>
          <w:szCs w:val="18"/>
        </w:rPr>
      </w:pPr>
      <w:r w:rsidRPr="0061515C">
        <w:rPr>
          <w:rFonts w:ascii="Times New Roman" w:hAnsi="Times New Roman"/>
          <w:kern w:val="0"/>
          <w:sz w:val="18"/>
          <w:szCs w:val="18"/>
        </w:rPr>
        <w:t>Wang X, Lu R, Wang S Y, et al. Assessing CMIP6 simulations of Arctic sea ice drift: Role of near-surface wind and surface ocean current in model performance[J]. Advances in Climate Change Research, 2023, 14(5): 691-706.</w:t>
      </w:r>
    </w:p>
    <w:p w14:paraId="74F2F124" w14:textId="77777777" w:rsidR="00BB5691" w:rsidRPr="0061515C" w:rsidRDefault="00BB5691" w:rsidP="00BB5691">
      <w:pPr>
        <w:pStyle w:val="a3"/>
        <w:widowControl/>
        <w:numPr>
          <w:ilvl w:val="0"/>
          <w:numId w:val="1"/>
        </w:numPr>
        <w:ind w:right="238" w:firstLineChars="0"/>
        <w:rPr>
          <w:rFonts w:ascii="Times New Roman" w:hAnsi="Times New Roman"/>
          <w:kern w:val="0"/>
          <w:sz w:val="18"/>
          <w:szCs w:val="18"/>
        </w:rPr>
      </w:pPr>
      <w:r w:rsidRPr="0061515C">
        <w:rPr>
          <w:rFonts w:ascii="Times New Roman" w:hAnsi="Times New Roman"/>
          <w:kern w:val="0"/>
          <w:sz w:val="18"/>
          <w:szCs w:val="18"/>
        </w:rPr>
        <w:t>Wang Y, Liu K, Zhang R, et al. Feasibility of the Northeast Passage: The role of vessel speed, route planning, and icebreaking assistance determined by sea-ice conditions for the container shipping market during 2020–2030[J]. Transportation Research Part E: Logistics and Transportation Review, 2021, 149: 102235.</w:t>
      </w:r>
    </w:p>
    <w:p w14:paraId="3463CE80" w14:textId="77777777" w:rsidR="003466E4" w:rsidRDefault="003466E4"/>
    <w:sectPr w:rsidR="003466E4">
      <w:pgSz w:w="11906" w:h="16838"/>
      <w:pgMar w:top="1440" w:right="1800" w:bottom="1440" w:left="1800" w:header="851" w:footer="992" w:gutter="0"/>
      <w:lnNumType w:countBy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8437DAB"/>
    <w:multiLevelType w:val="multilevel"/>
    <w:tmpl w:val="52387509"/>
    <w:lvl w:ilvl="0">
      <w:start w:val="1"/>
      <w:numFmt w:val="decimal"/>
      <w:lvlText w:val="[%1]"/>
      <w:lvlJc w:val="left"/>
      <w:pPr>
        <w:ind w:left="440" w:hanging="44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num w:numId="1" w16cid:durableId="20875359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5691"/>
    <w:rsid w:val="0033122C"/>
    <w:rsid w:val="003466E4"/>
    <w:rsid w:val="003D71B4"/>
    <w:rsid w:val="00827899"/>
    <w:rsid w:val="00BB5691"/>
    <w:rsid w:val="00FB31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B12152"/>
  <w15:chartTrackingRefBased/>
  <w15:docId w15:val="{CC787FE4-E5E5-46A7-810C-E75E324FB1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B5691"/>
    <w:pPr>
      <w:widowControl w:val="0"/>
      <w:jc w:val="both"/>
    </w:pPr>
    <w:rPr>
      <w:rFonts w:ascii="等线" w:eastAsia="宋体" w:hAnsi="等线" w:cs="Times New Roman"/>
      <w:szCs w:val="21"/>
    </w:rPr>
  </w:style>
  <w:style w:type="paragraph" w:styleId="1">
    <w:name w:val="heading 1"/>
    <w:basedOn w:val="a"/>
    <w:next w:val="a"/>
    <w:link w:val="10"/>
    <w:uiPriority w:val="99"/>
    <w:qFormat/>
    <w:rsid w:val="00BB5691"/>
    <w:pPr>
      <w:keepNext/>
      <w:keepLines/>
      <w:spacing w:before="340" w:after="330" w:line="360" w:lineRule="auto"/>
      <w:outlineLvl w:val="0"/>
    </w:pPr>
    <w:rPr>
      <w:rFonts w:ascii="Times New Roman" w:hAnsi="Times New Roman"/>
      <w:b/>
      <w:bCs/>
      <w:kern w:val="44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9"/>
    <w:qFormat/>
    <w:rsid w:val="00BB5691"/>
    <w:rPr>
      <w:rFonts w:ascii="Times New Roman" w:eastAsia="宋体" w:hAnsi="Times New Roman" w:cs="Times New Roman"/>
      <w:b/>
      <w:bCs/>
      <w:kern w:val="44"/>
      <w:sz w:val="28"/>
      <w:szCs w:val="28"/>
    </w:rPr>
  </w:style>
  <w:style w:type="paragraph" w:styleId="a3">
    <w:name w:val="List Paragraph"/>
    <w:basedOn w:val="a"/>
    <w:uiPriority w:val="34"/>
    <w:qFormat/>
    <w:rsid w:val="00BB5691"/>
    <w:pPr>
      <w:ind w:firstLineChars="200" w:firstLine="420"/>
    </w:pPr>
  </w:style>
  <w:style w:type="character" w:styleId="a4">
    <w:name w:val="line number"/>
    <w:basedOn w:val="a0"/>
    <w:uiPriority w:val="99"/>
    <w:semiHidden/>
    <w:unhideWhenUsed/>
    <w:rsid w:val="00BB56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sgf-node.llnl.gov/search/cmip6/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812</Words>
  <Characters>4629</Characters>
  <Application>Microsoft Office Word</Application>
  <DocSecurity>0</DocSecurity>
  <Lines>38</Lines>
  <Paragraphs>10</Paragraphs>
  <ScaleCrop>false</ScaleCrop>
  <Company/>
  <LinksUpToDate>false</LinksUpToDate>
  <CharactersWithSpaces>5431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蕴琳 李</dc:creator>
  <cp:keywords/>
  <dc:description/>
  <cp:lastModifiedBy>蕴琳 李</cp:lastModifiedBy>
  <cp:revision>2</cp:revision>
  <dcterms:created xsi:type="dcterms:W3CDTF">2023-12-12T16:00:00Z</dcterms:created>
  <dcterms:modified xsi:type="dcterms:W3CDTF">2023-12-15T08:24:00Z</dcterms:modified>
</cp:coreProperties>
</file>