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2"/>
        <w:rPr>
          <w:b w:val="0"/>
        </w:rPr>
      </w:pPr>
      <w:r>
        <w:t>Supplementary Material</w:t>
      </w:r>
    </w:p>
    <w:p>
      <w:pPr>
        <w:pStyle w:val="18"/>
      </w:pPr>
      <w:r>
        <w:t xml:space="preserve">Intercropping Improves Tea Quantity and Quality with Enhanced Soil Nutrients, Soil Enzyme Activity, and Bacterial Community Structure  </w:t>
      </w:r>
    </w:p>
    <w:p>
      <w:pPr>
        <w:pStyle w:val="34"/>
        <w:rPr>
          <w:vertAlign w:val="superscript"/>
        </w:rPr>
      </w:pPr>
      <w:bookmarkStart w:id="0" w:name="_Hlk121735892"/>
      <w:bookmarkStart w:id="1" w:name="_Hlk134086097"/>
      <w:r>
        <w:t>Guangyun Cao</w:t>
      </w:r>
      <w:r>
        <w:rPr>
          <w:vertAlign w:val="superscript"/>
        </w:rPr>
        <w:t>1</w:t>
      </w:r>
      <w:r>
        <w:t>, Guoyu Zhao</w:t>
      </w:r>
      <w:r>
        <w:rPr>
          <w:vertAlign w:val="superscript"/>
        </w:rPr>
        <w:t>1</w:t>
      </w:r>
      <w:r>
        <w:t>, Jiayong Qin</w:t>
      </w:r>
      <w:r>
        <w:rPr>
          <w:vertAlign w:val="superscript"/>
        </w:rPr>
        <w:t>1</w:t>
      </w:r>
      <w:r>
        <w:t>, Xiuju Yang</w:t>
      </w:r>
      <w:r>
        <w:rPr>
          <w:vertAlign w:val="superscript"/>
        </w:rPr>
        <w:t>2</w:t>
      </w:r>
      <w:r>
        <w:t>, Xia Zhou</w:t>
      </w:r>
      <w:r>
        <w:rPr>
          <w:vertAlign w:val="superscript"/>
        </w:rPr>
        <w:t>1</w:t>
      </w:r>
      <w:r>
        <w:t xml:space="preserve"> and Linhong Jin</w:t>
      </w:r>
      <w:r>
        <w:rPr>
          <w:vertAlign w:val="superscript"/>
        </w:rPr>
        <w:t>1*</w:t>
      </w:r>
      <w:bookmarkEnd w:id="0"/>
    </w:p>
    <w:p>
      <w:pPr>
        <w:spacing w:before="240" w:after="0"/>
        <w:jc w:val="both"/>
        <w:rPr>
          <w:rFonts w:eastAsia="等线" w:cs="Times New Roman"/>
          <w:szCs w:val="24"/>
        </w:rPr>
      </w:pPr>
      <w:r>
        <w:rPr>
          <w:rFonts w:eastAsia="等线" w:cs="Times New Roman"/>
          <w:szCs w:val="24"/>
          <w:vertAlign w:val="superscript"/>
        </w:rPr>
        <w:t xml:space="preserve">1 </w:t>
      </w:r>
      <w:r>
        <w:rPr>
          <w:rFonts w:eastAsia="等线" w:cs="Times New Roman"/>
          <w:szCs w:val="24"/>
        </w:rPr>
        <w:t>National Key Laboratory of Green Pesticide, Key Laboratory of Green Pesticide and Agricultural Bioengineering, Ministry of Education, Center for R&amp;D of Fine Chemicals of Guizhou University, Guiyang, China</w:t>
      </w:r>
    </w:p>
    <w:p>
      <w:pPr>
        <w:spacing w:before="240" w:after="0"/>
        <w:jc w:val="both"/>
        <w:rPr>
          <w:rFonts w:eastAsia="等线" w:cs="Times New Roman"/>
          <w:b/>
          <w:szCs w:val="24"/>
          <w:lang w:eastAsia="zh-CN"/>
        </w:rPr>
      </w:pPr>
      <w:r>
        <w:rPr>
          <w:rFonts w:eastAsia="等线" w:cs="Times New Roman"/>
          <w:szCs w:val="24"/>
          <w:vertAlign w:val="superscript"/>
        </w:rPr>
        <w:t>2</w:t>
      </w:r>
      <w:r>
        <w:rPr>
          <w:rFonts w:cs="Times New Roman"/>
          <w:szCs w:val="24"/>
        </w:rPr>
        <w:t xml:space="preserve"> </w:t>
      </w:r>
      <w:r>
        <w:rPr>
          <w:rFonts w:eastAsia="等线" w:cs="Times New Roman"/>
          <w:szCs w:val="24"/>
        </w:rPr>
        <w:t>College of Tea, Guizhou University, Guiyang, China</w:t>
      </w:r>
    </w:p>
    <w:p>
      <w:pPr>
        <w:spacing w:before="240" w:after="0"/>
        <w:rPr>
          <w:rFonts w:eastAsia="等线" w:cs="Times New Roman"/>
          <w:szCs w:val="24"/>
        </w:rPr>
      </w:pPr>
      <w:r>
        <w:rPr>
          <w:rFonts w:eastAsia="等线" w:cs="Times New Roman"/>
          <w:b/>
          <w:szCs w:val="24"/>
        </w:rPr>
        <w:t xml:space="preserve">* Correspondence: </w:t>
      </w:r>
      <w:r>
        <w:rPr>
          <w:rFonts w:eastAsia="等线" w:cs="Times New Roman"/>
          <w:b/>
          <w:szCs w:val="24"/>
        </w:rPr>
        <w:br w:type="textWrapping"/>
      </w:r>
      <w:r>
        <w:rPr>
          <w:rFonts w:eastAsia="等线" w:cs="Times New Roman"/>
          <w:szCs w:val="24"/>
        </w:rPr>
        <w:t>Linhong Jin</w:t>
      </w:r>
      <w:r>
        <w:rPr>
          <w:rFonts w:eastAsia="等线" w:cs="Times New Roman"/>
          <w:szCs w:val="24"/>
        </w:rPr>
        <w:br w:type="textWrapping"/>
      </w:r>
      <w:r>
        <w:fldChar w:fldCharType="begin"/>
      </w:r>
      <w:r>
        <w:instrText xml:space="preserve"> HYPERLINK "mailto:lhjin@gzu.edu.cn" </w:instrText>
      </w:r>
      <w:r>
        <w:fldChar w:fldCharType="separate"/>
      </w:r>
      <w:r>
        <w:rPr>
          <w:rStyle w:val="28"/>
          <w:rFonts w:eastAsia="等线" w:cs="Times New Roman"/>
          <w:szCs w:val="24"/>
        </w:rPr>
        <w:t>lhjin@gzu.edu.cn</w:t>
      </w:r>
      <w:r>
        <w:rPr>
          <w:rStyle w:val="28"/>
          <w:rFonts w:eastAsia="等线" w:cs="Times New Roman"/>
          <w:szCs w:val="24"/>
        </w:rPr>
        <w:fldChar w:fldCharType="end"/>
      </w:r>
      <w:r>
        <w:rPr>
          <w:rFonts w:eastAsia="等线" w:cs="Times New Roman"/>
          <w:szCs w:val="24"/>
        </w:rPr>
        <w:t xml:space="preserve"> </w:t>
      </w:r>
    </w:p>
    <w:p/>
    <w:bookmarkEnd w:id="1"/>
    <w:p>
      <w:pPr>
        <w:pStyle w:val="2"/>
      </w:pPr>
      <w:r>
        <w:t xml:space="preserve">Supplementary Tables and Figures </w:t>
      </w:r>
    </w:p>
    <w:p>
      <w:pPr>
        <w:pStyle w:val="4"/>
        <w:rPr>
          <w:b w:val="0"/>
          <w:bCs/>
        </w:rPr>
      </w:pPr>
      <w:r>
        <w:rPr>
          <w:b w:val="0"/>
          <w:bCs/>
        </w:rPr>
        <w:t>Supplementary Tables</w:t>
      </w:r>
    </w:p>
    <w:p>
      <w:pPr>
        <w:rPr>
          <w:rFonts w:cs="Times New Roman"/>
          <w:b/>
          <w:bCs/>
          <w:sz w:val="18"/>
          <w:szCs w:val="18"/>
        </w:rPr>
      </w:pPr>
      <w:r>
        <w:rPr>
          <w:rFonts w:cs="Times New Roman"/>
          <w:b/>
          <w:bCs/>
          <w:sz w:val="18"/>
          <w:szCs w:val="18"/>
        </w:rPr>
        <w:t>Table S1</w:t>
      </w:r>
      <w:r>
        <w:rPr>
          <w:rFonts w:hint="eastAsia" w:cs="Times New Roman"/>
          <w:b/>
          <w:bCs/>
          <w:sz w:val="18"/>
          <w:szCs w:val="18"/>
          <w:lang w:eastAsia="zh-CN"/>
        </w:rPr>
        <w:t xml:space="preserve"> </w:t>
      </w:r>
      <w:r>
        <w:rPr>
          <w:rFonts w:cs="Times New Roman"/>
          <w:sz w:val="18"/>
          <w:szCs w:val="18"/>
        </w:rPr>
        <w:t>16S rDNA gene sequencing quality control data</w:t>
      </w:r>
    </w:p>
    <w:tbl>
      <w:tblPr>
        <w:tblStyle w:val="20"/>
        <w:tblW w:w="10283" w:type="dxa"/>
        <w:tblInd w:w="0" w:type="dxa"/>
        <w:tblLayout w:type="autofit"/>
        <w:tblCellMar>
          <w:top w:w="0" w:type="dxa"/>
          <w:left w:w="108" w:type="dxa"/>
          <w:bottom w:w="0" w:type="dxa"/>
          <w:right w:w="108" w:type="dxa"/>
        </w:tblCellMar>
      </w:tblPr>
      <w:tblGrid>
        <w:gridCol w:w="914"/>
        <w:gridCol w:w="758"/>
        <w:gridCol w:w="758"/>
        <w:gridCol w:w="955"/>
        <w:gridCol w:w="955"/>
        <w:gridCol w:w="1094"/>
        <w:gridCol w:w="743"/>
        <w:gridCol w:w="743"/>
        <w:gridCol w:w="743"/>
        <w:gridCol w:w="891"/>
        <w:gridCol w:w="891"/>
        <w:gridCol w:w="838"/>
      </w:tblGrid>
      <w:tr>
        <w:trPr>
          <w:trHeight w:val="297" w:hRule="atLeast"/>
        </w:trPr>
        <w:tc>
          <w:tcPr>
            <w:tcW w:w="0" w:type="auto"/>
            <w:vMerge w:val="restart"/>
            <w:tcBorders>
              <w:top w:val="single" w:color="auto" w:sz="8" w:space="0"/>
              <w:left w:val="nil"/>
              <w:bottom w:val="single" w:color="000000" w:sz="8" w:space="0"/>
              <w:right w:val="nil"/>
            </w:tcBorders>
            <w:shd w:val="clear" w:color="auto" w:fill="auto"/>
            <w:noWrap/>
            <w:vAlign w:val="center"/>
          </w:tcPr>
          <w:p>
            <w:pPr>
              <w:spacing w:before="0" w:after="0"/>
              <w:jc w:val="center"/>
              <w:rPr>
                <w:rFonts w:eastAsia="等线" w:cs="Times New Roman"/>
                <w:b/>
                <w:bCs/>
                <w:sz w:val="18"/>
                <w:szCs w:val="18"/>
                <w:lang w:eastAsia="zh-CN"/>
              </w:rPr>
            </w:pPr>
            <w:r>
              <w:rPr>
                <w:rFonts w:eastAsia="等线" w:cs="Times New Roman"/>
                <w:b/>
                <w:bCs/>
                <w:sz w:val="18"/>
                <w:szCs w:val="18"/>
                <w:lang w:eastAsia="zh-CN"/>
              </w:rPr>
              <w:t>Samples</w:t>
            </w:r>
          </w:p>
        </w:tc>
        <w:tc>
          <w:tcPr>
            <w:tcW w:w="0" w:type="auto"/>
            <w:tcBorders>
              <w:top w:val="single" w:color="auto" w:sz="8" w:space="0"/>
              <w:left w:val="nil"/>
              <w:bottom w:val="nil"/>
              <w:right w:val="nil"/>
            </w:tcBorders>
            <w:shd w:val="clear" w:color="auto" w:fill="auto"/>
            <w:vAlign w:val="center"/>
          </w:tcPr>
          <w:p>
            <w:pPr>
              <w:spacing w:before="0" w:after="0"/>
              <w:jc w:val="center"/>
              <w:rPr>
                <w:rFonts w:eastAsia="等线" w:cs="Times New Roman"/>
                <w:b/>
                <w:bCs/>
                <w:sz w:val="18"/>
                <w:szCs w:val="18"/>
                <w:lang w:eastAsia="zh-CN"/>
              </w:rPr>
            </w:pPr>
            <w:r>
              <w:rPr>
                <w:rFonts w:eastAsia="等线" w:cs="Times New Roman"/>
                <w:b/>
                <w:bCs/>
                <w:sz w:val="18"/>
                <w:szCs w:val="18"/>
                <w:lang w:eastAsia="zh-CN"/>
              </w:rPr>
              <w:t>Raw</w:t>
            </w:r>
          </w:p>
        </w:tc>
        <w:tc>
          <w:tcPr>
            <w:tcW w:w="0" w:type="auto"/>
            <w:tcBorders>
              <w:top w:val="single" w:color="auto" w:sz="8" w:space="0"/>
              <w:left w:val="nil"/>
              <w:bottom w:val="nil"/>
              <w:right w:val="nil"/>
            </w:tcBorders>
            <w:shd w:val="clear" w:color="auto" w:fill="auto"/>
            <w:vAlign w:val="center"/>
          </w:tcPr>
          <w:p>
            <w:pPr>
              <w:spacing w:before="0" w:after="0"/>
              <w:jc w:val="center"/>
              <w:rPr>
                <w:rFonts w:eastAsia="等线" w:cs="Times New Roman"/>
                <w:b/>
                <w:bCs/>
                <w:sz w:val="18"/>
                <w:szCs w:val="18"/>
                <w:lang w:eastAsia="zh-CN"/>
              </w:rPr>
            </w:pPr>
            <w:r>
              <w:rPr>
                <w:rFonts w:eastAsia="等线" w:cs="Times New Roman"/>
                <w:b/>
                <w:bCs/>
                <w:sz w:val="18"/>
                <w:szCs w:val="18"/>
                <w:lang w:eastAsia="zh-CN"/>
              </w:rPr>
              <w:t>Clean</w:t>
            </w:r>
          </w:p>
        </w:tc>
        <w:tc>
          <w:tcPr>
            <w:tcW w:w="0" w:type="auto"/>
            <w:tcBorders>
              <w:top w:val="single" w:color="auto" w:sz="8" w:space="0"/>
              <w:left w:val="nil"/>
              <w:bottom w:val="nil"/>
              <w:right w:val="nil"/>
            </w:tcBorders>
            <w:shd w:val="clear" w:color="auto" w:fill="auto"/>
            <w:vAlign w:val="center"/>
          </w:tcPr>
          <w:p>
            <w:pPr>
              <w:spacing w:before="0" w:after="0"/>
              <w:jc w:val="center"/>
              <w:rPr>
                <w:rFonts w:eastAsia="等线" w:cs="Times New Roman"/>
                <w:b/>
                <w:bCs/>
                <w:sz w:val="18"/>
                <w:szCs w:val="18"/>
                <w:lang w:eastAsia="zh-CN"/>
              </w:rPr>
            </w:pPr>
            <w:r>
              <w:rPr>
                <w:rFonts w:eastAsia="等线" w:cs="Times New Roman"/>
                <w:b/>
                <w:bCs/>
                <w:sz w:val="18"/>
                <w:szCs w:val="18"/>
                <w:lang w:eastAsia="zh-CN"/>
              </w:rPr>
              <w:t>Effective</w:t>
            </w:r>
          </w:p>
        </w:tc>
        <w:tc>
          <w:tcPr>
            <w:tcW w:w="0" w:type="auto"/>
            <w:tcBorders>
              <w:top w:val="single" w:color="auto" w:sz="8" w:space="0"/>
              <w:left w:val="nil"/>
              <w:bottom w:val="nil"/>
              <w:right w:val="nil"/>
            </w:tcBorders>
            <w:shd w:val="clear" w:color="auto" w:fill="auto"/>
            <w:vAlign w:val="center"/>
          </w:tcPr>
          <w:p>
            <w:pPr>
              <w:spacing w:before="0" w:after="0"/>
              <w:jc w:val="center"/>
              <w:rPr>
                <w:rFonts w:eastAsia="等线" w:cs="Times New Roman"/>
                <w:b/>
                <w:bCs/>
                <w:sz w:val="18"/>
                <w:szCs w:val="18"/>
                <w:lang w:eastAsia="zh-CN"/>
              </w:rPr>
            </w:pPr>
            <w:r>
              <w:rPr>
                <w:rFonts w:eastAsia="等线" w:cs="Times New Roman"/>
                <w:b/>
                <w:bCs/>
                <w:sz w:val="18"/>
                <w:szCs w:val="18"/>
                <w:lang w:eastAsia="zh-CN"/>
              </w:rPr>
              <w:t>Effective</w:t>
            </w:r>
          </w:p>
        </w:tc>
        <w:tc>
          <w:tcPr>
            <w:tcW w:w="0" w:type="auto"/>
            <w:tcBorders>
              <w:top w:val="single" w:color="auto" w:sz="8" w:space="0"/>
              <w:left w:val="nil"/>
              <w:bottom w:val="nil"/>
              <w:right w:val="nil"/>
            </w:tcBorders>
            <w:shd w:val="clear" w:color="auto" w:fill="auto"/>
            <w:vAlign w:val="center"/>
          </w:tcPr>
          <w:p>
            <w:pPr>
              <w:spacing w:before="0" w:after="0"/>
              <w:jc w:val="center"/>
              <w:rPr>
                <w:rFonts w:eastAsia="等线" w:cs="Times New Roman"/>
                <w:b/>
                <w:bCs/>
                <w:sz w:val="18"/>
                <w:szCs w:val="18"/>
                <w:lang w:eastAsia="zh-CN"/>
              </w:rPr>
            </w:pPr>
            <w:r>
              <w:rPr>
                <w:rFonts w:eastAsia="等线" w:cs="Times New Roman"/>
                <w:b/>
                <w:bCs/>
                <w:sz w:val="18"/>
                <w:szCs w:val="18"/>
                <w:lang w:eastAsia="zh-CN"/>
              </w:rPr>
              <w:t>Effective</w:t>
            </w:r>
          </w:p>
        </w:tc>
        <w:tc>
          <w:tcPr>
            <w:tcW w:w="0" w:type="auto"/>
            <w:tcBorders>
              <w:top w:val="single" w:color="auto" w:sz="8" w:space="0"/>
              <w:left w:val="nil"/>
              <w:bottom w:val="nil"/>
              <w:right w:val="nil"/>
            </w:tcBorders>
            <w:shd w:val="clear" w:color="auto" w:fill="auto"/>
            <w:vAlign w:val="center"/>
          </w:tcPr>
          <w:p>
            <w:pPr>
              <w:spacing w:before="0" w:after="0"/>
              <w:jc w:val="center"/>
              <w:rPr>
                <w:rFonts w:eastAsia="等线" w:cs="Times New Roman"/>
                <w:b/>
                <w:bCs/>
                <w:sz w:val="18"/>
                <w:szCs w:val="18"/>
                <w:lang w:eastAsia="zh-CN"/>
              </w:rPr>
            </w:pPr>
            <w:r>
              <w:rPr>
                <w:rFonts w:eastAsia="等线" w:cs="Times New Roman"/>
                <w:b/>
                <w:bCs/>
                <w:sz w:val="18"/>
                <w:szCs w:val="18"/>
                <w:lang w:eastAsia="zh-CN"/>
              </w:rPr>
              <w:t>Min</w:t>
            </w:r>
          </w:p>
        </w:tc>
        <w:tc>
          <w:tcPr>
            <w:tcW w:w="0" w:type="auto"/>
            <w:tcBorders>
              <w:top w:val="single" w:color="auto" w:sz="8" w:space="0"/>
              <w:left w:val="nil"/>
              <w:bottom w:val="nil"/>
              <w:right w:val="nil"/>
            </w:tcBorders>
            <w:shd w:val="clear" w:color="auto" w:fill="auto"/>
            <w:vAlign w:val="center"/>
          </w:tcPr>
          <w:p>
            <w:pPr>
              <w:spacing w:before="0" w:after="0"/>
              <w:jc w:val="center"/>
              <w:rPr>
                <w:rFonts w:eastAsia="等线" w:cs="Times New Roman"/>
                <w:b/>
                <w:bCs/>
                <w:sz w:val="18"/>
                <w:szCs w:val="18"/>
                <w:lang w:eastAsia="zh-CN"/>
              </w:rPr>
            </w:pPr>
            <w:r>
              <w:rPr>
                <w:rFonts w:eastAsia="等线" w:cs="Times New Roman"/>
                <w:b/>
                <w:bCs/>
                <w:sz w:val="18"/>
                <w:szCs w:val="18"/>
                <w:lang w:eastAsia="zh-CN"/>
              </w:rPr>
              <w:t>Max</w:t>
            </w:r>
          </w:p>
        </w:tc>
        <w:tc>
          <w:tcPr>
            <w:tcW w:w="0" w:type="auto"/>
            <w:tcBorders>
              <w:top w:val="single" w:color="auto" w:sz="8" w:space="0"/>
              <w:left w:val="nil"/>
              <w:bottom w:val="nil"/>
              <w:right w:val="nil"/>
            </w:tcBorders>
            <w:shd w:val="clear" w:color="auto" w:fill="auto"/>
            <w:vAlign w:val="center"/>
          </w:tcPr>
          <w:p>
            <w:pPr>
              <w:spacing w:before="0" w:after="0"/>
              <w:jc w:val="center"/>
              <w:rPr>
                <w:rFonts w:eastAsia="等线" w:cs="Times New Roman"/>
                <w:b/>
                <w:bCs/>
                <w:sz w:val="18"/>
                <w:szCs w:val="18"/>
                <w:lang w:eastAsia="zh-CN"/>
              </w:rPr>
            </w:pPr>
            <w:r>
              <w:rPr>
                <w:rFonts w:eastAsia="等线" w:cs="Times New Roman"/>
                <w:b/>
                <w:bCs/>
                <w:sz w:val="18"/>
                <w:szCs w:val="18"/>
                <w:lang w:eastAsia="zh-CN"/>
              </w:rPr>
              <w:t>Mean</w:t>
            </w:r>
          </w:p>
        </w:tc>
        <w:tc>
          <w:tcPr>
            <w:tcW w:w="0" w:type="auto"/>
            <w:vMerge w:val="restart"/>
            <w:tcBorders>
              <w:top w:val="single" w:color="auto" w:sz="8" w:space="0"/>
              <w:left w:val="nil"/>
              <w:bottom w:val="single" w:color="000000" w:sz="8" w:space="0"/>
              <w:right w:val="nil"/>
            </w:tcBorders>
            <w:shd w:val="clear" w:color="auto" w:fill="auto"/>
            <w:noWrap/>
            <w:vAlign w:val="center"/>
          </w:tcPr>
          <w:p>
            <w:pPr>
              <w:spacing w:before="0" w:after="0"/>
              <w:jc w:val="center"/>
              <w:rPr>
                <w:rFonts w:eastAsia="等线" w:cs="Times New Roman"/>
                <w:b/>
                <w:bCs/>
                <w:sz w:val="18"/>
                <w:szCs w:val="18"/>
                <w:lang w:eastAsia="zh-CN"/>
              </w:rPr>
            </w:pPr>
            <w:r>
              <w:rPr>
                <w:rFonts w:eastAsia="等线" w:cs="Times New Roman"/>
                <w:b/>
                <w:bCs/>
                <w:sz w:val="18"/>
                <w:szCs w:val="18"/>
                <w:lang w:eastAsia="zh-CN"/>
              </w:rPr>
              <w:t>Q20(%)</w:t>
            </w:r>
          </w:p>
        </w:tc>
        <w:tc>
          <w:tcPr>
            <w:tcW w:w="0" w:type="auto"/>
            <w:vMerge w:val="restart"/>
            <w:tcBorders>
              <w:top w:val="single" w:color="auto" w:sz="8" w:space="0"/>
              <w:left w:val="nil"/>
              <w:bottom w:val="single" w:color="000000" w:sz="8" w:space="0"/>
              <w:right w:val="nil"/>
            </w:tcBorders>
            <w:shd w:val="clear" w:color="auto" w:fill="auto"/>
            <w:noWrap/>
            <w:vAlign w:val="center"/>
          </w:tcPr>
          <w:p>
            <w:pPr>
              <w:spacing w:before="0" w:after="0"/>
              <w:jc w:val="center"/>
              <w:rPr>
                <w:rFonts w:eastAsia="等线" w:cs="Times New Roman"/>
                <w:b/>
                <w:bCs/>
                <w:sz w:val="18"/>
                <w:szCs w:val="18"/>
                <w:lang w:eastAsia="zh-CN"/>
              </w:rPr>
            </w:pPr>
            <w:r>
              <w:rPr>
                <w:rFonts w:eastAsia="等线" w:cs="Times New Roman"/>
                <w:b/>
                <w:bCs/>
                <w:sz w:val="18"/>
                <w:szCs w:val="18"/>
                <w:lang w:eastAsia="zh-CN"/>
              </w:rPr>
              <w:t>Q30(%)</w:t>
            </w:r>
          </w:p>
        </w:tc>
        <w:tc>
          <w:tcPr>
            <w:tcW w:w="0" w:type="auto"/>
            <w:vMerge w:val="restart"/>
            <w:tcBorders>
              <w:top w:val="single" w:color="auto" w:sz="8" w:space="0"/>
              <w:left w:val="nil"/>
              <w:bottom w:val="single" w:color="000000" w:sz="8" w:space="0"/>
              <w:right w:val="nil"/>
            </w:tcBorders>
            <w:shd w:val="clear" w:color="auto" w:fill="auto"/>
            <w:noWrap/>
            <w:vAlign w:val="center"/>
          </w:tcPr>
          <w:p>
            <w:pPr>
              <w:spacing w:before="0" w:after="0"/>
              <w:jc w:val="center"/>
              <w:rPr>
                <w:rFonts w:eastAsia="等线" w:cs="Times New Roman"/>
                <w:b/>
                <w:bCs/>
                <w:sz w:val="18"/>
                <w:szCs w:val="18"/>
                <w:lang w:eastAsia="zh-CN"/>
              </w:rPr>
            </w:pPr>
            <w:r>
              <w:rPr>
                <w:rFonts w:eastAsia="等线" w:cs="Times New Roman"/>
                <w:b/>
                <w:bCs/>
                <w:sz w:val="18"/>
                <w:szCs w:val="18"/>
                <w:lang w:eastAsia="zh-CN"/>
              </w:rPr>
              <w:t>GC(%)</w:t>
            </w:r>
          </w:p>
        </w:tc>
      </w:tr>
      <w:tr>
        <w:trPr>
          <w:trHeight w:val="313" w:hRule="atLeast"/>
        </w:trPr>
        <w:tc>
          <w:tcPr>
            <w:tcW w:w="0" w:type="auto"/>
            <w:vMerge w:val="continue"/>
            <w:tcBorders>
              <w:top w:val="single" w:color="auto" w:sz="8" w:space="0"/>
              <w:left w:val="nil"/>
              <w:bottom w:val="single" w:color="000000" w:sz="8" w:space="0"/>
              <w:right w:val="nil"/>
            </w:tcBorders>
            <w:vAlign w:val="center"/>
          </w:tcPr>
          <w:p>
            <w:pPr>
              <w:spacing w:before="0" w:after="0"/>
              <w:rPr>
                <w:rFonts w:eastAsia="等线" w:cs="Times New Roman"/>
                <w:b/>
                <w:bCs/>
                <w:sz w:val="18"/>
                <w:szCs w:val="18"/>
                <w:lang w:eastAsia="zh-CN"/>
              </w:rPr>
            </w:pPr>
          </w:p>
        </w:tc>
        <w:tc>
          <w:tcPr>
            <w:tcW w:w="0" w:type="auto"/>
            <w:tcBorders>
              <w:top w:val="nil"/>
              <w:left w:val="nil"/>
              <w:bottom w:val="nil"/>
              <w:right w:val="nil"/>
            </w:tcBorders>
            <w:shd w:val="clear" w:color="auto" w:fill="auto"/>
            <w:vAlign w:val="center"/>
          </w:tcPr>
          <w:p>
            <w:pPr>
              <w:spacing w:before="0" w:after="0"/>
              <w:jc w:val="center"/>
              <w:rPr>
                <w:rFonts w:eastAsia="等线" w:cs="Times New Roman"/>
                <w:b/>
                <w:bCs/>
                <w:sz w:val="18"/>
                <w:szCs w:val="18"/>
                <w:lang w:eastAsia="zh-CN"/>
              </w:rPr>
            </w:pPr>
            <w:r>
              <w:rPr>
                <w:rFonts w:eastAsia="等线" w:cs="Times New Roman"/>
                <w:b/>
                <w:bCs/>
                <w:sz w:val="18"/>
                <w:szCs w:val="18"/>
                <w:lang w:eastAsia="zh-CN"/>
              </w:rPr>
              <w:t>Tags</w:t>
            </w:r>
          </w:p>
        </w:tc>
        <w:tc>
          <w:tcPr>
            <w:tcW w:w="0" w:type="auto"/>
            <w:tcBorders>
              <w:top w:val="nil"/>
              <w:left w:val="nil"/>
              <w:bottom w:val="nil"/>
              <w:right w:val="nil"/>
            </w:tcBorders>
            <w:shd w:val="clear" w:color="auto" w:fill="auto"/>
            <w:vAlign w:val="center"/>
          </w:tcPr>
          <w:p>
            <w:pPr>
              <w:spacing w:before="0" w:after="0"/>
              <w:jc w:val="center"/>
              <w:rPr>
                <w:rFonts w:eastAsia="等线" w:cs="Times New Roman"/>
                <w:b/>
                <w:bCs/>
                <w:sz w:val="18"/>
                <w:szCs w:val="18"/>
                <w:lang w:eastAsia="zh-CN"/>
              </w:rPr>
            </w:pPr>
            <w:r>
              <w:rPr>
                <w:rFonts w:eastAsia="等线" w:cs="Times New Roman"/>
                <w:b/>
                <w:bCs/>
                <w:sz w:val="18"/>
                <w:szCs w:val="18"/>
                <w:lang w:eastAsia="zh-CN"/>
              </w:rPr>
              <w:t>Tags</w:t>
            </w:r>
          </w:p>
        </w:tc>
        <w:tc>
          <w:tcPr>
            <w:tcW w:w="0" w:type="auto"/>
            <w:tcBorders>
              <w:top w:val="nil"/>
              <w:left w:val="nil"/>
              <w:bottom w:val="nil"/>
              <w:right w:val="nil"/>
            </w:tcBorders>
            <w:shd w:val="clear" w:color="auto" w:fill="auto"/>
            <w:vAlign w:val="center"/>
          </w:tcPr>
          <w:p>
            <w:pPr>
              <w:spacing w:before="0" w:after="0"/>
              <w:jc w:val="center"/>
              <w:rPr>
                <w:rFonts w:eastAsia="等线" w:cs="Times New Roman"/>
                <w:b/>
                <w:bCs/>
                <w:sz w:val="18"/>
                <w:szCs w:val="18"/>
                <w:lang w:eastAsia="zh-CN"/>
              </w:rPr>
            </w:pPr>
            <w:r>
              <w:rPr>
                <w:rFonts w:eastAsia="等线" w:cs="Times New Roman"/>
                <w:b/>
                <w:bCs/>
                <w:sz w:val="18"/>
                <w:szCs w:val="18"/>
                <w:lang w:eastAsia="zh-CN"/>
              </w:rPr>
              <w:t>Tags</w:t>
            </w:r>
          </w:p>
        </w:tc>
        <w:tc>
          <w:tcPr>
            <w:tcW w:w="0" w:type="auto"/>
            <w:tcBorders>
              <w:top w:val="nil"/>
              <w:left w:val="nil"/>
              <w:bottom w:val="nil"/>
              <w:right w:val="nil"/>
            </w:tcBorders>
            <w:shd w:val="clear" w:color="auto" w:fill="auto"/>
            <w:vAlign w:val="center"/>
          </w:tcPr>
          <w:p>
            <w:pPr>
              <w:spacing w:before="0" w:after="0"/>
              <w:jc w:val="center"/>
              <w:rPr>
                <w:rFonts w:eastAsia="等线" w:cs="Times New Roman"/>
                <w:b/>
                <w:bCs/>
                <w:sz w:val="18"/>
                <w:szCs w:val="18"/>
                <w:lang w:eastAsia="zh-CN"/>
              </w:rPr>
            </w:pPr>
            <w:r>
              <w:rPr>
                <w:rFonts w:eastAsia="等线" w:cs="Times New Roman"/>
                <w:b/>
                <w:bCs/>
                <w:sz w:val="18"/>
                <w:szCs w:val="18"/>
                <w:lang w:eastAsia="zh-CN"/>
              </w:rPr>
              <w:t>ratio(%)</w:t>
            </w:r>
          </w:p>
        </w:tc>
        <w:tc>
          <w:tcPr>
            <w:tcW w:w="0" w:type="auto"/>
            <w:tcBorders>
              <w:top w:val="nil"/>
              <w:left w:val="nil"/>
              <w:bottom w:val="nil"/>
              <w:right w:val="nil"/>
            </w:tcBorders>
            <w:shd w:val="clear" w:color="auto" w:fill="auto"/>
            <w:vAlign w:val="center"/>
          </w:tcPr>
          <w:p>
            <w:pPr>
              <w:spacing w:before="0" w:after="0"/>
              <w:jc w:val="center"/>
              <w:rPr>
                <w:rFonts w:eastAsia="等线" w:cs="Times New Roman"/>
                <w:b/>
                <w:bCs/>
                <w:sz w:val="18"/>
                <w:szCs w:val="18"/>
                <w:lang w:eastAsia="zh-CN"/>
              </w:rPr>
            </w:pPr>
            <w:r>
              <w:rPr>
                <w:rFonts w:eastAsia="等线" w:cs="Times New Roman"/>
                <w:b/>
                <w:bCs/>
                <w:sz w:val="18"/>
                <w:szCs w:val="18"/>
                <w:lang w:eastAsia="zh-CN"/>
              </w:rPr>
              <w:t>bases(nt)</w:t>
            </w:r>
          </w:p>
        </w:tc>
        <w:tc>
          <w:tcPr>
            <w:tcW w:w="0" w:type="auto"/>
            <w:tcBorders>
              <w:top w:val="nil"/>
              <w:left w:val="nil"/>
              <w:bottom w:val="nil"/>
              <w:right w:val="nil"/>
            </w:tcBorders>
            <w:shd w:val="clear" w:color="auto" w:fill="auto"/>
            <w:vAlign w:val="center"/>
          </w:tcPr>
          <w:p>
            <w:pPr>
              <w:spacing w:before="0" w:after="0"/>
              <w:jc w:val="center"/>
              <w:rPr>
                <w:rFonts w:eastAsia="等线" w:cs="Times New Roman"/>
                <w:b/>
                <w:bCs/>
                <w:sz w:val="18"/>
                <w:szCs w:val="18"/>
                <w:lang w:eastAsia="zh-CN"/>
              </w:rPr>
            </w:pPr>
            <w:r>
              <w:rPr>
                <w:rFonts w:eastAsia="等线" w:cs="Times New Roman"/>
                <w:b/>
                <w:bCs/>
                <w:sz w:val="18"/>
                <w:szCs w:val="18"/>
                <w:lang w:eastAsia="zh-CN"/>
              </w:rPr>
              <w:t>length</w:t>
            </w:r>
          </w:p>
        </w:tc>
        <w:tc>
          <w:tcPr>
            <w:tcW w:w="0" w:type="auto"/>
            <w:tcBorders>
              <w:top w:val="nil"/>
              <w:left w:val="nil"/>
              <w:bottom w:val="nil"/>
              <w:right w:val="nil"/>
            </w:tcBorders>
            <w:shd w:val="clear" w:color="auto" w:fill="auto"/>
            <w:vAlign w:val="center"/>
          </w:tcPr>
          <w:p>
            <w:pPr>
              <w:spacing w:before="0" w:after="0"/>
              <w:jc w:val="center"/>
              <w:rPr>
                <w:rFonts w:eastAsia="等线" w:cs="Times New Roman"/>
                <w:b/>
                <w:bCs/>
                <w:sz w:val="18"/>
                <w:szCs w:val="18"/>
                <w:lang w:eastAsia="zh-CN"/>
              </w:rPr>
            </w:pPr>
            <w:r>
              <w:rPr>
                <w:rFonts w:eastAsia="等线" w:cs="Times New Roman"/>
                <w:b/>
                <w:bCs/>
                <w:sz w:val="18"/>
                <w:szCs w:val="18"/>
                <w:lang w:eastAsia="zh-CN"/>
              </w:rPr>
              <w:t>length</w:t>
            </w:r>
          </w:p>
        </w:tc>
        <w:tc>
          <w:tcPr>
            <w:tcW w:w="0" w:type="auto"/>
            <w:tcBorders>
              <w:top w:val="nil"/>
              <w:left w:val="nil"/>
              <w:bottom w:val="nil"/>
              <w:right w:val="nil"/>
            </w:tcBorders>
            <w:shd w:val="clear" w:color="auto" w:fill="auto"/>
            <w:vAlign w:val="center"/>
          </w:tcPr>
          <w:p>
            <w:pPr>
              <w:spacing w:before="0" w:after="0"/>
              <w:jc w:val="center"/>
              <w:rPr>
                <w:rFonts w:eastAsia="等线" w:cs="Times New Roman"/>
                <w:b/>
                <w:bCs/>
                <w:sz w:val="18"/>
                <w:szCs w:val="18"/>
                <w:lang w:eastAsia="zh-CN"/>
              </w:rPr>
            </w:pPr>
            <w:r>
              <w:rPr>
                <w:rFonts w:eastAsia="等线" w:cs="Times New Roman"/>
                <w:b/>
                <w:bCs/>
                <w:sz w:val="18"/>
                <w:szCs w:val="18"/>
                <w:lang w:eastAsia="zh-CN"/>
              </w:rPr>
              <w:t>length</w:t>
            </w:r>
          </w:p>
        </w:tc>
        <w:tc>
          <w:tcPr>
            <w:tcW w:w="0" w:type="auto"/>
            <w:vMerge w:val="continue"/>
            <w:tcBorders>
              <w:top w:val="single" w:color="auto" w:sz="8" w:space="0"/>
              <w:left w:val="nil"/>
              <w:bottom w:val="single" w:color="000000" w:sz="8" w:space="0"/>
              <w:right w:val="nil"/>
            </w:tcBorders>
            <w:vAlign w:val="center"/>
          </w:tcPr>
          <w:p>
            <w:pPr>
              <w:spacing w:before="0" w:after="0"/>
              <w:rPr>
                <w:rFonts w:eastAsia="等线" w:cs="Times New Roman"/>
                <w:b/>
                <w:bCs/>
                <w:sz w:val="18"/>
                <w:szCs w:val="18"/>
                <w:lang w:eastAsia="zh-CN"/>
              </w:rPr>
            </w:pPr>
          </w:p>
        </w:tc>
        <w:tc>
          <w:tcPr>
            <w:tcW w:w="0" w:type="auto"/>
            <w:vMerge w:val="continue"/>
            <w:tcBorders>
              <w:top w:val="single" w:color="auto" w:sz="8" w:space="0"/>
              <w:left w:val="nil"/>
              <w:bottom w:val="single" w:color="000000" w:sz="8" w:space="0"/>
              <w:right w:val="nil"/>
            </w:tcBorders>
            <w:vAlign w:val="center"/>
          </w:tcPr>
          <w:p>
            <w:pPr>
              <w:spacing w:before="0" w:after="0"/>
              <w:rPr>
                <w:rFonts w:eastAsia="等线" w:cs="Times New Roman"/>
                <w:b/>
                <w:bCs/>
                <w:sz w:val="18"/>
                <w:szCs w:val="18"/>
                <w:lang w:eastAsia="zh-CN"/>
              </w:rPr>
            </w:pPr>
          </w:p>
        </w:tc>
        <w:tc>
          <w:tcPr>
            <w:tcW w:w="0" w:type="auto"/>
            <w:vMerge w:val="continue"/>
            <w:tcBorders>
              <w:top w:val="single" w:color="auto" w:sz="8" w:space="0"/>
              <w:left w:val="nil"/>
              <w:bottom w:val="single" w:color="000000" w:sz="8" w:space="0"/>
              <w:right w:val="nil"/>
            </w:tcBorders>
            <w:vAlign w:val="center"/>
          </w:tcPr>
          <w:p>
            <w:pPr>
              <w:spacing w:before="0" w:after="0"/>
              <w:rPr>
                <w:rFonts w:eastAsia="等线" w:cs="Times New Roman"/>
                <w:b/>
                <w:bCs/>
                <w:sz w:val="18"/>
                <w:szCs w:val="18"/>
                <w:lang w:eastAsia="zh-CN"/>
              </w:rPr>
            </w:pP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D1CK1</w:t>
            </w:r>
          </w:p>
        </w:tc>
        <w:tc>
          <w:tcPr>
            <w:tcW w:w="0" w:type="auto"/>
            <w:tcBorders>
              <w:top w:val="single" w:color="auto" w:sz="8"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84,077</w:t>
            </w:r>
          </w:p>
        </w:tc>
        <w:tc>
          <w:tcPr>
            <w:tcW w:w="0" w:type="auto"/>
            <w:tcBorders>
              <w:top w:val="single" w:color="auto" w:sz="8"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76,322</w:t>
            </w:r>
          </w:p>
        </w:tc>
        <w:tc>
          <w:tcPr>
            <w:tcW w:w="0" w:type="auto"/>
            <w:tcBorders>
              <w:top w:val="single" w:color="auto" w:sz="8"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64,996</w:t>
            </w:r>
          </w:p>
        </w:tc>
        <w:tc>
          <w:tcPr>
            <w:tcW w:w="0" w:type="auto"/>
            <w:tcBorders>
              <w:top w:val="single" w:color="auto" w:sz="8"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77.31</w:t>
            </w:r>
          </w:p>
        </w:tc>
        <w:tc>
          <w:tcPr>
            <w:tcW w:w="0" w:type="auto"/>
            <w:tcBorders>
              <w:top w:val="single" w:color="auto" w:sz="8"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26,766,250</w:t>
            </w:r>
          </w:p>
        </w:tc>
        <w:tc>
          <w:tcPr>
            <w:tcW w:w="0" w:type="auto"/>
            <w:tcBorders>
              <w:top w:val="single" w:color="auto" w:sz="8"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224</w:t>
            </w:r>
          </w:p>
        </w:tc>
        <w:tc>
          <w:tcPr>
            <w:tcW w:w="0" w:type="auto"/>
            <w:tcBorders>
              <w:top w:val="single" w:color="auto" w:sz="8"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single" w:color="auto" w:sz="8"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97.79</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93.16</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57.27</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D1CK2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87,707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85,621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72,440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82.59</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29,930,750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187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98.63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95.55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56.2</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D1CK3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86,992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81,482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64,088</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73.67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26,435,613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254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97.71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93.17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56.93</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D1C1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69,257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63,718</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54,954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79.35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22,677,105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158</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97.73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93.16</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56.84</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D1C2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70,244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67,929</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57,359</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81.66</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23,595,863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163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98.06</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94.11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57.09</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D1C3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53,339</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53,102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41,501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77.81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17,211,451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267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97.87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93.41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56.7</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D1P1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81,497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80,416</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67,345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82.63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27,910,167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247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97.85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93.25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56.4</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D1P2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84,991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83,467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70,254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82.66</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29,021,120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97.86</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93.37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56.97</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D1P3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93,317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91,822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72,890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78.11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30,104,587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235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97.86</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93.39</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56.85</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D2CK2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89,066</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82,657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65,827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73.91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27,239,000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153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97.74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93.12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56.92</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D2CK3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73,508</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71,841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59,109</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80.41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24,389,644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257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97.85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93.33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56.9</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D3CK1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84,305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81,435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67,801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80.42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28,058,354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177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98.43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94.73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56.95</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D2C1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85,102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83,052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65,622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77.11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27,156,018</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234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97.84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93.34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56.37</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D2C2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88,363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84,445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68,403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77.41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28,323,581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245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97.83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93.34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56.68</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D2C3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85,851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83,675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70,163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81.73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29,027,238</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155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98.61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95.4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56.44</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D2P1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88,589</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86,355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73,876</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83.39</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30,441,584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97.81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93.15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57.09</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D2P2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91,649</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86,852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76,079</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83.01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31,318,132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229</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97.7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93.11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56.93</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D2P3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90,513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88,659</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73,665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81.39</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30,365,957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150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97.72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93.12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56.97</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D3CK1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84,305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81,435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67,801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80.42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28,058,354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177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98.43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94.73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56.95</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D3CK2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86,246</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84,663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66,227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76.79</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27,377,943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157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98.23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94.05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57.01</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D3CK3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88,426</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87,162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71,433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80.78</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29,578,023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181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98.36</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94.57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57.1</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D3C1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87,861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86,597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69,464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79.06</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28,800,626</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245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98.4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94.72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56.78</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D3C2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86,310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84,557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68,165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78.98</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28,223,712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151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98.4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94.67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56.83</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D3C3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84,822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84,460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65,071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76.71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26,978,540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234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98.42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94.75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56.68</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D3P1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87,205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85,222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70,576</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80.93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29,228,545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190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98.4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94.7</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56.38</w:t>
            </w:r>
          </w:p>
        </w:tc>
      </w:tr>
      <w:tr>
        <w:trPr>
          <w:trHeight w:val="313" w:hRule="atLeast"/>
        </w:trPr>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D3P2</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84,958</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82,906</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68,908</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81.11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28,492,084</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221</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413</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98.5</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94.79</w:t>
            </w:r>
          </w:p>
        </w:tc>
        <w:tc>
          <w:tcPr>
            <w:tcW w:w="0" w:type="auto"/>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56.35</w:t>
            </w:r>
          </w:p>
        </w:tc>
      </w:tr>
      <w:tr>
        <w:trPr>
          <w:trHeight w:val="328" w:hRule="atLeast"/>
        </w:trPr>
        <w:tc>
          <w:tcPr>
            <w:tcW w:w="0" w:type="auto"/>
            <w:tcBorders>
              <w:top w:val="nil"/>
              <w:left w:val="nil"/>
              <w:bottom w:val="single" w:color="auto" w:sz="8"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D3P3</w:t>
            </w:r>
          </w:p>
        </w:tc>
        <w:tc>
          <w:tcPr>
            <w:tcW w:w="0" w:type="auto"/>
            <w:tcBorders>
              <w:top w:val="nil"/>
              <w:left w:val="nil"/>
              <w:bottom w:val="single" w:color="auto" w:sz="8"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93,619</w:t>
            </w:r>
          </w:p>
        </w:tc>
        <w:tc>
          <w:tcPr>
            <w:tcW w:w="0" w:type="auto"/>
            <w:tcBorders>
              <w:top w:val="nil"/>
              <w:left w:val="nil"/>
              <w:bottom w:val="single" w:color="auto" w:sz="8"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91,136</w:t>
            </w:r>
          </w:p>
        </w:tc>
        <w:tc>
          <w:tcPr>
            <w:tcW w:w="0" w:type="auto"/>
            <w:tcBorders>
              <w:top w:val="nil"/>
              <w:left w:val="nil"/>
              <w:bottom w:val="single" w:color="auto" w:sz="8"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72,296</w:t>
            </w:r>
          </w:p>
        </w:tc>
        <w:tc>
          <w:tcPr>
            <w:tcW w:w="0" w:type="auto"/>
            <w:tcBorders>
              <w:top w:val="nil"/>
              <w:left w:val="nil"/>
              <w:bottom w:val="single" w:color="auto" w:sz="8"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77.22</w:t>
            </w:r>
          </w:p>
        </w:tc>
        <w:tc>
          <w:tcPr>
            <w:tcW w:w="0" w:type="auto"/>
            <w:tcBorders>
              <w:top w:val="nil"/>
              <w:left w:val="nil"/>
              <w:bottom w:val="single" w:color="auto" w:sz="8"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29,876,769</w:t>
            </w:r>
          </w:p>
        </w:tc>
        <w:tc>
          <w:tcPr>
            <w:tcW w:w="0" w:type="auto"/>
            <w:tcBorders>
              <w:top w:val="nil"/>
              <w:left w:val="nil"/>
              <w:bottom w:val="single" w:color="auto" w:sz="8"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214</w:t>
            </w:r>
          </w:p>
        </w:tc>
        <w:tc>
          <w:tcPr>
            <w:tcW w:w="0" w:type="auto"/>
            <w:tcBorders>
              <w:top w:val="nil"/>
              <w:left w:val="nil"/>
              <w:bottom w:val="single" w:color="auto" w:sz="8"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430</w:t>
            </w:r>
          </w:p>
        </w:tc>
        <w:tc>
          <w:tcPr>
            <w:tcW w:w="0" w:type="auto"/>
            <w:tcBorders>
              <w:top w:val="nil"/>
              <w:left w:val="nil"/>
              <w:bottom w:val="single" w:color="auto" w:sz="8"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413</w:t>
            </w:r>
          </w:p>
        </w:tc>
        <w:tc>
          <w:tcPr>
            <w:tcW w:w="0" w:type="auto"/>
            <w:tcBorders>
              <w:top w:val="nil"/>
              <w:left w:val="nil"/>
              <w:bottom w:val="single" w:color="auto" w:sz="8"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98.48</w:t>
            </w:r>
          </w:p>
        </w:tc>
        <w:tc>
          <w:tcPr>
            <w:tcW w:w="0" w:type="auto"/>
            <w:tcBorders>
              <w:top w:val="nil"/>
              <w:left w:val="nil"/>
              <w:bottom w:val="single" w:color="auto" w:sz="8"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94.85</w:t>
            </w:r>
          </w:p>
        </w:tc>
        <w:tc>
          <w:tcPr>
            <w:tcW w:w="0" w:type="auto"/>
            <w:tcBorders>
              <w:top w:val="nil"/>
              <w:left w:val="nil"/>
              <w:bottom w:val="single" w:color="auto" w:sz="8"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56.41</w:t>
            </w:r>
          </w:p>
        </w:tc>
      </w:tr>
    </w:tbl>
    <w:p>
      <w:pPr>
        <w:rPr>
          <w:rFonts w:cs="Times New Roman"/>
          <w:sz w:val="18"/>
          <w:szCs w:val="18"/>
        </w:rPr>
      </w:pPr>
      <w:r>
        <w:rPr>
          <w:rFonts w:cs="Times New Roman"/>
          <w:sz w:val="18"/>
          <w:szCs w:val="18"/>
        </w:rPr>
        <w:t xml:space="preserve">D1, D2, and D3 represent three continuous stages in terms of the peanut growth phase (seedling stage, flowering-podding stage, and mature period). CK(control): tea plant monoculture  C: clover- tea plant intercropping. P: peanut-tea plant intercropping. Supplementary </w:t>
      </w:r>
    </w:p>
    <w:p>
      <w:pPr>
        <w:rPr>
          <w:rFonts w:cs="Times New Roman"/>
          <w:b/>
          <w:bCs/>
          <w:sz w:val="18"/>
          <w:szCs w:val="18"/>
        </w:rPr>
      </w:pPr>
      <w:r>
        <w:rPr>
          <w:rFonts w:cs="Times New Roman"/>
          <w:b/>
          <w:bCs/>
          <w:sz w:val="18"/>
          <w:szCs w:val="18"/>
        </w:rPr>
        <w:t>Table S2</w:t>
      </w:r>
      <w:r>
        <w:rPr>
          <w:rFonts w:hint="eastAsia" w:cs="Times New Roman"/>
          <w:b/>
          <w:bCs/>
          <w:sz w:val="18"/>
          <w:szCs w:val="18"/>
          <w:lang w:eastAsia="zh-CN"/>
        </w:rPr>
        <w:t xml:space="preserve"> </w:t>
      </w:r>
      <w:r>
        <w:rPr>
          <w:rFonts w:cs="Times New Roman"/>
          <w:sz w:val="18"/>
          <w:szCs w:val="18"/>
        </w:rPr>
        <w:t>16S rDNA gene sequencing diversity data</w:t>
      </w:r>
    </w:p>
    <w:tbl>
      <w:tblPr>
        <w:tblStyle w:val="20"/>
        <w:tblW w:w="10220" w:type="dxa"/>
        <w:tblInd w:w="0" w:type="dxa"/>
        <w:tblLayout w:type="autofit"/>
        <w:tblCellMar>
          <w:top w:w="0" w:type="dxa"/>
          <w:left w:w="108" w:type="dxa"/>
          <w:bottom w:w="0" w:type="dxa"/>
          <w:right w:w="108" w:type="dxa"/>
        </w:tblCellMar>
      </w:tblPr>
      <w:tblGrid>
        <w:gridCol w:w="938"/>
        <w:gridCol w:w="1630"/>
        <w:gridCol w:w="1069"/>
        <w:gridCol w:w="1046"/>
        <w:gridCol w:w="1062"/>
        <w:gridCol w:w="1062"/>
        <w:gridCol w:w="1760"/>
        <w:gridCol w:w="1653"/>
      </w:tblGrid>
      <w:tr>
        <w:trPr>
          <w:trHeight w:val="305" w:hRule="atLeast"/>
        </w:trPr>
        <w:tc>
          <w:tcPr>
            <w:tcW w:w="0" w:type="auto"/>
            <w:tcBorders>
              <w:top w:val="single" w:color="auto" w:sz="4" w:space="0"/>
              <w:bottom w:val="single" w:color="auto" w:sz="4" w:space="0"/>
            </w:tcBorders>
            <w:shd w:val="clear" w:color="auto" w:fill="auto"/>
            <w:noWrap/>
            <w:vAlign w:val="center"/>
          </w:tcPr>
          <w:p>
            <w:pPr>
              <w:spacing w:before="0" w:after="0"/>
              <w:jc w:val="center"/>
              <w:rPr>
                <w:rFonts w:eastAsia="宋体" w:cs="Times New Roman"/>
                <w:b/>
                <w:bCs/>
                <w:sz w:val="18"/>
                <w:szCs w:val="18"/>
                <w:lang w:eastAsia="zh-CN"/>
              </w:rPr>
            </w:pPr>
            <w:r>
              <w:rPr>
                <w:rFonts w:eastAsia="宋体" w:cs="Times New Roman"/>
                <w:b/>
                <w:bCs/>
                <w:sz w:val="18"/>
                <w:szCs w:val="18"/>
                <w:lang w:eastAsia="zh-CN"/>
              </w:rPr>
              <w:t>Sample</w:t>
            </w:r>
          </w:p>
        </w:tc>
        <w:tc>
          <w:tcPr>
            <w:tcW w:w="0" w:type="auto"/>
            <w:tcBorders>
              <w:top w:val="single" w:color="auto" w:sz="4" w:space="0"/>
              <w:bottom w:val="single" w:color="auto" w:sz="4" w:space="0"/>
            </w:tcBorders>
            <w:shd w:val="clear" w:color="auto" w:fill="auto"/>
            <w:noWrap/>
            <w:vAlign w:val="center"/>
          </w:tcPr>
          <w:p>
            <w:pPr>
              <w:spacing w:before="0" w:after="0"/>
              <w:jc w:val="center"/>
              <w:rPr>
                <w:rFonts w:eastAsia="宋体" w:cs="Times New Roman"/>
                <w:b/>
                <w:bCs/>
                <w:sz w:val="18"/>
                <w:szCs w:val="18"/>
                <w:lang w:eastAsia="zh-CN"/>
              </w:rPr>
            </w:pPr>
            <w:r>
              <w:rPr>
                <w:rFonts w:eastAsia="宋体" w:cs="Times New Roman"/>
                <w:b/>
                <w:bCs/>
                <w:sz w:val="18"/>
                <w:szCs w:val="18"/>
                <w:lang w:eastAsia="zh-CN"/>
              </w:rPr>
              <w:t>Observed_otus</w:t>
            </w:r>
          </w:p>
        </w:tc>
        <w:tc>
          <w:tcPr>
            <w:tcW w:w="0" w:type="auto"/>
            <w:tcBorders>
              <w:top w:val="single" w:color="auto" w:sz="4" w:space="0"/>
              <w:bottom w:val="single" w:color="auto" w:sz="4" w:space="0"/>
            </w:tcBorders>
            <w:shd w:val="clear" w:color="auto" w:fill="auto"/>
            <w:noWrap/>
            <w:vAlign w:val="center"/>
          </w:tcPr>
          <w:p>
            <w:pPr>
              <w:spacing w:before="0" w:after="0"/>
              <w:jc w:val="center"/>
              <w:rPr>
                <w:rFonts w:eastAsia="宋体" w:cs="Times New Roman"/>
                <w:b/>
                <w:bCs/>
                <w:sz w:val="18"/>
                <w:szCs w:val="18"/>
                <w:lang w:eastAsia="zh-CN"/>
              </w:rPr>
            </w:pPr>
            <w:r>
              <w:rPr>
                <w:rFonts w:eastAsia="宋体" w:cs="Times New Roman"/>
                <w:b/>
                <w:bCs/>
                <w:sz w:val="18"/>
                <w:szCs w:val="18"/>
                <w:lang w:eastAsia="zh-CN"/>
              </w:rPr>
              <w:t>Shannon</w:t>
            </w:r>
          </w:p>
        </w:tc>
        <w:tc>
          <w:tcPr>
            <w:tcW w:w="0" w:type="auto"/>
            <w:tcBorders>
              <w:top w:val="single" w:color="auto" w:sz="4" w:space="0"/>
              <w:bottom w:val="single" w:color="auto" w:sz="4" w:space="0"/>
            </w:tcBorders>
            <w:shd w:val="clear" w:color="auto" w:fill="auto"/>
            <w:noWrap/>
            <w:vAlign w:val="center"/>
          </w:tcPr>
          <w:p>
            <w:pPr>
              <w:spacing w:before="0" w:after="0"/>
              <w:jc w:val="center"/>
              <w:rPr>
                <w:rFonts w:eastAsia="宋体" w:cs="Times New Roman"/>
                <w:b/>
                <w:bCs/>
                <w:sz w:val="18"/>
                <w:szCs w:val="18"/>
                <w:lang w:eastAsia="zh-CN"/>
              </w:rPr>
            </w:pPr>
            <w:r>
              <w:rPr>
                <w:rFonts w:eastAsia="宋体" w:cs="Times New Roman"/>
                <w:b/>
                <w:bCs/>
                <w:sz w:val="18"/>
                <w:szCs w:val="18"/>
                <w:lang w:eastAsia="zh-CN"/>
              </w:rPr>
              <w:t>Simpson</w:t>
            </w:r>
          </w:p>
        </w:tc>
        <w:tc>
          <w:tcPr>
            <w:tcW w:w="0" w:type="auto"/>
            <w:tcBorders>
              <w:top w:val="single" w:color="auto" w:sz="4" w:space="0"/>
              <w:bottom w:val="single" w:color="auto" w:sz="4" w:space="0"/>
            </w:tcBorders>
            <w:shd w:val="clear" w:color="auto" w:fill="auto"/>
            <w:noWrap/>
            <w:vAlign w:val="center"/>
          </w:tcPr>
          <w:p>
            <w:pPr>
              <w:spacing w:before="0" w:after="0"/>
              <w:jc w:val="center"/>
              <w:rPr>
                <w:rFonts w:eastAsia="宋体" w:cs="Times New Roman"/>
                <w:b/>
                <w:bCs/>
                <w:sz w:val="18"/>
                <w:szCs w:val="18"/>
                <w:lang w:eastAsia="zh-CN"/>
              </w:rPr>
            </w:pPr>
            <w:r>
              <w:rPr>
                <w:rFonts w:eastAsia="宋体" w:cs="Times New Roman"/>
                <w:b/>
                <w:bCs/>
                <w:sz w:val="18"/>
                <w:szCs w:val="18"/>
                <w:lang w:eastAsia="zh-CN"/>
              </w:rPr>
              <w:t>Chao1</w:t>
            </w:r>
          </w:p>
        </w:tc>
        <w:tc>
          <w:tcPr>
            <w:tcW w:w="0" w:type="auto"/>
            <w:tcBorders>
              <w:top w:val="single" w:color="auto" w:sz="4" w:space="0"/>
              <w:bottom w:val="single" w:color="auto" w:sz="4" w:space="0"/>
            </w:tcBorders>
            <w:shd w:val="clear" w:color="auto" w:fill="auto"/>
            <w:noWrap/>
            <w:vAlign w:val="center"/>
          </w:tcPr>
          <w:p>
            <w:pPr>
              <w:spacing w:before="0" w:after="0"/>
              <w:jc w:val="center"/>
              <w:rPr>
                <w:rFonts w:eastAsia="宋体" w:cs="Times New Roman"/>
                <w:b/>
                <w:bCs/>
                <w:sz w:val="18"/>
                <w:szCs w:val="18"/>
                <w:lang w:eastAsia="zh-CN"/>
              </w:rPr>
            </w:pPr>
            <w:r>
              <w:rPr>
                <w:rFonts w:eastAsia="宋体" w:cs="Times New Roman"/>
                <w:b/>
                <w:bCs/>
                <w:sz w:val="18"/>
                <w:szCs w:val="18"/>
                <w:lang w:eastAsia="zh-CN"/>
              </w:rPr>
              <w:t>ACE</w:t>
            </w:r>
          </w:p>
        </w:tc>
        <w:tc>
          <w:tcPr>
            <w:tcW w:w="0" w:type="auto"/>
            <w:tcBorders>
              <w:top w:val="single" w:color="auto" w:sz="4" w:space="0"/>
              <w:bottom w:val="single" w:color="auto" w:sz="4" w:space="0"/>
            </w:tcBorders>
            <w:shd w:val="clear" w:color="auto" w:fill="auto"/>
            <w:noWrap/>
            <w:vAlign w:val="center"/>
          </w:tcPr>
          <w:p>
            <w:pPr>
              <w:spacing w:before="0" w:after="0"/>
              <w:jc w:val="center"/>
              <w:rPr>
                <w:rFonts w:eastAsia="宋体" w:cs="Times New Roman"/>
                <w:b/>
                <w:bCs/>
                <w:sz w:val="18"/>
                <w:szCs w:val="18"/>
                <w:lang w:eastAsia="zh-CN"/>
              </w:rPr>
            </w:pPr>
            <w:r>
              <w:rPr>
                <w:rFonts w:eastAsia="宋体" w:cs="Times New Roman"/>
                <w:b/>
                <w:bCs/>
                <w:sz w:val="18"/>
                <w:szCs w:val="18"/>
                <w:lang w:eastAsia="zh-CN"/>
              </w:rPr>
              <w:t>Goods_coverage</w:t>
            </w:r>
          </w:p>
        </w:tc>
        <w:tc>
          <w:tcPr>
            <w:tcW w:w="0" w:type="auto"/>
            <w:tcBorders>
              <w:top w:val="single" w:color="auto" w:sz="4" w:space="0"/>
              <w:bottom w:val="single" w:color="auto" w:sz="4" w:space="0"/>
            </w:tcBorders>
            <w:shd w:val="clear" w:color="auto" w:fill="auto"/>
            <w:noWrap/>
            <w:vAlign w:val="center"/>
          </w:tcPr>
          <w:p>
            <w:pPr>
              <w:spacing w:before="0" w:after="0"/>
              <w:jc w:val="center"/>
              <w:rPr>
                <w:rFonts w:eastAsia="宋体" w:cs="Times New Roman"/>
                <w:b/>
                <w:bCs/>
                <w:sz w:val="18"/>
                <w:szCs w:val="18"/>
                <w:lang w:eastAsia="zh-CN"/>
              </w:rPr>
            </w:pPr>
            <w:r>
              <w:rPr>
                <w:rFonts w:eastAsia="宋体" w:cs="Times New Roman"/>
                <w:b/>
                <w:bCs/>
                <w:sz w:val="18"/>
                <w:szCs w:val="18"/>
                <w:lang w:eastAsia="zh-CN"/>
              </w:rPr>
              <w:t>PD_whole_tree</w:t>
            </w:r>
          </w:p>
        </w:tc>
      </w:tr>
      <w:tr>
        <w:trPr>
          <w:trHeight w:val="305" w:hRule="atLeast"/>
        </w:trPr>
        <w:tc>
          <w:tcPr>
            <w:tcW w:w="0" w:type="auto"/>
            <w:tcBorders>
              <w:top w:val="single" w:color="auto" w:sz="4" w:space="0"/>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D1CK1</w:t>
            </w:r>
          </w:p>
        </w:tc>
        <w:tc>
          <w:tcPr>
            <w:tcW w:w="0" w:type="auto"/>
            <w:tcBorders>
              <w:top w:val="single" w:color="auto" w:sz="4" w:space="0"/>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3721</w:t>
            </w:r>
          </w:p>
        </w:tc>
        <w:tc>
          <w:tcPr>
            <w:tcW w:w="0" w:type="auto"/>
            <w:tcBorders>
              <w:top w:val="single" w:color="auto" w:sz="4" w:space="0"/>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9.706</w:t>
            </w:r>
          </w:p>
        </w:tc>
        <w:tc>
          <w:tcPr>
            <w:tcW w:w="0" w:type="auto"/>
            <w:tcBorders>
              <w:top w:val="single" w:color="auto" w:sz="4" w:space="0"/>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0.995</w:t>
            </w:r>
          </w:p>
        </w:tc>
        <w:tc>
          <w:tcPr>
            <w:tcW w:w="0" w:type="auto"/>
            <w:tcBorders>
              <w:top w:val="single" w:color="auto" w:sz="4" w:space="0"/>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5094.492</w:t>
            </w:r>
          </w:p>
        </w:tc>
        <w:tc>
          <w:tcPr>
            <w:tcW w:w="0" w:type="auto"/>
            <w:tcBorders>
              <w:top w:val="single" w:color="auto" w:sz="4" w:space="0"/>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5326.414</w:t>
            </w:r>
          </w:p>
        </w:tc>
        <w:tc>
          <w:tcPr>
            <w:tcW w:w="0" w:type="auto"/>
            <w:tcBorders>
              <w:top w:val="single" w:color="auto" w:sz="4" w:space="0"/>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0.966</w:t>
            </w:r>
          </w:p>
        </w:tc>
        <w:tc>
          <w:tcPr>
            <w:tcW w:w="0" w:type="auto"/>
            <w:tcBorders>
              <w:top w:val="single" w:color="auto" w:sz="4" w:space="0"/>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281.051</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D1CK2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2998</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9.349</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0.995</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3941.512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4039.861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0.976</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238.418</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D1CK3</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3929</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9.973</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0.996</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5248.309</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5373.581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0.966</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288.425</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D1C1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4027</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9.794</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0.996</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5364.229</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5603.383</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0.964</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296.64</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D1C2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3556</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9.753</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0.996</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4703.155</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4772.922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0.971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271.754</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D1C3</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3988</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10.088</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0.997</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5049.146</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5244.508</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0.968</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295.25</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D1P1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4601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10.355</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0.997</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5975.124</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6215.468</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339.072</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D1P2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4501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10.209</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0.997</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6207.571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6336.828</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0.959</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330.093</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D1P3</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4188</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9.919</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0.996</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5782.03</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6041.237</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312.35</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D2CK1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4073</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9.706</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0.994</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5715.347</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5891.138</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297.429</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D2CK2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4555</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10.302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0.997</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6088.968</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6287.239</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328.616</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D2CK3</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4126</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9.905</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0.996</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5733.613</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5893.38</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300.996</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D2C1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4420</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10.197</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0.997</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5931.271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6085.486</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331.106</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D2C2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4365</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10.18</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0.997</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5882.037</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6022.351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322.331</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D2C3</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4252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9.755</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0.995</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5675.958</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5949.112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328.922</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D2P1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3733</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9.334</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5329.717</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5430.355</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0.964</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286.895</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D2P2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3340</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8.991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4693.494</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4909.329</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0.968</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255.881</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D2P3</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3634</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9.329</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5298.881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5347.397</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0.965</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277.949</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D3CK1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3982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9.893</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0.997</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5512.951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5613.498</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0.964</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300.755</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D3CK2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4187</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10.065</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0.997</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5668.091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5799.041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0.963</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299.881</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D3CK3</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4305</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10.167</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0.997</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5856.399</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5997.744</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298.11</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D3C1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4568</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10.432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0.998</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6129.435</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6310.379</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316.232</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D3C2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4449</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10.286</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0.997</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5925.51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6150.826</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313.063</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D3C3</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4542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10.383</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0.998</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5919.568</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6187.859</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315.043</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D3P1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4335</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9.948</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0.993</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5695.544</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5886.509</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0.963</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316.726</w:t>
            </w:r>
          </w:p>
        </w:tc>
      </w:tr>
      <w:tr>
        <w:trPr>
          <w:trHeight w:val="305" w:hRule="atLeast"/>
        </w:trPr>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D3P2</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4360</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10.034</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0.996</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5748.725</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6065.324</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0.961</w:t>
            </w:r>
          </w:p>
        </w:tc>
        <w:tc>
          <w:tcPr>
            <w:tcW w:w="0" w:type="auto"/>
            <w:tcBorders>
              <w:top w:val="nil"/>
              <w:left w:val="nil"/>
              <w:bottom w:val="nil"/>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314.516</w:t>
            </w:r>
          </w:p>
        </w:tc>
      </w:tr>
      <w:tr>
        <w:trPr>
          <w:trHeight w:val="305" w:hRule="atLeast"/>
        </w:trPr>
        <w:tc>
          <w:tcPr>
            <w:tcW w:w="0" w:type="auto"/>
            <w:tcBorders>
              <w:top w:val="nil"/>
              <w:left w:val="nil"/>
              <w:bottom w:val="single" w:color="auto" w:sz="4" w:space="0"/>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D3P3</w:t>
            </w:r>
          </w:p>
        </w:tc>
        <w:tc>
          <w:tcPr>
            <w:tcW w:w="0" w:type="auto"/>
            <w:tcBorders>
              <w:top w:val="nil"/>
              <w:left w:val="nil"/>
              <w:bottom w:val="single" w:color="auto" w:sz="4" w:space="0"/>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4391</w:t>
            </w:r>
          </w:p>
        </w:tc>
        <w:tc>
          <w:tcPr>
            <w:tcW w:w="0" w:type="auto"/>
            <w:tcBorders>
              <w:top w:val="nil"/>
              <w:left w:val="nil"/>
              <w:bottom w:val="single" w:color="auto" w:sz="4" w:space="0"/>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10.093</w:t>
            </w:r>
          </w:p>
        </w:tc>
        <w:tc>
          <w:tcPr>
            <w:tcW w:w="0" w:type="auto"/>
            <w:tcBorders>
              <w:top w:val="nil"/>
              <w:left w:val="nil"/>
              <w:bottom w:val="single" w:color="auto" w:sz="4" w:space="0"/>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0.996</w:t>
            </w:r>
          </w:p>
        </w:tc>
        <w:tc>
          <w:tcPr>
            <w:tcW w:w="0" w:type="auto"/>
            <w:tcBorders>
              <w:top w:val="nil"/>
              <w:left w:val="nil"/>
              <w:bottom w:val="single" w:color="auto" w:sz="4" w:space="0"/>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6124.808</w:t>
            </w:r>
          </w:p>
        </w:tc>
        <w:tc>
          <w:tcPr>
            <w:tcW w:w="0" w:type="auto"/>
            <w:tcBorders>
              <w:top w:val="nil"/>
              <w:left w:val="nil"/>
              <w:bottom w:val="single" w:color="auto" w:sz="4" w:space="0"/>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6349.13</w:t>
            </w:r>
          </w:p>
        </w:tc>
        <w:tc>
          <w:tcPr>
            <w:tcW w:w="0" w:type="auto"/>
            <w:tcBorders>
              <w:top w:val="nil"/>
              <w:left w:val="nil"/>
              <w:bottom w:val="single" w:color="auto" w:sz="4" w:space="0"/>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0.959</w:t>
            </w:r>
          </w:p>
        </w:tc>
        <w:tc>
          <w:tcPr>
            <w:tcW w:w="0" w:type="auto"/>
            <w:tcBorders>
              <w:top w:val="nil"/>
              <w:left w:val="nil"/>
              <w:bottom w:val="single" w:color="auto" w:sz="4" w:space="0"/>
              <w:right w:val="nil"/>
            </w:tcBorders>
            <w:shd w:val="clear" w:color="auto" w:fill="auto"/>
            <w:noWrap/>
            <w:vAlign w:val="center"/>
          </w:tcPr>
          <w:p>
            <w:pPr>
              <w:spacing w:before="0" w:after="0"/>
              <w:jc w:val="center"/>
              <w:rPr>
                <w:rFonts w:eastAsia="宋体" w:cs="Times New Roman"/>
                <w:sz w:val="18"/>
                <w:szCs w:val="18"/>
                <w:lang w:eastAsia="zh-CN"/>
              </w:rPr>
            </w:pPr>
            <w:r>
              <w:rPr>
                <w:rFonts w:eastAsia="宋体" w:cs="Times New Roman"/>
                <w:sz w:val="18"/>
                <w:szCs w:val="18"/>
                <w:lang w:eastAsia="zh-CN"/>
              </w:rPr>
              <w:t>313.927</w:t>
            </w:r>
          </w:p>
        </w:tc>
      </w:tr>
    </w:tbl>
    <w:p>
      <w:pPr>
        <w:rPr>
          <w:rFonts w:cs="Times New Roman"/>
          <w:b/>
          <w:bCs/>
          <w:sz w:val="18"/>
          <w:szCs w:val="18"/>
        </w:rPr>
      </w:pPr>
    </w:p>
    <w:p>
      <w:pPr>
        <w:rPr>
          <w:rFonts w:cs="Times New Roman"/>
          <w:b/>
          <w:bCs/>
          <w:sz w:val="18"/>
          <w:szCs w:val="18"/>
        </w:rPr>
      </w:pPr>
      <w:r>
        <w:rPr>
          <w:rFonts w:cs="Times New Roman"/>
          <w:b/>
          <w:bCs/>
          <w:sz w:val="18"/>
          <w:szCs w:val="18"/>
        </w:rPr>
        <w:t>Table S3</w:t>
      </w:r>
      <w:r>
        <w:rPr>
          <w:rFonts w:hint="eastAsia" w:cs="Times New Roman"/>
          <w:b/>
          <w:bCs/>
          <w:sz w:val="18"/>
          <w:szCs w:val="18"/>
          <w:lang w:val="en-US" w:eastAsia="zh-CN"/>
        </w:rPr>
        <w:t xml:space="preserve"> </w:t>
      </w:r>
      <w:r>
        <w:rPr>
          <w:rFonts w:cs="Times New Roman"/>
          <w:b/>
          <w:bCs/>
          <w:sz w:val="18"/>
          <w:szCs w:val="18"/>
        </w:rPr>
        <w:t xml:space="preserve"> </w:t>
      </w:r>
      <w:r>
        <w:rPr>
          <w:rFonts w:cs="Times New Roman"/>
          <w:sz w:val="18"/>
          <w:szCs w:val="18"/>
        </w:rPr>
        <w:t>The mantel test analysis analysis results of control in different stages stages (D1, D1, D3).</w:t>
      </w:r>
    </w:p>
    <w:tbl>
      <w:tblPr>
        <w:tblStyle w:val="20"/>
        <w:tblW w:w="0" w:type="auto"/>
        <w:tblInd w:w="0" w:type="dxa"/>
        <w:tblLayout w:type="fixed"/>
        <w:tblCellMar>
          <w:top w:w="0" w:type="dxa"/>
          <w:left w:w="108" w:type="dxa"/>
          <w:bottom w:w="0" w:type="dxa"/>
          <w:right w:w="108" w:type="dxa"/>
        </w:tblCellMar>
      </w:tblPr>
      <w:tblGrid>
        <w:gridCol w:w="1508"/>
        <w:gridCol w:w="1894"/>
        <w:gridCol w:w="1122"/>
        <w:gridCol w:w="1509"/>
        <w:gridCol w:w="1508"/>
        <w:gridCol w:w="1508"/>
        <w:gridCol w:w="1509"/>
      </w:tblGrid>
      <w:tr>
        <w:trPr>
          <w:trHeight w:val="298" w:hRule="atLeast"/>
        </w:trPr>
        <w:tc>
          <w:tcPr>
            <w:tcW w:w="1508"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number</w:t>
            </w:r>
          </w:p>
        </w:tc>
        <w:tc>
          <w:tcPr>
            <w:tcW w:w="1894"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spec</w:t>
            </w:r>
          </w:p>
        </w:tc>
        <w:tc>
          <w:tcPr>
            <w:tcW w:w="1122"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env</w:t>
            </w:r>
          </w:p>
        </w:tc>
        <w:tc>
          <w:tcPr>
            <w:tcW w:w="1509"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r</w:t>
            </w:r>
          </w:p>
        </w:tc>
        <w:tc>
          <w:tcPr>
            <w:tcW w:w="1508"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p.value</w:t>
            </w:r>
          </w:p>
        </w:tc>
        <w:tc>
          <w:tcPr>
            <w:tcW w:w="1508"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rd</w:t>
            </w:r>
          </w:p>
        </w:tc>
        <w:tc>
          <w:tcPr>
            <w:tcW w:w="1509"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pd</w:t>
            </w:r>
          </w:p>
        </w:tc>
      </w:tr>
      <w:tr>
        <w:trPr>
          <w:trHeight w:val="298" w:hRule="atLeast"/>
        </w:trPr>
        <w:tc>
          <w:tcPr>
            <w:tcW w:w="1508"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w:t>
            </w:r>
          </w:p>
        </w:tc>
        <w:tc>
          <w:tcPr>
            <w:tcW w:w="1894"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122"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MC</w:t>
            </w:r>
          </w:p>
        </w:tc>
        <w:tc>
          <w:tcPr>
            <w:tcW w:w="1509"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-0.21123</w:t>
            </w:r>
          </w:p>
        </w:tc>
        <w:tc>
          <w:tcPr>
            <w:tcW w:w="1508"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0.982</w:t>
            </w:r>
          </w:p>
        </w:tc>
        <w:tc>
          <w:tcPr>
            <w:tcW w:w="1508"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9"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pH</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0.0547959</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0.252</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OM</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0.2830342</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TN</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0.53278</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0.017</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TP</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0.1512569</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0.245</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6</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TK</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0.4675832</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0.026</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CAT</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0.4623922</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0.023</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ACP</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0.3143582</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0.059</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SC</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-0.071156</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0.568</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10</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UE</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0.3638238</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0.048</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11</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MC</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0.3229264</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0.036</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12</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pH</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-0.148502</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0.842</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13</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OM</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-0.048206</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0.583</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14</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TN</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-0.16357</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0.86</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15</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TP</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-0.1891</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0.863</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16</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TK</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0.3030145</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0.056</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17</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CAT</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-0.009058</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0.441</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18</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ACP</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0.0046552</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0.405</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19</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SC</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0.0906808</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0.232</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20</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UE</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0.6469204</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0.014</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21</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MC</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0.0311499</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0.33</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22</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pH</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-0.189391</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0.91</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23</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OM</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0.0400053</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0.367</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24</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TN</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0.5023969</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0.02</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25</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TP</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0.4194735</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0.045</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26</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TK</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-0.204181</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0.908</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27</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CAT</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0.4233478</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0.026</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28</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ACP</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0.4470041</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0.02</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298" w:hRule="atLeast"/>
        </w:trPr>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29</w:t>
            </w:r>
          </w:p>
        </w:tc>
        <w:tc>
          <w:tcPr>
            <w:tcW w:w="189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12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SC</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0.0453901</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0.316</w:t>
            </w:r>
          </w:p>
        </w:tc>
        <w:tc>
          <w:tcPr>
            <w:tcW w:w="150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9"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298" w:hRule="atLeast"/>
        </w:trPr>
        <w:tc>
          <w:tcPr>
            <w:tcW w:w="1508" w:type="dxa"/>
            <w:tcBorders>
              <w:top w:val="nil"/>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30</w:t>
            </w:r>
          </w:p>
        </w:tc>
        <w:tc>
          <w:tcPr>
            <w:tcW w:w="1894" w:type="dxa"/>
            <w:tcBorders>
              <w:top w:val="nil"/>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122" w:type="dxa"/>
            <w:tcBorders>
              <w:top w:val="nil"/>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UE</w:t>
            </w:r>
          </w:p>
        </w:tc>
        <w:tc>
          <w:tcPr>
            <w:tcW w:w="1509" w:type="dxa"/>
            <w:tcBorders>
              <w:top w:val="nil"/>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-0.232499</w:t>
            </w:r>
          </w:p>
        </w:tc>
        <w:tc>
          <w:tcPr>
            <w:tcW w:w="1508" w:type="dxa"/>
            <w:tcBorders>
              <w:top w:val="nil"/>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0.97</w:t>
            </w:r>
          </w:p>
        </w:tc>
        <w:tc>
          <w:tcPr>
            <w:tcW w:w="1508" w:type="dxa"/>
            <w:tcBorders>
              <w:top w:val="nil"/>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9" w:type="dxa"/>
            <w:tcBorders>
              <w:top w:val="nil"/>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bl>
    <w:p>
      <w:pPr>
        <w:rPr>
          <w:rFonts w:cs="Times New Roman"/>
          <w:b/>
          <w:bCs/>
          <w:sz w:val="18"/>
          <w:szCs w:val="18"/>
        </w:rPr>
      </w:pPr>
    </w:p>
    <w:p>
      <w:pPr>
        <w:rPr>
          <w:rFonts w:cs="Times New Roman"/>
          <w:b/>
          <w:bCs/>
          <w:sz w:val="18"/>
          <w:szCs w:val="18"/>
        </w:rPr>
      </w:pPr>
      <w:r>
        <w:rPr>
          <w:rFonts w:cs="Times New Roman"/>
          <w:b/>
          <w:bCs/>
          <w:sz w:val="18"/>
          <w:szCs w:val="18"/>
        </w:rPr>
        <w:t>Table S4</w:t>
      </w:r>
      <w:r>
        <w:rPr>
          <w:rFonts w:hint="eastAsia" w:cs="Times New Roman"/>
          <w:b/>
          <w:bCs/>
          <w:sz w:val="18"/>
          <w:szCs w:val="18"/>
          <w:lang w:val="en-US" w:eastAsia="zh-CN"/>
        </w:rPr>
        <w:t xml:space="preserve"> </w:t>
      </w:r>
      <w:r>
        <w:rPr>
          <w:rFonts w:cs="Times New Roman"/>
          <w:sz w:val="18"/>
          <w:szCs w:val="18"/>
        </w:rPr>
        <w:t>The mantel test analysis</w:t>
      </w:r>
      <w:r>
        <w:t xml:space="preserve"> </w:t>
      </w:r>
      <w:r>
        <w:rPr>
          <w:rFonts w:cs="Times New Roman"/>
          <w:sz w:val="18"/>
          <w:szCs w:val="18"/>
        </w:rPr>
        <w:t>results of C in different stages (D1, D1, D3).</w:t>
      </w:r>
    </w:p>
    <w:tbl>
      <w:tblPr>
        <w:tblStyle w:val="20"/>
        <w:tblW w:w="0" w:type="auto"/>
        <w:tblInd w:w="0" w:type="dxa"/>
        <w:tblLayout w:type="fixed"/>
        <w:tblCellMar>
          <w:top w:w="0" w:type="dxa"/>
          <w:left w:w="108" w:type="dxa"/>
          <w:bottom w:w="0" w:type="dxa"/>
          <w:right w:w="108" w:type="dxa"/>
        </w:tblCellMar>
      </w:tblPr>
      <w:tblGrid>
        <w:gridCol w:w="1505"/>
        <w:gridCol w:w="1897"/>
        <w:gridCol w:w="1115"/>
        <w:gridCol w:w="1506"/>
        <w:gridCol w:w="1506"/>
        <w:gridCol w:w="1506"/>
        <w:gridCol w:w="1506"/>
      </w:tblGrid>
      <w:tr>
        <w:trPr>
          <w:trHeight w:val="302" w:hRule="atLeast"/>
        </w:trPr>
        <w:tc>
          <w:tcPr>
            <w:tcW w:w="1505"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number</w:t>
            </w:r>
          </w:p>
        </w:tc>
        <w:tc>
          <w:tcPr>
            <w:tcW w:w="1897"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spec</w:t>
            </w:r>
          </w:p>
        </w:tc>
        <w:tc>
          <w:tcPr>
            <w:tcW w:w="1115"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env</w:t>
            </w:r>
          </w:p>
        </w:tc>
        <w:tc>
          <w:tcPr>
            <w:tcW w:w="1506"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r</w:t>
            </w:r>
          </w:p>
        </w:tc>
        <w:tc>
          <w:tcPr>
            <w:tcW w:w="1506"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p.value</w:t>
            </w:r>
          </w:p>
        </w:tc>
        <w:tc>
          <w:tcPr>
            <w:tcW w:w="1506"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rd</w:t>
            </w:r>
          </w:p>
        </w:tc>
        <w:tc>
          <w:tcPr>
            <w:tcW w:w="1506"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pd</w:t>
            </w:r>
          </w:p>
        </w:tc>
      </w:tr>
      <w:tr>
        <w:trPr>
          <w:trHeight w:val="302" w:hRule="atLeast"/>
        </w:trPr>
        <w:tc>
          <w:tcPr>
            <w:tcW w:w="1505"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w:t>
            </w:r>
          </w:p>
        </w:tc>
        <w:tc>
          <w:tcPr>
            <w:tcW w:w="1897"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115"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MC</w:t>
            </w:r>
          </w:p>
        </w:tc>
        <w:tc>
          <w:tcPr>
            <w:tcW w:w="1506"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0.3081947</w:t>
            </w:r>
          </w:p>
        </w:tc>
        <w:tc>
          <w:tcPr>
            <w:tcW w:w="1506"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0.051</w:t>
            </w:r>
          </w:p>
        </w:tc>
        <w:tc>
          <w:tcPr>
            <w:tcW w:w="1506"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506"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pH</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0.3041776</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0.163</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OM</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-0.116107</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0.672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TN</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0.1872203</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0.196</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TP</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0.2936785</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0.054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6</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TK</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0.366024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0.071</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CAT</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0.3072196</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0.055</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ACP</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-0.2122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0.901</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SC</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-0.142646</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0.739</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10</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UE</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0.2596518</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0.076</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11</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MC</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0.7695289</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0.009</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0.01</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12</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pH</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-0.101564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0.61</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13</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OM</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0.0537545</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0.335</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14</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TN</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-0.05023</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0.556</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15</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TP</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0.0172514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0.372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16</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TK</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0.2931682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0.057</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17</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CAT</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0.138676</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0.204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18</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ACP</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-0.039073</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0.462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19</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SC</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-0.035642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0.521</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20</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UE</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0.0902229</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0.273</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21</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MC</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0.0010768</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0.421</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22</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pH</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0.1046859</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0.235</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23</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OM</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-0.173815</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0.901</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24</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TN</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0.584618</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25</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TP</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0.685001</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0.017</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26</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TK</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0.1378407</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0.198</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27</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CAT</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0.80209</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0.008</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0.01</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28</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ACP</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-0.157335</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0.833</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29</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SC</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0.542814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0.011</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30</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UE</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0.7536412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0.013</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31</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Actinobacteriota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MC</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0.6631414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0.007</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0.01</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32</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Actinobacteriota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pH</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-0.11586</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0.755</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33</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Actinobacteriota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OM</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0.0711984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0.274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34</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Actinobacteriota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TN</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-0.017602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0.51</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35</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Actinobacteriota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TP</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0.0112134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0.381</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36</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Actinobacteriota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TK</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0.3558566</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0.035</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37</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Actinobacteriota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CAT</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0.1405568</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0.182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38</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Actinobacteriota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ACP</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-0.038424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0.479</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39</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Actinobacteriota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SC</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0.0150601</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0.367</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40</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Actinobacteriota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UE</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0.0959263</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0.207</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Verrucomicrobiota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MC</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0.3877602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0.041</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42</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Verrucomicrobiota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pH</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-0.021524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0.471</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Verrucomicrobiota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OM</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0.5142323</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0.015</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44</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Verrucomicrobiota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TN</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-0.16083</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0.86</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45</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Verrucomicrobiota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TP</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-0.129649</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0.788</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46</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Verrucomicrobiota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TK</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-0.108939</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0.703</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47</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Verrucomicrobiota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CAT</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-0.177986</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0.937</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48</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Verrucomicrobiota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ACP</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0.3806693</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0.037</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302" w:hRule="atLeast"/>
        </w:trPr>
        <w:tc>
          <w:tcPr>
            <w:tcW w:w="150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49</w:t>
            </w:r>
          </w:p>
        </w:tc>
        <w:tc>
          <w:tcPr>
            <w:tcW w:w="18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Verrucomicrobiota</w:t>
            </w:r>
          </w:p>
        </w:tc>
        <w:tc>
          <w:tcPr>
            <w:tcW w:w="1115"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SC</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0.1880402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0.106</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2" w:hRule="atLeast"/>
        </w:trPr>
        <w:tc>
          <w:tcPr>
            <w:tcW w:w="1505" w:type="dxa"/>
            <w:tcBorders>
              <w:top w:val="nil"/>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50</w:t>
            </w:r>
          </w:p>
        </w:tc>
        <w:tc>
          <w:tcPr>
            <w:tcW w:w="1897" w:type="dxa"/>
            <w:tcBorders>
              <w:top w:val="nil"/>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Verrucomicrobiota</w:t>
            </w:r>
          </w:p>
        </w:tc>
        <w:tc>
          <w:tcPr>
            <w:tcW w:w="1115" w:type="dxa"/>
            <w:tcBorders>
              <w:top w:val="nil"/>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UE</w:t>
            </w:r>
          </w:p>
        </w:tc>
        <w:tc>
          <w:tcPr>
            <w:tcW w:w="1506" w:type="dxa"/>
            <w:tcBorders>
              <w:top w:val="nil"/>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-0.09924</w:t>
            </w:r>
          </w:p>
        </w:tc>
        <w:tc>
          <w:tcPr>
            <w:tcW w:w="1506" w:type="dxa"/>
            <w:tcBorders>
              <w:top w:val="nil"/>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0.689</w:t>
            </w:r>
          </w:p>
        </w:tc>
        <w:tc>
          <w:tcPr>
            <w:tcW w:w="1506" w:type="dxa"/>
            <w:tcBorders>
              <w:top w:val="nil"/>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506" w:type="dxa"/>
            <w:tcBorders>
              <w:top w:val="nil"/>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bl>
    <w:p>
      <w:pPr>
        <w:ind w:firstLine="360" w:firstLineChars="200"/>
        <w:rPr>
          <w:rFonts w:cs="Times New Roman"/>
          <w:b/>
          <w:bCs/>
          <w:sz w:val="18"/>
          <w:szCs w:val="18"/>
        </w:rPr>
      </w:pPr>
    </w:p>
    <w:p>
      <w:pPr>
        <w:ind w:firstLine="360" w:firstLineChars="200"/>
        <w:rPr>
          <w:rFonts w:cs="Times New Roman"/>
          <w:b/>
          <w:bCs/>
          <w:sz w:val="18"/>
          <w:szCs w:val="18"/>
        </w:rPr>
      </w:pPr>
      <w:r>
        <w:rPr>
          <w:rFonts w:cs="Times New Roman"/>
          <w:b/>
          <w:bCs/>
          <w:sz w:val="18"/>
          <w:szCs w:val="18"/>
        </w:rPr>
        <w:t>Table S5</w:t>
      </w:r>
      <w:r>
        <w:rPr>
          <w:rFonts w:hint="eastAsia" w:cs="Times New Roman"/>
          <w:b/>
          <w:bCs/>
          <w:sz w:val="18"/>
          <w:szCs w:val="18"/>
          <w:lang w:eastAsia="zh-CN"/>
        </w:rPr>
        <w:t xml:space="preserve"> </w:t>
      </w:r>
      <w:r>
        <w:rPr>
          <w:rFonts w:cs="Times New Roman"/>
          <w:sz w:val="18"/>
          <w:szCs w:val="18"/>
        </w:rPr>
        <w:t>The mantel test analysis results of P in different stages (D1, D1, D3).</w:t>
      </w:r>
    </w:p>
    <w:tbl>
      <w:tblPr>
        <w:tblStyle w:val="20"/>
        <w:tblW w:w="0" w:type="auto"/>
        <w:tblInd w:w="0" w:type="dxa"/>
        <w:tblLayout w:type="fixed"/>
        <w:tblCellMar>
          <w:top w:w="0" w:type="dxa"/>
          <w:left w:w="108" w:type="dxa"/>
          <w:bottom w:w="0" w:type="dxa"/>
          <w:right w:w="108" w:type="dxa"/>
        </w:tblCellMar>
      </w:tblPr>
      <w:tblGrid>
        <w:gridCol w:w="1497"/>
        <w:gridCol w:w="1764"/>
        <w:gridCol w:w="1232"/>
        <w:gridCol w:w="1498"/>
        <w:gridCol w:w="1498"/>
        <w:gridCol w:w="1498"/>
        <w:gridCol w:w="1498"/>
      </w:tblGrid>
      <w:tr>
        <w:trPr>
          <w:trHeight w:val="306" w:hRule="atLeast"/>
        </w:trPr>
        <w:tc>
          <w:tcPr>
            <w:tcW w:w="1497" w:type="dxa"/>
            <w:tcBorders>
              <w:top w:val="single" w:color="auto" w:sz="4" w:space="0"/>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number</w:t>
            </w:r>
          </w:p>
        </w:tc>
        <w:tc>
          <w:tcPr>
            <w:tcW w:w="1764" w:type="dxa"/>
            <w:tcBorders>
              <w:top w:val="single" w:color="auto" w:sz="4" w:space="0"/>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spec</w:t>
            </w:r>
          </w:p>
        </w:tc>
        <w:tc>
          <w:tcPr>
            <w:tcW w:w="1232" w:type="dxa"/>
            <w:tcBorders>
              <w:top w:val="single" w:color="auto" w:sz="4" w:space="0"/>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env</w:t>
            </w:r>
          </w:p>
        </w:tc>
        <w:tc>
          <w:tcPr>
            <w:tcW w:w="1498" w:type="dxa"/>
            <w:tcBorders>
              <w:top w:val="single" w:color="auto" w:sz="4" w:space="0"/>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r</w:t>
            </w:r>
          </w:p>
        </w:tc>
        <w:tc>
          <w:tcPr>
            <w:tcW w:w="1498" w:type="dxa"/>
            <w:tcBorders>
              <w:top w:val="single" w:color="auto" w:sz="4" w:space="0"/>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p.value</w:t>
            </w:r>
          </w:p>
        </w:tc>
        <w:tc>
          <w:tcPr>
            <w:tcW w:w="1498" w:type="dxa"/>
            <w:tcBorders>
              <w:top w:val="single" w:color="auto" w:sz="4" w:space="0"/>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rd</w:t>
            </w:r>
          </w:p>
        </w:tc>
        <w:tc>
          <w:tcPr>
            <w:tcW w:w="1498" w:type="dxa"/>
            <w:tcBorders>
              <w:top w:val="single" w:color="auto" w:sz="4" w:space="0"/>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pd</w:t>
            </w:r>
          </w:p>
        </w:tc>
      </w:tr>
      <w:tr>
        <w:trPr>
          <w:trHeight w:val="306" w:hRule="atLeast"/>
        </w:trPr>
        <w:tc>
          <w:tcPr>
            <w:tcW w:w="1497"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w:t>
            </w:r>
          </w:p>
        </w:tc>
        <w:tc>
          <w:tcPr>
            <w:tcW w:w="1764"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232"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MC</w:t>
            </w:r>
          </w:p>
        </w:tc>
        <w:tc>
          <w:tcPr>
            <w:tcW w:w="1498"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0.6923706</w:t>
            </w:r>
          </w:p>
        </w:tc>
        <w:tc>
          <w:tcPr>
            <w:tcW w:w="1498"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0.008</w:t>
            </w:r>
          </w:p>
        </w:tc>
        <w:tc>
          <w:tcPr>
            <w:tcW w:w="1498"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498" w:type="dxa"/>
            <w:tcBorders>
              <w:top w:val="single" w:color="auto" w:sz="4" w:space="0"/>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0.01</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pH</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0.1807242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OM</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-0.012531</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0.394</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TN</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-0.00891</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0.396</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TP</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-0.042011</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0.521</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6</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TK</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0.3464992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0.027</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7</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CAT</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-0.079071</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0.601</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8</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ACP</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-0.0882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0.652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9</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SC</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-0.031812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0.519</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10</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Acidobacteriota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UE</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0.0097985</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0.444</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11</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MC</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0.4024597</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0.023</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12</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pH</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0.0821023</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0.247</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13</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OM</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-0.166363</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0.929</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14</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TN</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-0.154776</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0.889</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15</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TP</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-0.266657</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0.947</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16</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TK</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0.3766718</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0.045</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17</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CAT</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-0.136708</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0.832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18</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ACP</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-0.119718</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0.785</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19</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SC</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-0.146295</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0.815</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20</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Proteobacteria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UE</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-0.150675</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0.889</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21</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MC</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0.1587405</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0.149</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22</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pH</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0.0286038</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0.314</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23</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OM</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0.6559341</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0.017</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24</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TN</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0.6991952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0.013</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25</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TP</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0.5247132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0.018</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26</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TK</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0.8937743</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0.001</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0.01</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27</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CAT</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-0.056426</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0.535</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28</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ACP</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-0.10465</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0.696</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29</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SC</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0.5180518</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0.019</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30</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Chloroflexi</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UE</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0.5743124</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0.016</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31</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Bacteroidota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MC</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0.2628681</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0.073</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32</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Bacteroidota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pH</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0.1832675</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0.108</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33</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Bacteroidota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OM</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-0.001904</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0.433</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34</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Bacteroidota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TN</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0.0040742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0.428</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35</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Bacteroidota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TP</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-0.108285</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0.665</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36</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Bacteroidota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TK</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0.3967017</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0.021</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37</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Bacteroidota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CAT</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-0.132782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0.729</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38</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Bacteroidota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ACP</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-0.165752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0.832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39</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Bacteroidota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SC</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-0.013477</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0.47</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40</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Bacteroidota</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UE</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0.0061174</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0.403</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41</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Gemmatimonadetes</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MC</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0.5022313</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0.013</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0.4</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42</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Gemmatimonadetes</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pH</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0.357093</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0.038</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0.01 - 0.05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43</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Gemmatimonadetes</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OM</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-0.141753</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0.805</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44</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Gemmatimonadetes</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TN</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-0.081842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0.631</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45</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Gemmatimonadetes</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TP</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-0.24655</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0.96</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46</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Gemmatimonadetes</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TK</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0.0462741</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0.291</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47</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Gemmatimonadetes</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CAT</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0.3012489</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0.062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48</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Gemmatimonadetes</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ACP</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0.3282726</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0.055</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0.2 - 0.4</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49</w:t>
            </w:r>
          </w:p>
        </w:tc>
        <w:tc>
          <w:tcPr>
            <w:tcW w:w="1764"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Gemmatimonadetes</w:t>
            </w:r>
          </w:p>
        </w:tc>
        <w:tc>
          <w:tcPr>
            <w:tcW w:w="1232"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SC</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0.048089</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0.299</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nil"/>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r>
        <w:trPr>
          <w:trHeight w:val="306" w:hRule="atLeast"/>
        </w:trPr>
        <w:tc>
          <w:tcPr>
            <w:tcW w:w="1497" w:type="dxa"/>
            <w:tcBorders>
              <w:top w:val="nil"/>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50</w:t>
            </w:r>
          </w:p>
        </w:tc>
        <w:tc>
          <w:tcPr>
            <w:tcW w:w="1764" w:type="dxa"/>
            <w:tcBorders>
              <w:top w:val="nil"/>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Gemmatimonadetes</w:t>
            </w:r>
          </w:p>
        </w:tc>
        <w:tc>
          <w:tcPr>
            <w:tcW w:w="1232" w:type="dxa"/>
            <w:tcBorders>
              <w:top w:val="nil"/>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UE</w:t>
            </w:r>
          </w:p>
        </w:tc>
        <w:tc>
          <w:tcPr>
            <w:tcW w:w="1498" w:type="dxa"/>
            <w:tcBorders>
              <w:top w:val="nil"/>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0.0223034</w:t>
            </w:r>
          </w:p>
        </w:tc>
        <w:tc>
          <w:tcPr>
            <w:tcW w:w="1498" w:type="dxa"/>
            <w:tcBorders>
              <w:top w:val="nil"/>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0.329</w:t>
            </w:r>
          </w:p>
        </w:tc>
        <w:tc>
          <w:tcPr>
            <w:tcW w:w="1498" w:type="dxa"/>
            <w:tcBorders>
              <w:top w:val="nil"/>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&lt; 0.2</w:t>
            </w:r>
          </w:p>
        </w:tc>
        <w:tc>
          <w:tcPr>
            <w:tcW w:w="1498" w:type="dxa"/>
            <w:tcBorders>
              <w:top w:val="nil"/>
              <w:left w:val="nil"/>
              <w:bottom w:val="single" w:color="auto" w:sz="4" w:space="0"/>
              <w:right w:val="nil"/>
            </w:tcBorders>
            <w:shd w:val="clear" w:color="auto" w:fill="auto"/>
            <w:noWrap/>
            <w:vAlign w:val="center"/>
          </w:tcPr>
          <w:p>
            <w:pPr>
              <w:spacing w:before="0" w:after="0"/>
              <w:jc w:val="center"/>
              <w:rPr>
                <w:rFonts w:eastAsia="等线" w:cs="Times New Roman"/>
                <w:sz w:val="18"/>
                <w:szCs w:val="18"/>
                <w:lang w:eastAsia="zh-CN"/>
              </w:rPr>
            </w:pPr>
            <w:r>
              <w:rPr>
                <w:rFonts w:eastAsia="等线" w:cs="Times New Roman"/>
                <w:sz w:val="18"/>
                <w:szCs w:val="18"/>
                <w:lang w:eastAsia="zh-CN"/>
              </w:rPr>
              <w:t>&gt;= 0.05</w:t>
            </w:r>
          </w:p>
        </w:tc>
      </w:tr>
    </w:tbl>
    <w:p>
      <w:pPr>
        <w:ind w:firstLine="360" w:firstLineChars="200"/>
        <w:rPr>
          <w:rFonts w:eastAsia="宋体" w:cs="Times New Roman"/>
          <w:bCs/>
          <w:sz w:val="18"/>
          <w:szCs w:val="18"/>
        </w:rPr>
        <w:sectPr>
          <w:headerReference r:id="rId6" w:type="first"/>
          <w:footerReference r:id="rId7" w:type="default"/>
          <w:headerReference r:id="rId5" w:type="even"/>
          <w:footerReference r:id="rId8" w:type="even"/>
          <w:pgSz w:w="15840" w:h="12240" w:orient="landscape"/>
          <w:pgMar w:top="1282" w:right="1138" w:bottom="1181" w:left="1138" w:header="720" w:footer="720" w:gutter="0"/>
          <w:cols w:space="720" w:num="1"/>
          <w:titlePg/>
          <w:docGrid w:linePitch="360" w:charSpace="0"/>
        </w:sectPr>
      </w:pPr>
    </w:p>
    <w:p>
      <w:pPr>
        <w:pStyle w:val="4"/>
      </w:pPr>
      <w:r>
        <w:t>Supplementary Figures</w:t>
      </w:r>
    </w:p>
    <w:p>
      <w:pPr>
        <w:pStyle w:val="17"/>
        <w:spacing w:before="195" w:beforeAutospacing="0" w:after="0" w:afterAutospacing="0" w:line="270" w:lineRule="atLeast"/>
        <w:rPr>
          <w:rFonts w:eastAsiaTheme="minorEastAsia"/>
          <w:kern w:val="2"/>
          <w:sz w:val="18"/>
          <w:szCs w:val="18"/>
        </w:rPr>
      </w:pPr>
      <w:bookmarkStart w:id="2" w:name="OLE_LINK11"/>
      <w:r>
        <w:rPr>
          <w:rFonts w:eastAsiaTheme="minorEastAsia"/>
          <w:kern w:val="2"/>
          <w:sz w:val="18"/>
          <w:szCs w:val="18"/>
        </w:rPr>
        <w:t>Since "treatment" is the only significant factor for pH data statics,</w:t>
      </w:r>
      <w:bookmarkStart w:id="3" w:name="OLE_LINK12"/>
      <w:r>
        <w:rPr>
          <w:rFonts w:eastAsiaTheme="minorEastAsia"/>
          <w:kern w:val="2"/>
          <w:sz w:val="18"/>
          <w:szCs w:val="18"/>
        </w:rPr>
        <w:t xml:space="preserve"> the data were averaged over time</w:t>
      </w:r>
      <w:bookmarkEnd w:id="3"/>
      <w:r>
        <w:rPr>
          <w:rFonts w:eastAsiaTheme="minorEastAsia"/>
          <w:kern w:val="2"/>
          <w:sz w:val="18"/>
          <w:szCs w:val="18"/>
        </w:rPr>
        <w:t xml:space="preserve"> and the graph for pH in Figure 1 was redone as below separately.  </w:t>
      </w:r>
      <w:bookmarkEnd w:id="2"/>
    </w:p>
    <w:p>
      <w:pPr>
        <w:jc w:val="center"/>
      </w:pPr>
      <w:r>
        <w:drawing>
          <wp:inline distT="0" distB="0" distL="0" distR="0">
            <wp:extent cx="1216025" cy="1205230"/>
            <wp:effectExtent l="0" t="0" r="3175" b="1270"/>
            <wp:docPr id="18160843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084303" name="图片 1"/>
                    <pic:cNvPicPr>
                      <a:picLocks noChangeAspect="1"/>
                    </pic:cNvPicPr>
                  </pic:nvPicPr>
                  <pic:blipFill>
                    <a:blip r:embed="rId10">
                      <a:extLst>
                        <a:ext uri="{28A0092B-C50C-407E-A947-70E740481C1C}">
                          <a14:useLocalDpi xmlns:a14="http://schemas.microsoft.com/office/drawing/2010/main" val="0"/>
                        </a:ext>
                      </a:extLst>
                    </a:blip>
                    <a:srcRect l="1823" r="78562" b="54297"/>
                    <a:stretch>
                      <a:fillRect/>
                    </a:stretch>
                  </pic:blipFill>
                  <pic:spPr>
                    <a:xfrm>
                      <a:off x="0" y="0"/>
                      <a:ext cx="1217849" cy="1207005"/>
                    </a:xfrm>
                    <a:prstGeom prst="rect">
                      <a:avLst/>
                    </a:prstGeom>
                    <a:ln>
                      <a:noFill/>
                    </a:ln>
                  </pic:spPr>
                </pic:pic>
              </a:graphicData>
            </a:graphic>
          </wp:inline>
        </w:drawing>
      </w:r>
    </w:p>
    <w:p>
      <w:pPr>
        <w:jc w:val="both"/>
        <w:rPr>
          <w:rFonts w:eastAsia="宋体" w:cs="Times New Roman"/>
          <w:bCs/>
          <w:sz w:val="18"/>
          <w:szCs w:val="18"/>
        </w:rPr>
      </w:pPr>
      <w:bookmarkStart w:id="4" w:name="OLE_LINK18"/>
      <w:bookmarkStart w:id="5" w:name="_Hlk148210298"/>
      <w:r>
        <w:rPr>
          <w:rFonts w:eastAsia="宋体" w:cs="Times New Roman"/>
          <w:b/>
          <w:sz w:val="18"/>
          <w:szCs w:val="18"/>
        </w:rPr>
        <w:t>Fig. S1.</w:t>
      </w:r>
      <w:r>
        <w:rPr>
          <w:rFonts w:eastAsia="宋体" w:cs="Times New Roman"/>
          <w:bCs/>
          <w:sz w:val="18"/>
          <w:szCs w:val="18"/>
        </w:rPr>
        <w:t xml:space="preserve"> pH changes in different treatments (</w:t>
      </w:r>
      <w:r>
        <w:rPr>
          <w:rFonts w:cs="Times New Roman"/>
          <w:kern w:val="2"/>
          <w:sz w:val="18"/>
          <w:szCs w:val="18"/>
        </w:rPr>
        <w:t>the data were averaged over time</w:t>
      </w:r>
      <w:r>
        <w:rPr>
          <w:rFonts w:eastAsia="宋体" w:cs="Times New Roman"/>
          <w:bCs/>
          <w:sz w:val="18"/>
          <w:szCs w:val="18"/>
        </w:rPr>
        <w:t>)</w:t>
      </w:r>
      <w:bookmarkEnd w:id="4"/>
      <w:r>
        <w:rPr>
          <w:rFonts w:hint="eastAsia" w:eastAsia="宋体" w:cs="Times New Roman"/>
          <w:bCs/>
          <w:sz w:val="18"/>
          <w:szCs w:val="18"/>
        </w:rPr>
        <w:t>.</w:t>
      </w:r>
      <w:r>
        <w:rPr>
          <w:rFonts w:eastAsia="宋体" w:cs="Times New Roman"/>
          <w:bCs/>
          <w:sz w:val="18"/>
          <w:szCs w:val="18"/>
        </w:rPr>
        <w:t xml:space="preserve"> CK: tea plant monoculture C: clover- tea plant intercropping. P: peanut-tea plant intercropping. All data are shown as the mean±SD (n=3). Different lowercase letters on each bar indicate the least significant differences (p &lt; 0.05).</w:t>
      </w:r>
      <w:bookmarkStart w:id="8" w:name="_GoBack"/>
      <w:bookmarkEnd w:id="8"/>
    </w:p>
    <w:bookmarkEnd w:id="5"/>
    <w:p>
      <w:pPr>
        <w:jc w:val="center"/>
        <w:rPr>
          <w:rFonts w:cs="Times New Roman"/>
        </w:rPr>
      </w:pPr>
      <w:r>
        <w:rPr>
          <w:rFonts w:cs="Times New Roman"/>
        </w:rPr>
        <w:drawing>
          <wp:inline distT="0" distB="0" distL="0" distR="0">
            <wp:extent cx="5934075" cy="3258185"/>
            <wp:effectExtent l="0" t="0" r="0" b="0"/>
            <wp:docPr id="11361367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136785" name="图片 1"/>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5949178" cy="3266858"/>
                    </a:xfrm>
                    <a:prstGeom prst="rect">
                      <a:avLst/>
                    </a:prstGeom>
                  </pic:spPr>
                </pic:pic>
              </a:graphicData>
            </a:graphic>
          </wp:inline>
        </w:drawing>
      </w:r>
    </w:p>
    <w:p>
      <w:pPr>
        <w:widowControl w:val="0"/>
        <w:spacing w:before="0" w:after="0"/>
        <w:jc w:val="both"/>
        <w:rPr>
          <w:rFonts w:eastAsia="宋体" w:cs="Times New Roman"/>
          <w:bCs/>
          <w:sz w:val="18"/>
          <w:szCs w:val="18"/>
        </w:rPr>
      </w:pPr>
      <w:bookmarkStart w:id="6" w:name="_Hlk141611962"/>
      <w:bookmarkStart w:id="7" w:name="_Hlk141654635"/>
      <w:r>
        <w:rPr>
          <w:rFonts w:eastAsia="宋体" w:cs="Times New Roman"/>
          <w:b/>
          <w:sz w:val="18"/>
          <w:szCs w:val="18"/>
        </w:rPr>
        <w:t>Fig.S2</w:t>
      </w:r>
      <w:bookmarkEnd w:id="6"/>
      <w:r>
        <w:rPr>
          <w:rFonts w:eastAsia="宋体" w:cs="Times New Roman"/>
          <w:bCs/>
          <w:sz w:val="18"/>
          <w:szCs w:val="18"/>
        </w:rPr>
        <w:t>. Quality inspection of DNA samples. D1, D2, and D3 represent the seedling stage, flowering–podding stage, and mature period 3 of peanut samples, respectively. CK</w:t>
      </w:r>
      <w:r>
        <w:rPr>
          <w:rFonts w:cs="Times New Roman"/>
          <w:sz w:val="18"/>
          <w:szCs w:val="18"/>
        </w:rPr>
        <w:t>(control)</w:t>
      </w:r>
      <w:r>
        <w:rPr>
          <w:rFonts w:eastAsia="宋体" w:cs="Times New Roman"/>
          <w:bCs/>
          <w:sz w:val="18"/>
          <w:szCs w:val="18"/>
        </w:rPr>
        <w:t>: tea plant monoculture C: clover- tea plant intercropping. P: peanut-tea plant intercropping. The electrophoresis strip for nine samples in the D1 stage is represented here by the blue arrows, Red and green arrows include nine strips for nine samples of D2 and yellow for D3.</w:t>
      </w:r>
      <w:r>
        <w:rPr>
          <w:rFonts w:eastAsia="宋体" w:cs="Times New Roman"/>
          <w:sz w:val="18"/>
          <w:szCs w:val="18"/>
        </w:rPr>
        <w:t xml:space="preserve"> In the figure, M represents a different Marker, and S represents lysates (bands from blank runs)</w:t>
      </w:r>
    </w:p>
    <w:bookmarkEnd w:id="7"/>
    <w:p>
      <w:pPr>
        <w:jc w:val="center"/>
        <w:rPr>
          <w:rFonts w:cs="Times New Roman"/>
          <w:b/>
          <w:sz w:val="18"/>
          <w:szCs w:val="18"/>
        </w:rPr>
      </w:pPr>
      <w:r>
        <w:rPr>
          <w:rFonts w:cs="Times New Roman"/>
          <w:b/>
          <w:sz w:val="18"/>
          <w:szCs w:val="18"/>
        </w:rPr>
        <w:drawing>
          <wp:inline distT="0" distB="0" distL="0" distR="0">
            <wp:extent cx="6207760" cy="2614295"/>
            <wp:effectExtent l="0" t="0" r="2540" b="0"/>
            <wp:docPr id="210452978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529786" name="图片 2"/>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6208393" cy="2614845"/>
                    </a:xfrm>
                    <a:prstGeom prst="rect">
                      <a:avLst/>
                    </a:prstGeom>
                  </pic:spPr>
                </pic:pic>
              </a:graphicData>
            </a:graphic>
          </wp:inline>
        </w:drawing>
      </w:r>
    </w:p>
    <w:p>
      <w:pPr>
        <w:rPr>
          <w:rFonts w:eastAsia="宋体" w:cs="Times New Roman"/>
          <w:bCs/>
          <w:sz w:val="18"/>
          <w:szCs w:val="18"/>
        </w:rPr>
      </w:pPr>
      <w:r>
        <w:rPr>
          <w:rFonts w:cs="Times New Roman"/>
          <w:b/>
          <w:sz w:val="18"/>
          <w:szCs w:val="18"/>
        </w:rPr>
        <w:t>Fig. S3.</w:t>
      </w:r>
      <w:r>
        <w:rPr>
          <w:rFonts w:eastAsia="宋体" w:cs="Times New Roman"/>
          <w:b/>
          <w:szCs w:val="24"/>
        </w:rPr>
        <w:t xml:space="preserve"> </w:t>
      </w:r>
      <w:r>
        <w:rPr>
          <w:rFonts w:cs="Times New Roman"/>
          <w:sz w:val="18"/>
          <w:szCs w:val="18"/>
          <w:lang w:eastAsia="zh-CN"/>
        </w:rPr>
        <w:t>Rank Abundance curve</w:t>
      </w:r>
      <w:r>
        <w:rPr>
          <w:rFonts w:cs="Times New Roman"/>
          <w:sz w:val="18"/>
          <w:szCs w:val="18"/>
        </w:rPr>
        <w:t xml:space="preserve"> </w:t>
      </w:r>
      <w:r>
        <w:rPr>
          <w:rFonts w:cs="Times New Roman"/>
          <w:b/>
          <w:bCs/>
          <w:sz w:val="18"/>
          <w:szCs w:val="18"/>
        </w:rPr>
        <w:t>(</w:t>
      </w:r>
      <w:r>
        <w:rPr>
          <w:rFonts w:hint="eastAsia" w:cs="Times New Roman"/>
          <w:b/>
          <w:bCs/>
          <w:sz w:val="18"/>
          <w:szCs w:val="18"/>
          <w:lang w:eastAsia="zh-CN"/>
        </w:rPr>
        <w:t>a</w:t>
      </w:r>
      <w:r>
        <w:rPr>
          <w:rFonts w:cs="Times New Roman"/>
          <w:b/>
          <w:bCs/>
          <w:sz w:val="18"/>
          <w:szCs w:val="18"/>
        </w:rPr>
        <w:t>)</w:t>
      </w:r>
      <w:r>
        <w:rPr>
          <w:rFonts w:cs="Times New Roman"/>
          <w:sz w:val="18"/>
          <w:szCs w:val="18"/>
        </w:rPr>
        <w:t xml:space="preserve"> </w:t>
      </w:r>
      <w:r>
        <w:rPr>
          <w:rFonts w:cs="Times New Roman"/>
          <w:sz w:val="18"/>
          <w:szCs w:val="18"/>
          <w:lang w:eastAsia="zh-CN"/>
        </w:rPr>
        <w:t>and</w:t>
      </w:r>
      <w:r>
        <w:rPr>
          <w:rFonts w:cs="Times New Roman"/>
          <w:sz w:val="18"/>
          <w:szCs w:val="18"/>
        </w:rPr>
        <w:t xml:space="preserve"> alpha diversity dilution curve</w:t>
      </w:r>
      <w:r>
        <w:rPr>
          <w:rFonts w:cs="Times New Roman"/>
          <w:sz w:val="18"/>
          <w:szCs w:val="18"/>
          <w:lang w:eastAsia="zh-CN"/>
        </w:rPr>
        <w:t xml:space="preserve"> </w:t>
      </w:r>
      <w:r>
        <w:rPr>
          <w:rFonts w:cs="Times New Roman"/>
          <w:b/>
          <w:bCs/>
          <w:sz w:val="18"/>
          <w:szCs w:val="18"/>
          <w:lang w:eastAsia="zh-CN"/>
        </w:rPr>
        <w:t>(b)</w:t>
      </w:r>
      <w:r>
        <w:rPr>
          <w:rFonts w:cs="Times New Roman"/>
          <w:sz w:val="18"/>
          <w:szCs w:val="18"/>
        </w:rPr>
        <w:t>.</w:t>
      </w:r>
      <w:r>
        <w:rPr>
          <w:rFonts w:eastAsia="宋体" w:cs="Times New Roman"/>
          <w:bCs/>
          <w:szCs w:val="18"/>
        </w:rPr>
        <w:t xml:space="preserve"> </w:t>
      </w:r>
      <w:r>
        <w:rPr>
          <w:rFonts w:eastAsia="宋体" w:cs="Times New Roman"/>
          <w:bCs/>
          <w:sz w:val="18"/>
          <w:szCs w:val="18"/>
        </w:rPr>
        <w:t>D1, D2, and D3 represent the seedling stage, flowering–podding stage, and mature period 3 of peanut samples, respectively. CK</w:t>
      </w:r>
      <w:r>
        <w:rPr>
          <w:rFonts w:cs="Times New Roman"/>
          <w:sz w:val="18"/>
          <w:szCs w:val="18"/>
        </w:rPr>
        <w:t>(control)</w:t>
      </w:r>
      <w:r>
        <w:rPr>
          <w:rFonts w:eastAsia="宋体" w:cs="Times New Roman"/>
          <w:bCs/>
          <w:sz w:val="18"/>
          <w:szCs w:val="18"/>
        </w:rPr>
        <w:t>: tea plant monoculture C</w:t>
      </w:r>
      <w:r>
        <w:rPr>
          <w:rFonts w:eastAsia="宋体" w:cs="Times New Roman"/>
          <w:bCs/>
          <w:sz w:val="18"/>
          <w:szCs w:val="18"/>
          <w:lang w:eastAsia="zh-CN"/>
        </w:rPr>
        <w:t xml:space="preserve">: </w:t>
      </w:r>
      <w:r>
        <w:rPr>
          <w:rFonts w:eastAsia="宋体" w:cs="Times New Roman"/>
          <w:bCs/>
          <w:sz w:val="18"/>
          <w:szCs w:val="18"/>
        </w:rPr>
        <w:t xml:space="preserve">clover- tea plant intercropping. P: peanut-tea plant intercropping. </w:t>
      </w:r>
    </w:p>
    <w:p>
      <w:pPr>
        <w:jc w:val="center"/>
        <w:rPr>
          <w:rFonts w:eastAsia="宋体" w:cs="Times New Roman"/>
          <w:bCs/>
          <w:sz w:val="18"/>
          <w:szCs w:val="18"/>
        </w:rPr>
      </w:pPr>
      <w:r>
        <w:rPr>
          <w:rFonts w:eastAsia="宋体" w:cs="Times New Roman"/>
          <w:bCs/>
          <w:sz w:val="18"/>
          <w:szCs w:val="18"/>
        </w:rPr>
        <w:drawing>
          <wp:inline distT="0" distB="0" distL="0" distR="0">
            <wp:extent cx="5720080" cy="3816985"/>
            <wp:effectExtent l="0" t="0" r="0" b="0"/>
            <wp:docPr id="16263159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315979" name="图片 1"/>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5727453" cy="3821832"/>
                    </a:xfrm>
                    <a:prstGeom prst="rect">
                      <a:avLst/>
                    </a:prstGeom>
                  </pic:spPr>
                </pic:pic>
              </a:graphicData>
            </a:graphic>
          </wp:inline>
        </w:drawing>
      </w:r>
    </w:p>
    <w:p>
      <w:pPr>
        <w:jc w:val="both"/>
        <w:rPr>
          <w:rFonts w:eastAsia="宋体" w:cs="Times New Roman"/>
          <w:bCs/>
          <w:sz w:val="18"/>
          <w:szCs w:val="18"/>
        </w:rPr>
      </w:pPr>
      <w:r>
        <w:rPr>
          <w:rFonts w:cs="Times New Roman"/>
          <w:b/>
          <w:sz w:val="18"/>
          <w:szCs w:val="18"/>
        </w:rPr>
        <w:t>Fig. S4</w:t>
      </w:r>
      <w:r>
        <w:rPr>
          <w:rFonts w:eastAsia="宋体" w:cs="Times New Roman"/>
          <w:b/>
          <w:szCs w:val="24"/>
        </w:rPr>
        <w:t xml:space="preserve">. </w:t>
      </w:r>
      <w:r>
        <w:rPr>
          <w:rFonts w:cs="Times New Roman"/>
          <w:sz w:val="18"/>
          <w:szCs w:val="18"/>
          <w:lang w:eastAsia="zh-CN"/>
        </w:rPr>
        <w:t>The principal coordinate analysis (PCoA) based on Bray–Curtis distance in bacterial communities in soils under monoculture system and intercropping system.</w:t>
      </w:r>
      <w:r>
        <w:rPr>
          <w:rFonts w:eastAsia="宋体" w:cs="Times New Roman"/>
          <w:bCs/>
          <w:sz w:val="18"/>
          <w:szCs w:val="18"/>
        </w:rPr>
        <w:t xml:space="preserve"> D1, D2, and D3 represent the seedling stage, flowering–podding stage, and mature period 3 of peanut samples, respectively. CK</w:t>
      </w:r>
      <w:r>
        <w:rPr>
          <w:rFonts w:cs="Times New Roman"/>
          <w:sz w:val="18"/>
          <w:szCs w:val="18"/>
        </w:rPr>
        <w:t>(control)</w:t>
      </w:r>
      <w:r>
        <w:rPr>
          <w:rFonts w:eastAsia="宋体" w:cs="Times New Roman"/>
          <w:bCs/>
          <w:sz w:val="18"/>
          <w:szCs w:val="18"/>
        </w:rPr>
        <w:t>: tea plant monoculture C</w:t>
      </w:r>
      <w:r>
        <w:rPr>
          <w:rFonts w:eastAsia="宋体" w:cs="Times New Roman"/>
          <w:bCs/>
          <w:sz w:val="18"/>
          <w:szCs w:val="18"/>
          <w:lang w:eastAsia="zh-CN"/>
        </w:rPr>
        <w:t xml:space="preserve">: </w:t>
      </w:r>
      <w:r>
        <w:rPr>
          <w:rFonts w:eastAsia="宋体" w:cs="Times New Roman"/>
          <w:bCs/>
          <w:sz w:val="18"/>
          <w:szCs w:val="18"/>
        </w:rPr>
        <w:t xml:space="preserve">clover- tea plant intercropping. P: peanut-tea plant intercropping. </w:t>
      </w:r>
    </w:p>
    <w:p>
      <w:pPr>
        <w:jc w:val="center"/>
        <w:rPr>
          <w:rFonts w:cs="Times New Roman"/>
          <w:b/>
          <w:sz w:val="18"/>
          <w:szCs w:val="18"/>
        </w:rPr>
      </w:pPr>
      <w:r>
        <w:rPr>
          <w:rFonts w:cs="Times New Roman"/>
          <w:b/>
          <w:sz w:val="18"/>
          <w:szCs w:val="18"/>
        </w:rPr>
        <w:drawing>
          <wp:inline distT="0" distB="0" distL="0" distR="0">
            <wp:extent cx="6095365" cy="3455035"/>
            <wp:effectExtent l="0" t="0" r="635" b="0"/>
            <wp:docPr id="19601104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110428" name="图片 1"/>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6102150" cy="3459128"/>
                    </a:xfrm>
                    <a:prstGeom prst="rect">
                      <a:avLst/>
                    </a:prstGeom>
                  </pic:spPr>
                </pic:pic>
              </a:graphicData>
            </a:graphic>
          </wp:inline>
        </w:drawing>
      </w:r>
    </w:p>
    <w:p>
      <w:pPr>
        <w:rPr>
          <w:rFonts w:cs="Times New Roman"/>
          <w:sz w:val="18"/>
          <w:szCs w:val="18"/>
          <w:lang w:eastAsia="zh-CN"/>
        </w:rPr>
      </w:pPr>
      <w:r>
        <w:rPr>
          <w:rFonts w:cs="Times New Roman"/>
          <w:b/>
          <w:sz w:val="18"/>
          <w:szCs w:val="18"/>
        </w:rPr>
        <w:t>Fig. S5</w:t>
      </w:r>
      <w:r>
        <w:rPr>
          <w:rFonts w:eastAsia="宋体" w:cs="Times New Roman"/>
          <w:b/>
          <w:szCs w:val="24"/>
        </w:rPr>
        <w:t xml:space="preserve">. </w:t>
      </w:r>
      <w:r>
        <w:rPr>
          <w:rFonts w:cs="Times New Roman"/>
          <w:sz w:val="18"/>
          <w:szCs w:val="18"/>
          <w:lang w:eastAsia="zh-CN"/>
        </w:rPr>
        <w:t>Relative abundance of top 10 bacteria genus. Others represent the sum of the relative abundances of all other 10 bacteria phyla except the 10 bacteria phyla in the figure. D1, D2, and D3 represent three continuous stages in terms of the peanut growth phase (seedling stage, flowering-podding stage, and mature period). CK</w:t>
      </w:r>
      <w:r>
        <w:rPr>
          <w:rFonts w:cs="Times New Roman"/>
          <w:sz w:val="18"/>
          <w:szCs w:val="18"/>
        </w:rPr>
        <w:t>(control)</w:t>
      </w:r>
      <w:r>
        <w:rPr>
          <w:rFonts w:cs="Times New Roman"/>
          <w:sz w:val="18"/>
          <w:szCs w:val="18"/>
          <w:lang w:eastAsia="zh-CN"/>
        </w:rPr>
        <w:t>: tea monoculture C: clover-tea intercropping, and P: peanut-tea intercropping with three repetitions.</w:t>
      </w:r>
    </w:p>
    <w:p>
      <w:pPr>
        <w:jc w:val="center"/>
        <w:rPr>
          <w:rFonts w:cs="Times New Roman"/>
          <w:sz w:val="18"/>
          <w:szCs w:val="18"/>
          <w:lang w:eastAsia="zh-CN"/>
        </w:rPr>
      </w:pPr>
      <w:r>
        <w:rPr>
          <w:rFonts w:cs="Times New Roman"/>
          <w:sz w:val="18"/>
          <w:szCs w:val="18"/>
          <w:lang w:eastAsia="zh-CN"/>
        </w:rPr>
        <w:drawing>
          <wp:inline distT="0" distB="0" distL="0" distR="0">
            <wp:extent cx="6207125" cy="1677670"/>
            <wp:effectExtent l="0" t="0" r="3175" b="0"/>
            <wp:docPr id="737269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26983" name="图片 1"/>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6207550" cy="1677670"/>
                    </a:xfrm>
                    <a:prstGeom prst="rect">
                      <a:avLst/>
                    </a:prstGeom>
                  </pic:spPr>
                </pic:pic>
              </a:graphicData>
            </a:graphic>
          </wp:inline>
        </w:drawing>
      </w:r>
    </w:p>
    <w:p>
      <w:pPr>
        <w:rPr>
          <w:rFonts w:cs="Times New Roman"/>
          <w:sz w:val="18"/>
          <w:szCs w:val="18"/>
          <w:lang w:eastAsia="zh-CN"/>
        </w:rPr>
      </w:pPr>
      <w:r>
        <w:rPr>
          <w:rFonts w:cs="Times New Roman"/>
          <w:b/>
          <w:sz w:val="18"/>
          <w:szCs w:val="18"/>
        </w:rPr>
        <w:t xml:space="preserve">Fig.S6. </w:t>
      </w:r>
      <w:r>
        <w:rPr>
          <w:rFonts w:cs="Times New Roman"/>
          <w:sz w:val="18"/>
          <w:szCs w:val="18"/>
          <w:lang w:eastAsia="zh-CN"/>
        </w:rPr>
        <w:t>Significance analysis of the relative abundance of the top ten ranked genus level. D1, D2, and D3 represent three continuous stages in terms of the peanut growth phase (seedling stage, flowering-podding stage, and mature period). CK</w:t>
      </w:r>
      <w:r>
        <w:rPr>
          <w:rFonts w:cs="Times New Roman"/>
          <w:sz w:val="18"/>
          <w:szCs w:val="18"/>
        </w:rPr>
        <w:t>(control)</w:t>
      </w:r>
      <w:r>
        <w:rPr>
          <w:rFonts w:cs="Times New Roman"/>
          <w:sz w:val="18"/>
          <w:szCs w:val="18"/>
          <w:lang w:eastAsia="zh-CN"/>
        </w:rPr>
        <w:t>: tea monoculture C: clover-tea intercropping, and P: peanut-tea intercropping with three repetitions.</w:t>
      </w:r>
    </w:p>
    <w:p>
      <w:pPr>
        <w:jc w:val="center"/>
        <w:rPr>
          <w:rFonts w:cs="Times New Roman"/>
          <w:sz w:val="18"/>
          <w:szCs w:val="18"/>
          <w:lang w:eastAsia="zh-CN"/>
        </w:rPr>
      </w:pPr>
    </w:p>
    <w:p>
      <w:pPr>
        <w:rPr>
          <w:rFonts w:eastAsia="宋体" w:cs="Times New Roman"/>
          <w:bCs/>
          <w:sz w:val="18"/>
          <w:szCs w:val="18"/>
        </w:rPr>
      </w:pPr>
      <w:r>
        <w:rPr>
          <w:rFonts w:eastAsia="宋体" w:cs="Times New Roman"/>
          <w:bCs/>
          <w:sz w:val="18"/>
          <w:szCs w:val="18"/>
        </w:rPr>
        <w:drawing>
          <wp:inline distT="0" distB="0" distL="0" distR="0">
            <wp:extent cx="5740400" cy="6362700"/>
            <wp:effectExtent l="0" t="0" r="0" b="0"/>
            <wp:docPr id="4492255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225533" name="图片 1"/>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5740908" cy="6362700"/>
                    </a:xfrm>
                    <a:prstGeom prst="rect">
                      <a:avLst/>
                    </a:prstGeom>
                  </pic:spPr>
                </pic:pic>
              </a:graphicData>
            </a:graphic>
          </wp:inline>
        </w:drawing>
      </w:r>
    </w:p>
    <w:p>
      <w:pPr>
        <w:jc w:val="both"/>
        <w:rPr>
          <w:rFonts w:eastAsia="宋体" w:cs="Times New Roman"/>
          <w:bCs/>
          <w:color w:val="000000" w:themeColor="text1"/>
          <w:szCs w:val="24"/>
          <w14:textFill>
            <w14:solidFill>
              <w14:schemeClr w14:val="tx1"/>
            </w14:solidFill>
          </w14:textFill>
        </w:rPr>
      </w:pPr>
      <w:r>
        <w:rPr>
          <w:rFonts w:cs="Times New Roman"/>
          <w:b/>
          <w:sz w:val="18"/>
          <w:szCs w:val="18"/>
        </w:rPr>
        <w:t>Fig. S7</w:t>
      </w:r>
      <w:r>
        <w:rPr>
          <w:rFonts w:cs="Times New Roman"/>
          <w:b/>
          <w:color w:val="000000" w:themeColor="text1"/>
          <w:szCs w:val="24"/>
          <w14:textFill>
            <w14:solidFill>
              <w14:schemeClr w14:val="tx1"/>
            </w14:solidFill>
          </w14:textFill>
        </w:rPr>
        <w:t xml:space="preserve">. </w:t>
      </w:r>
      <w:r>
        <w:rPr>
          <w:rFonts w:cs="Times New Roman"/>
          <w:sz w:val="18"/>
          <w:szCs w:val="18"/>
          <w:lang w:eastAsia="zh-CN"/>
        </w:rPr>
        <w:t xml:space="preserve">Prediction of KEEGG function of soil bacteria in tea garden soil with different cropping patterns. </w:t>
      </w:r>
      <w:r>
        <w:rPr>
          <w:rFonts w:cs="Times New Roman"/>
          <w:b/>
          <w:bCs/>
          <w:sz w:val="18"/>
          <w:szCs w:val="18"/>
          <w:lang w:eastAsia="zh-CN"/>
        </w:rPr>
        <w:t>(a)</w:t>
      </w:r>
      <w:r>
        <w:rPr>
          <w:rFonts w:cs="Times New Roman"/>
          <w:sz w:val="18"/>
          <w:szCs w:val="18"/>
          <w:lang w:eastAsia="zh-CN"/>
        </w:rPr>
        <w:t xml:space="preserve"> KEGG function at L1 level; </w:t>
      </w:r>
      <w:r>
        <w:rPr>
          <w:rFonts w:cs="Times New Roman"/>
          <w:b/>
          <w:bCs/>
          <w:sz w:val="18"/>
          <w:szCs w:val="18"/>
          <w:lang w:eastAsia="zh-CN"/>
        </w:rPr>
        <w:t xml:space="preserve">(b) </w:t>
      </w:r>
      <w:r>
        <w:rPr>
          <w:rFonts w:cs="Times New Roman"/>
          <w:sz w:val="18"/>
          <w:szCs w:val="18"/>
          <w:lang w:eastAsia="zh-CN"/>
        </w:rPr>
        <w:t>Function prediction at L2 level.</w:t>
      </w:r>
    </w:p>
    <w:p>
      <w:pPr>
        <w:rPr>
          <w:rFonts w:eastAsia="宋体" w:cs="Times New Roman"/>
          <w:sz w:val="18"/>
          <w:szCs w:val="18"/>
        </w:rPr>
      </w:pPr>
    </w:p>
    <w:sectPr>
      <w:pgSz w:w="12240" w:h="15840"/>
      <w:pgMar w:top="1138" w:right="1181" w:bottom="1138" w:left="1282" w:header="720" w:footer="720" w:gutter="0"/>
      <w:cols w:space="720"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Cambria">
    <w:altName w:val="苹方-简"/>
    <w:panose1 w:val="02040503050406030204"/>
    <w:charset w:val="00"/>
    <w:family w:val="roman"/>
    <w:pitch w:val="default"/>
    <w:sig w:usb0="00000000" w:usb1="00000000" w:usb2="02000000" w:usb3="00000000" w:csb0="0000019F" w:csb1="00000000"/>
  </w:font>
  <w:font w:name="Tahoma">
    <w:panose1 w:val="020B0604030504040204"/>
    <w:charset w:val="00"/>
    <w:family w:val="swiss"/>
    <w:pitch w:val="default"/>
    <w:sig w:usb0="E1002AFF" w:usb1="C000605B" w:usb2="00000029" w:usb3="00000000" w:csb0="200101FF" w:csb1="20280000"/>
  </w:font>
  <w:font w:name="Courier New">
    <w:panose1 w:val="02070409020205090404"/>
    <w:charset w:val="00"/>
    <w:family w:val="modern"/>
    <w:pitch w:val="default"/>
    <w:sig w:usb0="E0000AFF" w:usb1="40007843" w:usb2="00000001" w:usb3="00000000" w:csb0="400001BF" w:csb1="DFF70000"/>
  </w:font>
  <w:font w:name="等线">
    <w:altName w:val="汉仪中等线KW"/>
    <w:panose1 w:val="02010600030101010101"/>
    <w:charset w:val="86"/>
    <w:family w:val="auto"/>
    <w:pitch w:val="default"/>
    <w:sig w:usb0="00000000" w:usb1="00000000" w:usb2="00000016" w:usb3="00000000" w:csb0="0004000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PingFang SC">
    <w:panose1 w:val="020B0400000000000000"/>
    <w:charset w:val="86"/>
    <w:family w:val="auto"/>
    <w:pitch w:val="default"/>
    <w:sig w:usb0="A00002FF" w:usb1="7ACFFDFB" w:usb2="00000017"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苹方-简">
    <w:panose1 w:val="020B0400000000000000"/>
    <w:charset w:val="86"/>
    <w:family w:val="auto"/>
    <w:pitch w:val="default"/>
    <w:sig w:usb0="A00002FF" w:usb1="7ACFFDFB" w:usb2="00000017" w:usb3="00000000" w:csb0="00040001" w:csb1="00000000"/>
  </w:font>
  <w:font w:name="汉仪中等线KW">
    <w:panose1 w:val="01010104010101010101"/>
    <w:charset w:val="86"/>
    <w:family w:val="auto"/>
    <w:pitch w:val="default"/>
    <w:sig w:usb0="800002BF" w:usb1="004F7CFA"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b/>
        <w:sz w:val="20"/>
        <w:szCs w:val="24"/>
      </w:rPr>
    </w:pPr>
    <w:r>
      <w:rPr>
        <w:lang w:val="en-GB" w:eastAsia="en-GB"/>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3</w:t>
                          </w:r>
                          <w:r>
                            <w:rPr>
                              <w:color w:val="000000" w:themeColor="text1"/>
                              <w:szCs w:val="40"/>
                              <w14:textFill>
                                <w14:solidFill>
                                  <w14:schemeClr w14:val="tx1"/>
                                </w14:solidFill>
                              </w14:textFill>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Text Box 56" o:spid="_x0000_s1026" o:spt="202" type="#_x0000_t202" style="position:absolute;left:0pt;margin-left:616.3pt;margin-top:546.5pt;height:31.15pt;width:118.8pt;mso-position-horizontal-relative:page;mso-position-vertical-relative:page;z-index:251659264;mso-width-relative:page;mso-height-relative:page;" filled="f" stroked="f" coordsize="21600,21600" o:gfxdata="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FgAAAGRycy9QSwECFAAUAAAACACHTuJATFdEItIAAAAEAQAADwAAAAAAAAABACAAAAA4&#10;AAAAZHJzL2Rvd25yZXYueG1sUEsBAhQAFAAAAAgAh07iQEQHADgzAgAAdQQAAA4AAAAAAAAAAQAg&#10;AAAANwEAAGRycy9lMm9Eb2MueG1sUEsFBgAAAAAGAAYAWQEAANwFAAAAAA==&#10;">
              <v:fill on="f" focussize="0,0"/>
              <v:stroke on="f" weight="0.5pt"/>
              <v:imagedata o:title=""/>
              <o:lock v:ext="edit" aspectratio="f"/>
              <v:textbox style="mso-fit-shape-to-text:t;">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3</w:t>
                    </w:r>
                    <w:r>
                      <w:rPr>
                        <w:color w:val="000000" w:themeColor="text1"/>
                        <w:szCs w:val="40"/>
                        <w14:textFill>
                          <w14:solidFill>
                            <w14:schemeClr w14:val="tx1"/>
                          </w14:solidFill>
                        </w14:textFill>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color w:val="C00000"/>
        <w:szCs w:val="24"/>
      </w:rPr>
    </w:pPr>
    <w:r>
      <w:rPr>
        <w:lang w:val="en-GB" w:eastAsia="en-GB"/>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2</w:t>
                          </w:r>
                          <w:r>
                            <w:rPr>
                              <w:color w:val="000000" w:themeColor="text1"/>
                              <w:szCs w:val="40"/>
                              <w14:textFill>
                                <w14:solidFill>
                                  <w14:schemeClr w14:val="tx1"/>
                                </w14:solidFill>
                              </w14:textFill>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Text Box 1" o:spid="_x0000_s1026" o:spt="202" type="#_x0000_t202" style="position:absolute;left:0pt;margin-left:616.3pt;margin-top:544.2pt;height:31.15pt;width:118.8pt;mso-position-horizontal-relative:page;mso-position-vertical-relative:page;z-index:251660288;mso-width-relative:page;mso-height-relative:page;" filled="f" stroked="f" coordsize="21600,21600" o:gfxdata="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BYAAABkcnMvUEsBAhQAFAAAAAgAh07iQExXRCLSAAAABAEAAA8AAAAAAAAAAQAgAAAAOAAA&#10;AGRycy9kb3ducmV2LnhtbFBLAQIUABQAAAAIAIdO4kBbEdXxMQIAAHMEAAAOAAAAAAAAAAEAIAAA&#10;ADcBAABkcnMvZTJvRG9jLnhtbFBLBQYAAAAABgAGAFkBAADaBQAAAAA=&#10;">
              <v:fill on="f" focussize="0,0"/>
              <v:stroke on="f" weight="0.5pt"/>
              <v:imagedata o:title=""/>
              <o:lock v:ext="edit" aspectratio="f"/>
              <v:textbox style="mso-fit-shape-to-text:t;">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2</w:t>
                    </w:r>
                    <w:r>
                      <w:rPr>
                        <w:color w:val="000000" w:themeColor="text1"/>
                        <w:szCs w:val="40"/>
                        <w14:textFill>
                          <w14:solidFill>
                            <w14:schemeClr w14:val="tx1"/>
                          </w14:solidFill>
                        </w14:textFill>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cs="Times New Roman"/>
      </w:rPr>
    </w:pPr>
    <w:r>
      <w:rPr>
        <w:rFonts w:cs="Times New Roman"/>
      </w:rPr>
      <w:ptab w:relativeTo="margin" w:alignment="center" w:leader="none"/>
    </w:r>
    <w:r>
      <w:rPr>
        <w:rFonts w:cs="Times New Roman"/>
      </w:rPr>
      <w:ptab w:relativeTo="margin" w:alignment="right" w:leader="none"/>
    </w:r>
    <w:r>
      <w:rPr>
        <w:rFonts w:cs="Times New Roman"/>
      </w:rPr>
      <w:t>Supplementary Material</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b/>
      </w:rPr>
      <w:ptab w:relativeTo="margin" w:alignment="center" w:leader="none"/>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C0601A"/>
    <w:multiLevelType w:val="multilevel"/>
    <w:tmpl w:val="1EC0601A"/>
    <w:lvl w:ilvl="0" w:tentative="0">
      <w:start w:val="1"/>
      <w:numFmt w:val="decimal"/>
      <w:pStyle w:val="2"/>
      <w:lvlText w:val="%1"/>
      <w:lvlJc w:val="left"/>
      <w:pPr>
        <w:tabs>
          <w:tab w:val="left" w:pos="567"/>
        </w:tabs>
        <w:ind w:left="567" w:hanging="567"/>
      </w:pPr>
      <w:rPr>
        <w:rFonts w:hint="default"/>
      </w:rPr>
    </w:lvl>
    <w:lvl w:ilvl="1" w:tentative="0">
      <w:start w:val="1"/>
      <w:numFmt w:val="decimal"/>
      <w:pStyle w:val="4"/>
      <w:lvlText w:val="%1.%2"/>
      <w:lvlJc w:val="left"/>
      <w:pPr>
        <w:tabs>
          <w:tab w:val="left" w:pos="567"/>
        </w:tabs>
        <w:ind w:left="567" w:hanging="567"/>
      </w:pPr>
      <w:rPr>
        <w:rFonts w:hint="default"/>
      </w:rPr>
    </w:lvl>
    <w:lvl w:ilvl="2" w:tentative="0">
      <w:start w:val="1"/>
      <w:numFmt w:val="decimal"/>
      <w:pStyle w:val="5"/>
      <w:lvlText w:val="%1.%2.%3"/>
      <w:lvlJc w:val="left"/>
      <w:pPr>
        <w:tabs>
          <w:tab w:val="left" w:pos="567"/>
        </w:tabs>
        <w:ind w:left="567" w:hanging="567"/>
      </w:pPr>
      <w:rPr>
        <w:rFonts w:hint="default"/>
      </w:rPr>
    </w:lvl>
    <w:lvl w:ilvl="3" w:tentative="0">
      <w:start w:val="1"/>
      <w:numFmt w:val="decimal"/>
      <w:pStyle w:val="6"/>
      <w:lvlText w:val="%1.%2.%3.%4"/>
      <w:lvlJc w:val="left"/>
      <w:pPr>
        <w:tabs>
          <w:tab w:val="left" w:pos="567"/>
        </w:tabs>
        <w:ind w:left="567" w:hanging="567"/>
      </w:pPr>
      <w:rPr>
        <w:rFonts w:hint="default"/>
      </w:rPr>
    </w:lvl>
    <w:lvl w:ilvl="4" w:tentative="0">
      <w:start w:val="1"/>
      <w:numFmt w:val="decimal"/>
      <w:pStyle w:val="7"/>
      <w:lvlText w:val="%1.%2.%3.%4.%5"/>
      <w:lvlJc w:val="left"/>
      <w:pPr>
        <w:tabs>
          <w:tab w:val="left" w:pos="567"/>
        </w:tabs>
        <w:ind w:left="567" w:hanging="567"/>
      </w:pPr>
      <w:rPr>
        <w:rFonts w:hint="default"/>
      </w:rPr>
    </w:lvl>
    <w:lvl w:ilvl="5" w:tentative="0">
      <w:start w:val="1"/>
      <w:numFmt w:val="lowerRoman"/>
      <w:lvlText w:val="%6."/>
      <w:lvlJc w:val="right"/>
      <w:pPr>
        <w:tabs>
          <w:tab w:val="left" w:pos="567"/>
        </w:tabs>
        <w:ind w:left="567" w:hanging="567"/>
      </w:pPr>
      <w:rPr>
        <w:rFonts w:hint="default"/>
      </w:rPr>
    </w:lvl>
    <w:lvl w:ilvl="6" w:tentative="0">
      <w:start w:val="1"/>
      <w:numFmt w:val="decimal"/>
      <w:lvlText w:val="%7."/>
      <w:lvlJc w:val="left"/>
      <w:pPr>
        <w:tabs>
          <w:tab w:val="left" w:pos="567"/>
        </w:tabs>
        <w:ind w:left="567" w:hanging="567"/>
      </w:pPr>
      <w:rPr>
        <w:rFonts w:hint="default"/>
      </w:rPr>
    </w:lvl>
    <w:lvl w:ilvl="7" w:tentative="0">
      <w:start w:val="1"/>
      <w:numFmt w:val="lowerLetter"/>
      <w:lvlText w:val="%8."/>
      <w:lvlJc w:val="left"/>
      <w:pPr>
        <w:tabs>
          <w:tab w:val="left" w:pos="567"/>
        </w:tabs>
        <w:ind w:left="567" w:hanging="567"/>
      </w:pPr>
      <w:rPr>
        <w:rFonts w:hint="default"/>
      </w:rPr>
    </w:lvl>
    <w:lvl w:ilvl="8" w:tentative="0">
      <w:start w:val="1"/>
      <w:numFmt w:val="lowerRoman"/>
      <w:lvlText w:val="%9."/>
      <w:lvlJc w:val="right"/>
      <w:pPr>
        <w:tabs>
          <w:tab w:val="left" w:pos="567"/>
        </w:tabs>
        <w:ind w:left="567" w:hanging="567"/>
      </w:pPr>
      <w:rPr>
        <w:rFonts w:hint="default"/>
      </w:rPr>
    </w:lvl>
  </w:abstractNum>
  <w:abstractNum w:abstractNumId="1">
    <w:nsid w:val="225305B5"/>
    <w:multiLevelType w:val="multilevel"/>
    <w:tmpl w:val="225305B5"/>
    <w:lvl w:ilvl="0" w:tentative="0">
      <w:start w:val="1"/>
      <w:numFmt w:val="bullet"/>
      <w:pStyle w:val="3"/>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bordersDoNotSurroundHeader w:val="1"/>
  <w:bordersDoNotSurroundFooter w:val="1"/>
  <w:attachedTemplate r:id="rId1"/>
  <w:documentProtection w:enforcement="0"/>
  <w:defaultTabStop w:val="720"/>
  <w:evenAndOddHeaders w:val="1"/>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je1NDcyMLQwMDYyMLVQ0lEKTi0uzszPAykwNqsFADstgSctAAAA"/>
  </w:docVars>
  <w:rsids>
    <w:rsidRoot w:val="00803D24"/>
    <w:rsid w:val="0001436A"/>
    <w:rsid w:val="0003169C"/>
    <w:rsid w:val="00034304"/>
    <w:rsid w:val="00035434"/>
    <w:rsid w:val="00037BBE"/>
    <w:rsid w:val="00051A9E"/>
    <w:rsid w:val="00052A14"/>
    <w:rsid w:val="000538A1"/>
    <w:rsid w:val="0005611D"/>
    <w:rsid w:val="00060276"/>
    <w:rsid w:val="000713F7"/>
    <w:rsid w:val="0007688E"/>
    <w:rsid w:val="00077D53"/>
    <w:rsid w:val="0008400A"/>
    <w:rsid w:val="00093BCE"/>
    <w:rsid w:val="000C3BAF"/>
    <w:rsid w:val="000C3E2A"/>
    <w:rsid w:val="000C47D5"/>
    <w:rsid w:val="000C6868"/>
    <w:rsid w:val="000D7746"/>
    <w:rsid w:val="000E51B9"/>
    <w:rsid w:val="000E53C3"/>
    <w:rsid w:val="000F3ACE"/>
    <w:rsid w:val="001048C1"/>
    <w:rsid w:val="00105FD9"/>
    <w:rsid w:val="001061B5"/>
    <w:rsid w:val="00117666"/>
    <w:rsid w:val="00124C6F"/>
    <w:rsid w:val="00133B79"/>
    <w:rsid w:val="00135BA1"/>
    <w:rsid w:val="001424E5"/>
    <w:rsid w:val="00143C85"/>
    <w:rsid w:val="001549D3"/>
    <w:rsid w:val="00160065"/>
    <w:rsid w:val="001648BE"/>
    <w:rsid w:val="0017408F"/>
    <w:rsid w:val="00176623"/>
    <w:rsid w:val="00177D84"/>
    <w:rsid w:val="001927FF"/>
    <w:rsid w:val="001A56EE"/>
    <w:rsid w:val="001A6D3B"/>
    <w:rsid w:val="001A7575"/>
    <w:rsid w:val="001B3EE9"/>
    <w:rsid w:val="001E28DC"/>
    <w:rsid w:val="001E6CA3"/>
    <w:rsid w:val="00204030"/>
    <w:rsid w:val="00212FBF"/>
    <w:rsid w:val="00214C20"/>
    <w:rsid w:val="00215676"/>
    <w:rsid w:val="002159EB"/>
    <w:rsid w:val="002203B2"/>
    <w:rsid w:val="002278EF"/>
    <w:rsid w:val="0025059C"/>
    <w:rsid w:val="002544E9"/>
    <w:rsid w:val="00267D18"/>
    <w:rsid w:val="0027294B"/>
    <w:rsid w:val="00274055"/>
    <w:rsid w:val="00275DC3"/>
    <w:rsid w:val="002868E2"/>
    <w:rsid w:val="002869C3"/>
    <w:rsid w:val="002936E4"/>
    <w:rsid w:val="00294634"/>
    <w:rsid w:val="002A5B44"/>
    <w:rsid w:val="002B23A9"/>
    <w:rsid w:val="002B4A57"/>
    <w:rsid w:val="002B72A6"/>
    <w:rsid w:val="002C007B"/>
    <w:rsid w:val="002C4F1C"/>
    <w:rsid w:val="002C6CA8"/>
    <w:rsid w:val="002C7398"/>
    <w:rsid w:val="002C74CA"/>
    <w:rsid w:val="002E1BBF"/>
    <w:rsid w:val="002E52E1"/>
    <w:rsid w:val="002E6284"/>
    <w:rsid w:val="00303873"/>
    <w:rsid w:val="00305A57"/>
    <w:rsid w:val="003151F3"/>
    <w:rsid w:val="00337931"/>
    <w:rsid w:val="003544FB"/>
    <w:rsid w:val="00365FB5"/>
    <w:rsid w:val="00365FC2"/>
    <w:rsid w:val="00367E20"/>
    <w:rsid w:val="0039173E"/>
    <w:rsid w:val="003976F0"/>
    <w:rsid w:val="003C7E5D"/>
    <w:rsid w:val="003D2F2D"/>
    <w:rsid w:val="00401590"/>
    <w:rsid w:val="004040B8"/>
    <w:rsid w:val="00405C9A"/>
    <w:rsid w:val="0040633B"/>
    <w:rsid w:val="00430238"/>
    <w:rsid w:val="00434E0B"/>
    <w:rsid w:val="00442CB2"/>
    <w:rsid w:val="00446EEA"/>
    <w:rsid w:val="00447801"/>
    <w:rsid w:val="004515BB"/>
    <w:rsid w:val="00452E9C"/>
    <w:rsid w:val="00457F6D"/>
    <w:rsid w:val="004735C8"/>
    <w:rsid w:val="00484FB1"/>
    <w:rsid w:val="00486512"/>
    <w:rsid w:val="00492217"/>
    <w:rsid w:val="004961FF"/>
    <w:rsid w:val="004A2825"/>
    <w:rsid w:val="004A5BF5"/>
    <w:rsid w:val="004A63CC"/>
    <w:rsid w:val="004B338E"/>
    <w:rsid w:val="004D3E21"/>
    <w:rsid w:val="004D4CD2"/>
    <w:rsid w:val="004D6D74"/>
    <w:rsid w:val="004D7E8C"/>
    <w:rsid w:val="004E181D"/>
    <w:rsid w:val="004E1D80"/>
    <w:rsid w:val="004F1B31"/>
    <w:rsid w:val="004F2174"/>
    <w:rsid w:val="004F30C7"/>
    <w:rsid w:val="005158CE"/>
    <w:rsid w:val="00517A89"/>
    <w:rsid w:val="005250F2"/>
    <w:rsid w:val="00531157"/>
    <w:rsid w:val="005321E8"/>
    <w:rsid w:val="00533661"/>
    <w:rsid w:val="00536A56"/>
    <w:rsid w:val="0054080D"/>
    <w:rsid w:val="00553A29"/>
    <w:rsid w:val="00563D71"/>
    <w:rsid w:val="00567D8D"/>
    <w:rsid w:val="00583EEC"/>
    <w:rsid w:val="00587662"/>
    <w:rsid w:val="00587D96"/>
    <w:rsid w:val="00593EEA"/>
    <w:rsid w:val="005A15A6"/>
    <w:rsid w:val="005A517A"/>
    <w:rsid w:val="005A51F2"/>
    <w:rsid w:val="005A5EEE"/>
    <w:rsid w:val="005A6404"/>
    <w:rsid w:val="005C79B8"/>
    <w:rsid w:val="0062182E"/>
    <w:rsid w:val="00621E4E"/>
    <w:rsid w:val="00626290"/>
    <w:rsid w:val="00627311"/>
    <w:rsid w:val="0063189C"/>
    <w:rsid w:val="00636E8C"/>
    <w:rsid w:val="006375C7"/>
    <w:rsid w:val="00637A3D"/>
    <w:rsid w:val="00654309"/>
    <w:rsid w:val="00654E8F"/>
    <w:rsid w:val="00660D05"/>
    <w:rsid w:val="00670117"/>
    <w:rsid w:val="006820B1"/>
    <w:rsid w:val="006857EB"/>
    <w:rsid w:val="00685ECC"/>
    <w:rsid w:val="00686496"/>
    <w:rsid w:val="00693747"/>
    <w:rsid w:val="006A13D1"/>
    <w:rsid w:val="006A34A8"/>
    <w:rsid w:val="006B3FBD"/>
    <w:rsid w:val="006B5F28"/>
    <w:rsid w:val="006B7D14"/>
    <w:rsid w:val="006C743A"/>
    <w:rsid w:val="006D1B60"/>
    <w:rsid w:val="006D215C"/>
    <w:rsid w:val="006E47E1"/>
    <w:rsid w:val="006F79F4"/>
    <w:rsid w:val="00701727"/>
    <w:rsid w:val="0070566C"/>
    <w:rsid w:val="00711052"/>
    <w:rsid w:val="00713FB5"/>
    <w:rsid w:val="00714C50"/>
    <w:rsid w:val="007160CD"/>
    <w:rsid w:val="00725A7D"/>
    <w:rsid w:val="00732AE7"/>
    <w:rsid w:val="00735A4A"/>
    <w:rsid w:val="00740AB2"/>
    <w:rsid w:val="007477E7"/>
    <w:rsid w:val="007501BE"/>
    <w:rsid w:val="00776FBD"/>
    <w:rsid w:val="00780E40"/>
    <w:rsid w:val="00781D20"/>
    <w:rsid w:val="007866AD"/>
    <w:rsid w:val="00790BB3"/>
    <w:rsid w:val="00792305"/>
    <w:rsid w:val="00792AA0"/>
    <w:rsid w:val="00793026"/>
    <w:rsid w:val="007B2C3D"/>
    <w:rsid w:val="007C206C"/>
    <w:rsid w:val="007D0F1B"/>
    <w:rsid w:val="007D3B17"/>
    <w:rsid w:val="007D6ADD"/>
    <w:rsid w:val="007E41D5"/>
    <w:rsid w:val="007F5340"/>
    <w:rsid w:val="007F5CCB"/>
    <w:rsid w:val="00803D24"/>
    <w:rsid w:val="00805D1A"/>
    <w:rsid w:val="0080712C"/>
    <w:rsid w:val="00810C1F"/>
    <w:rsid w:val="00817DD6"/>
    <w:rsid w:val="008219D1"/>
    <w:rsid w:val="008243CD"/>
    <w:rsid w:val="00843957"/>
    <w:rsid w:val="008452F2"/>
    <w:rsid w:val="008520E7"/>
    <w:rsid w:val="00862A08"/>
    <w:rsid w:val="00863E6E"/>
    <w:rsid w:val="00866532"/>
    <w:rsid w:val="008839F4"/>
    <w:rsid w:val="00885156"/>
    <w:rsid w:val="00886AAF"/>
    <w:rsid w:val="00892181"/>
    <w:rsid w:val="008A1384"/>
    <w:rsid w:val="008C28A6"/>
    <w:rsid w:val="008C455C"/>
    <w:rsid w:val="008D3EE8"/>
    <w:rsid w:val="008F7606"/>
    <w:rsid w:val="00901A72"/>
    <w:rsid w:val="00902A6B"/>
    <w:rsid w:val="00911364"/>
    <w:rsid w:val="009151AA"/>
    <w:rsid w:val="0093429D"/>
    <w:rsid w:val="00943573"/>
    <w:rsid w:val="009703D2"/>
    <w:rsid w:val="00970F7D"/>
    <w:rsid w:val="0098572B"/>
    <w:rsid w:val="00993567"/>
    <w:rsid w:val="00994A3D"/>
    <w:rsid w:val="009A4960"/>
    <w:rsid w:val="009B0B18"/>
    <w:rsid w:val="009C2B12"/>
    <w:rsid w:val="009C70F3"/>
    <w:rsid w:val="009D515B"/>
    <w:rsid w:val="009D7775"/>
    <w:rsid w:val="009E2097"/>
    <w:rsid w:val="009F1A7A"/>
    <w:rsid w:val="00A159D9"/>
    <w:rsid w:val="00A174D9"/>
    <w:rsid w:val="00A22F70"/>
    <w:rsid w:val="00A25535"/>
    <w:rsid w:val="00A338A0"/>
    <w:rsid w:val="00A413D6"/>
    <w:rsid w:val="00A5353D"/>
    <w:rsid w:val="00A569CD"/>
    <w:rsid w:val="00A70959"/>
    <w:rsid w:val="00A7117B"/>
    <w:rsid w:val="00A72219"/>
    <w:rsid w:val="00A74BCE"/>
    <w:rsid w:val="00A773D8"/>
    <w:rsid w:val="00A876C6"/>
    <w:rsid w:val="00A92417"/>
    <w:rsid w:val="00AB2514"/>
    <w:rsid w:val="00AB55F1"/>
    <w:rsid w:val="00AB6715"/>
    <w:rsid w:val="00AD21BF"/>
    <w:rsid w:val="00AE053C"/>
    <w:rsid w:val="00AF0100"/>
    <w:rsid w:val="00AF24E0"/>
    <w:rsid w:val="00AF51B6"/>
    <w:rsid w:val="00B11DC9"/>
    <w:rsid w:val="00B12F71"/>
    <w:rsid w:val="00B15CAB"/>
    <w:rsid w:val="00B1671E"/>
    <w:rsid w:val="00B20029"/>
    <w:rsid w:val="00B20E01"/>
    <w:rsid w:val="00B25EB8"/>
    <w:rsid w:val="00B30A60"/>
    <w:rsid w:val="00B354E1"/>
    <w:rsid w:val="00B365DF"/>
    <w:rsid w:val="00B37F4D"/>
    <w:rsid w:val="00B439B5"/>
    <w:rsid w:val="00B52247"/>
    <w:rsid w:val="00B61E9C"/>
    <w:rsid w:val="00B6207E"/>
    <w:rsid w:val="00B71F2D"/>
    <w:rsid w:val="00B775B4"/>
    <w:rsid w:val="00B870AE"/>
    <w:rsid w:val="00BA197B"/>
    <w:rsid w:val="00BA2B19"/>
    <w:rsid w:val="00BA3F5E"/>
    <w:rsid w:val="00BA63DB"/>
    <w:rsid w:val="00BB6100"/>
    <w:rsid w:val="00BB6D28"/>
    <w:rsid w:val="00BC3E46"/>
    <w:rsid w:val="00BC7D48"/>
    <w:rsid w:val="00BD6E3C"/>
    <w:rsid w:val="00C1345D"/>
    <w:rsid w:val="00C17158"/>
    <w:rsid w:val="00C1718B"/>
    <w:rsid w:val="00C45645"/>
    <w:rsid w:val="00C51717"/>
    <w:rsid w:val="00C52A7B"/>
    <w:rsid w:val="00C565A4"/>
    <w:rsid w:val="00C56BAF"/>
    <w:rsid w:val="00C62B8E"/>
    <w:rsid w:val="00C679AA"/>
    <w:rsid w:val="00C72D7D"/>
    <w:rsid w:val="00C75972"/>
    <w:rsid w:val="00C809FA"/>
    <w:rsid w:val="00C91F5A"/>
    <w:rsid w:val="00CA685D"/>
    <w:rsid w:val="00CB4C02"/>
    <w:rsid w:val="00CC0A3A"/>
    <w:rsid w:val="00CC7E54"/>
    <w:rsid w:val="00CD066B"/>
    <w:rsid w:val="00CD7099"/>
    <w:rsid w:val="00CD7EF4"/>
    <w:rsid w:val="00CE4FEE"/>
    <w:rsid w:val="00CF23C6"/>
    <w:rsid w:val="00D16352"/>
    <w:rsid w:val="00D2027E"/>
    <w:rsid w:val="00D20E84"/>
    <w:rsid w:val="00D32A6E"/>
    <w:rsid w:val="00D33044"/>
    <w:rsid w:val="00D41D21"/>
    <w:rsid w:val="00D46C3A"/>
    <w:rsid w:val="00D64F66"/>
    <w:rsid w:val="00D651D1"/>
    <w:rsid w:val="00D653DD"/>
    <w:rsid w:val="00D676BC"/>
    <w:rsid w:val="00D74B25"/>
    <w:rsid w:val="00DB4645"/>
    <w:rsid w:val="00DB59C3"/>
    <w:rsid w:val="00DC259A"/>
    <w:rsid w:val="00DC7130"/>
    <w:rsid w:val="00DD0F81"/>
    <w:rsid w:val="00DD4FD4"/>
    <w:rsid w:val="00DD53B4"/>
    <w:rsid w:val="00DE23E8"/>
    <w:rsid w:val="00E35497"/>
    <w:rsid w:val="00E368C6"/>
    <w:rsid w:val="00E37603"/>
    <w:rsid w:val="00E52377"/>
    <w:rsid w:val="00E52D18"/>
    <w:rsid w:val="00E54201"/>
    <w:rsid w:val="00E55BA9"/>
    <w:rsid w:val="00E64E17"/>
    <w:rsid w:val="00E64F31"/>
    <w:rsid w:val="00E65960"/>
    <w:rsid w:val="00E7501F"/>
    <w:rsid w:val="00E865E3"/>
    <w:rsid w:val="00E866C9"/>
    <w:rsid w:val="00EA3D3C"/>
    <w:rsid w:val="00ED37B6"/>
    <w:rsid w:val="00EE38AD"/>
    <w:rsid w:val="00EE5893"/>
    <w:rsid w:val="00EF5082"/>
    <w:rsid w:val="00EF5C8E"/>
    <w:rsid w:val="00EF6371"/>
    <w:rsid w:val="00F20C9D"/>
    <w:rsid w:val="00F26F48"/>
    <w:rsid w:val="00F46900"/>
    <w:rsid w:val="00F61D89"/>
    <w:rsid w:val="00F716FD"/>
    <w:rsid w:val="00F750F9"/>
    <w:rsid w:val="00F80E37"/>
    <w:rsid w:val="00F91FCD"/>
    <w:rsid w:val="00F96B3E"/>
    <w:rsid w:val="00FA2EE7"/>
    <w:rsid w:val="00FB055A"/>
    <w:rsid w:val="00FB40C9"/>
    <w:rsid w:val="00FD32D2"/>
    <w:rsid w:val="00FD79AC"/>
    <w:rsid w:val="00FF2F33"/>
    <w:rsid w:val="6D1790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2" w:semiHidden="0" w:name="heading 1"/>
    <w:lsdException w:qFormat="1" w:unhideWhenUsed="0" w:uiPriority="2" w:semiHidden="0" w:name="heading 2"/>
    <w:lsdException w:qFormat="1" w:unhideWhenUsed="0" w:uiPriority="2" w:semiHidden="0" w:name="heading 3"/>
    <w:lsdException w:qFormat="1" w:unhideWhenUsed="0" w:uiPriority="2" w:semiHidden="0" w:name="heading 4"/>
    <w:lsdException w:qFormat="1" w:unhideWhenUsed="0" w:uiPriority="2"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20" w:after="240" w:line="240" w:lineRule="auto"/>
    </w:pPr>
    <w:rPr>
      <w:rFonts w:ascii="Times New Roman" w:hAnsi="Times New Roman" w:eastAsiaTheme="minorEastAsia" w:cstheme="minorBidi"/>
      <w:sz w:val="24"/>
      <w:szCs w:val="22"/>
      <w:lang w:val="en-US" w:eastAsia="en-US" w:bidi="ar-SA"/>
    </w:rPr>
  </w:style>
  <w:style w:type="paragraph" w:styleId="2">
    <w:name w:val="heading 1"/>
    <w:basedOn w:val="3"/>
    <w:next w:val="1"/>
    <w:link w:val="31"/>
    <w:qFormat/>
    <w:uiPriority w:val="2"/>
    <w:pPr>
      <w:numPr>
        <w:ilvl w:val="0"/>
        <w:numId w:val="1"/>
      </w:numPr>
      <w:spacing w:before="240"/>
      <w:contextualSpacing w:val="0"/>
      <w:outlineLvl w:val="0"/>
    </w:pPr>
    <w:rPr>
      <w:b/>
    </w:rPr>
  </w:style>
  <w:style w:type="paragraph" w:styleId="4">
    <w:name w:val="heading 2"/>
    <w:basedOn w:val="2"/>
    <w:next w:val="1"/>
    <w:link w:val="32"/>
    <w:qFormat/>
    <w:uiPriority w:val="2"/>
    <w:pPr>
      <w:numPr>
        <w:ilvl w:val="1"/>
      </w:numPr>
      <w:spacing w:after="200"/>
      <w:outlineLvl w:val="1"/>
    </w:pPr>
  </w:style>
  <w:style w:type="paragraph" w:styleId="5">
    <w:name w:val="heading 3"/>
    <w:basedOn w:val="1"/>
    <w:next w:val="1"/>
    <w:link w:val="45"/>
    <w:qFormat/>
    <w:uiPriority w:val="2"/>
    <w:pPr>
      <w:keepNext/>
      <w:keepLines/>
      <w:numPr>
        <w:ilvl w:val="2"/>
        <w:numId w:val="1"/>
      </w:numPr>
      <w:spacing w:before="40" w:after="120"/>
      <w:outlineLvl w:val="2"/>
    </w:pPr>
    <w:rPr>
      <w:rFonts w:eastAsiaTheme="majorEastAsia" w:cstheme="majorBidi"/>
      <w:b/>
      <w:szCs w:val="24"/>
    </w:rPr>
  </w:style>
  <w:style w:type="paragraph" w:styleId="6">
    <w:name w:val="heading 4"/>
    <w:basedOn w:val="5"/>
    <w:next w:val="1"/>
    <w:link w:val="46"/>
    <w:qFormat/>
    <w:uiPriority w:val="2"/>
    <w:pPr>
      <w:numPr>
        <w:ilvl w:val="3"/>
      </w:numPr>
      <w:outlineLvl w:val="3"/>
    </w:pPr>
    <w:rPr>
      <w:iCs/>
    </w:rPr>
  </w:style>
  <w:style w:type="paragraph" w:styleId="7">
    <w:name w:val="heading 5"/>
    <w:basedOn w:val="6"/>
    <w:next w:val="1"/>
    <w:link w:val="47"/>
    <w:qFormat/>
    <w:uiPriority w:val="2"/>
    <w:pPr>
      <w:numPr>
        <w:ilvl w:val="4"/>
      </w:numPr>
      <w:outlineLvl w:val="4"/>
    </w:pPr>
  </w:style>
  <w:style w:type="character" w:default="1" w:styleId="22">
    <w:name w:val="Default Paragraph Font"/>
    <w:semiHidden/>
    <w:unhideWhenUsed/>
    <w:uiPriority w:val="1"/>
  </w:style>
  <w:style w:type="table" w:default="1" w:styleId="20">
    <w:name w:val="Normal Table"/>
    <w:semiHidden/>
    <w:unhideWhenUsed/>
    <w:uiPriority w:val="99"/>
    <w:tblPr>
      <w:tblCellMar>
        <w:top w:w="0" w:type="dxa"/>
        <w:left w:w="108" w:type="dxa"/>
        <w:bottom w:w="0" w:type="dxa"/>
        <w:right w:w="108" w:type="dxa"/>
      </w:tblCellMar>
    </w:tblPr>
  </w:style>
  <w:style w:type="paragraph" w:styleId="3">
    <w:name w:val="List Paragraph"/>
    <w:basedOn w:val="1"/>
    <w:qFormat/>
    <w:uiPriority w:val="3"/>
    <w:pPr>
      <w:numPr>
        <w:ilvl w:val="0"/>
        <w:numId w:val="2"/>
      </w:numPr>
      <w:contextualSpacing/>
    </w:pPr>
    <w:rPr>
      <w:rFonts w:eastAsia="Cambria" w:cs="Times New Roman"/>
      <w:szCs w:val="24"/>
    </w:rPr>
  </w:style>
  <w:style w:type="paragraph" w:styleId="8">
    <w:name w:val="caption"/>
    <w:basedOn w:val="1"/>
    <w:next w:val="9"/>
    <w:unhideWhenUsed/>
    <w:qFormat/>
    <w:uiPriority w:val="35"/>
    <w:pPr>
      <w:keepNext/>
    </w:pPr>
    <w:rPr>
      <w:rFonts w:cs="Times New Roman"/>
      <w:b/>
      <w:bCs/>
      <w:szCs w:val="24"/>
    </w:rPr>
  </w:style>
  <w:style w:type="paragraph" w:styleId="9">
    <w:name w:val="No Spacing"/>
    <w:unhideWhenUsed/>
    <w:qFormat/>
    <w:uiPriority w:val="99"/>
    <w:pPr>
      <w:spacing w:after="0" w:line="240" w:lineRule="auto"/>
    </w:pPr>
    <w:rPr>
      <w:rFonts w:ascii="Times New Roman" w:hAnsi="Times New Roman" w:eastAsiaTheme="minorEastAsia" w:cstheme="minorBidi"/>
      <w:sz w:val="24"/>
      <w:szCs w:val="22"/>
      <w:lang w:val="en-US" w:eastAsia="en-US" w:bidi="ar-SA"/>
    </w:rPr>
  </w:style>
  <w:style w:type="paragraph" w:styleId="10">
    <w:name w:val="annotation text"/>
    <w:basedOn w:val="1"/>
    <w:link w:val="37"/>
    <w:semiHidden/>
    <w:unhideWhenUsed/>
    <w:uiPriority w:val="99"/>
    <w:rPr>
      <w:sz w:val="20"/>
      <w:szCs w:val="20"/>
    </w:rPr>
  </w:style>
  <w:style w:type="paragraph" w:styleId="11">
    <w:name w:val="endnote text"/>
    <w:basedOn w:val="1"/>
    <w:link w:val="39"/>
    <w:semiHidden/>
    <w:unhideWhenUsed/>
    <w:uiPriority w:val="99"/>
    <w:pPr>
      <w:spacing w:after="0"/>
    </w:pPr>
    <w:rPr>
      <w:sz w:val="20"/>
      <w:szCs w:val="20"/>
    </w:rPr>
  </w:style>
  <w:style w:type="paragraph" w:styleId="12">
    <w:name w:val="Balloon Text"/>
    <w:basedOn w:val="1"/>
    <w:link w:val="35"/>
    <w:semiHidden/>
    <w:unhideWhenUsed/>
    <w:uiPriority w:val="99"/>
    <w:pPr>
      <w:spacing w:after="0"/>
    </w:pPr>
    <w:rPr>
      <w:rFonts w:ascii="Tahoma" w:hAnsi="Tahoma" w:cs="Tahoma"/>
      <w:sz w:val="16"/>
      <w:szCs w:val="16"/>
    </w:rPr>
  </w:style>
  <w:style w:type="paragraph" w:styleId="13">
    <w:name w:val="footer"/>
    <w:basedOn w:val="1"/>
    <w:link w:val="40"/>
    <w:unhideWhenUsed/>
    <w:uiPriority w:val="99"/>
    <w:pPr>
      <w:tabs>
        <w:tab w:val="center" w:pos="4844"/>
        <w:tab w:val="right" w:pos="9689"/>
      </w:tabs>
      <w:spacing w:after="0"/>
    </w:pPr>
  </w:style>
  <w:style w:type="paragraph" w:styleId="14">
    <w:name w:val="header"/>
    <w:basedOn w:val="1"/>
    <w:link w:val="42"/>
    <w:unhideWhenUsed/>
    <w:uiPriority w:val="99"/>
    <w:pPr>
      <w:tabs>
        <w:tab w:val="center" w:pos="4844"/>
        <w:tab w:val="right" w:pos="9689"/>
      </w:tabs>
    </w:pPr>
    <w:rPr>
      <w:b/>
    </w:rPr>
  </w:style>
  <w:style w:type="paragraph" w:styleId="15">
    <w:name w:val="Subtitle"/>
    <w:basedOn w:val="1"/>
    <w:next w:val="1"/>
    <w:link w:val="33"/>
    <w:unhideWhenUsed/>
    <w:qFormat/>
    <w:uiPriority w:val="99"/>
    <w:pPr>
      <w:spacing w:before="240"/>
    </w:pPr>
    <w:rPr>
      <w:rFonts w:cs="Times New Roman"/>
      <w:b/>
      <w:szCs w:val="24"/>
    </w:rPr>
  </w:style>
  <w:style w:type="paragraph" w:styleId="16">
    <w:name w:val="footnote text"/>
    <w:basedOn w:val="1"/>
    <w:link w:val="41"/>
    <w:semiHidden/>
    <w:unhideWhenUsed/>
    <w:uiPriority w:val="99"/>
    <w:pPr>
      <w:spacing w:after="0"/>
    </w:pPr>
    <w:rPr>
      <w:sz w:val="20"/>
      <w:szCs w:val="20"/>
    </w:rPr>
  </w:style>
  <w:style w:type="paragraph" w:styleId="17">
    <w:name w:val="Normal (Web)"/>
    <w:basedOn w:val="1"/>
    <w:unhideWhenUsed/>
    <w:uiPriority w:val="99"/>
    <w:pPr>
      <w:spacing w:before="100" w:beforeAutospacing="1" w:after="100" w:afterAutospacing="1"/>
    </w:pPr>
    <w:rPr>
      <w:rFonts w:eastAsia="Times New Roman" w:cs="Times New Roman"/>
      <w:szCs w:val="24"/>
    </w:rPr>
  </w:style>
  <w:style w:type="paragraph" w:styleId="18">
    <w:name w:val="Title"/>
    <w:basedOn w:val="1"/>
    <w:next w:val="1"/>
    <w:link w:val="51"/>
    <w:qFormat/>
    <w:uiPriority w:val="0"/>
    <w:pPr>
      <w:suppressLineNumbers/>
      <w:spacing w:before="240" w:after="360"/>
      <w:jc w:val="center"/>
    </w:pPr>
    <w:rPr>
      <w:rFonts w:cs="Times New Roman"/>
      <w:b/>
      <w:sz w:val="32"/>
      <w:szCs w:val="32"/>
    </w:rPr>
  </w:style>
  <w:style w:type="paragraph" w:styleId="19">
    <w:name w:val="annotation subject"/>
    <w:basedOn w:val="10"/>
    <w:next w:val="10"/>
    <w:link w:val="38"/>
    <w:semiHidden/>
    <w:unhideWhenUsed/>
    <w:uiPriority w:val="99"/>
    <w:rPr>
      <w:b/>
      <w:bCs/>
    </w:rPr>
  </w:style>
  <w:style w:type="table" w:styleId="21">
    <w:name w:val="Table Grid"/>
    <w:basedOn w:val="20"/>
    <w:uiPriority w:val="59"/>
    <w:pPr>
      <w:spacing w:after="0" w:line="240" w:lineRule="auto"/>
    </w:pPr>
    <w:rPr>
      <w:rFonts w:asciiTheme="majorHAnsi" w:hAnsiTheme="majorHAns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rFonts w:ascii="Times New Roman" w:hAnsi="Times New Roman"/>
      <w:b/>
      <w:bCs/>
    </w:rPr>
  </w:style>
  <w:style w:type="character" w:styleId="24">
    <w:name w:val="endnote reference"/>
    <w:basedOn w:val="22"/>
    <w:semiHidden/>
    <w:unhideWhenUsed/>
    <w:uiPriority w:val="99"/>
    <w:rPr>
      <w:vertAlign w:val="superscript"/>
    </w:rPr>
  </w:style>
  <w:style w:type="character" w:styleId="25">
    <w:name w:val="FollowedHyperlink"/>
    <w:basedOn w:val="22"/>
    <w:semiHidden/>
    <w:unhideWhenUsed/>
    <w:uiPriority w:val="99"/>
    <w:rPr>
      <w:color w:val="800080" w:themeColor="followedHyperlink"/>
      <w:u w:val="single"/>
      <w14:textFill>
        <w14:solidFill>
          <w14:schemeClr w14:val="folHlink"/>
        </w14:solidFill>
      </w14:textFill>
    </w:rPr>
  </w:style>
  <w:style w:type="character" w:styleId="26">
    <w:name w:val="Emphasis"/>
    <w:basedOn w:val="22"/>
    <w:qFormat/>
    <w:uiPriority w:val="20"/>
    <w:rPr>
      <w:rFonts w:ascii="Times New Roman" w:hAnsi="Times New Roman"/>
      <w:i/>
      <w:iCs/>
    </w:rPr>
  </w:style>
  <w:style w:type="character" w:styleId="27">
    <w:name w:val="line number"/>
    <w:basedOn w:val="22"/>
    <w:semiHidden/>
    <w:unhideWhenUsed/>
    <w:uiPriority w:val="99"/>
  </w:style>
  <w:style w:type="character" w:styleId="28">
    <w:name w:val="Hyperlink"/>
    <w:basedOn w:val="22"/>
    <w:unhideWhenUsed/>
    <w:uiPriority w:val="99"/>
    <w:rPr>
      <w:color w:val="0000FF"/>
      <w:u w:val="single"/>
    </w:rPr>
  </w:style>
  <w:style w:type="character" w:styleId="29">
    <w:name w:val="annotation reference"/>
    <w:basedOn w:val="22"/>
    <w:semiHidden/>
    <w:unhideWhenUsed/>
    <w:uiPriority w:val="99"/>
    <w:rPr>
      <w:sz w:val="16"/>
      <w:szCs w:val="16"/>
    </w:rPr>
  </w:style>
  <w:style w:type="character" w:styleId="30">
    <w:name w:val="footnote reference"/>
    <w:basedOn w:val="22"/>
    <w:semiHidden/>
    <w:unhideWhenUsed/>
    <w:uiPriority w:val="99"/>
    <w:rPr>
      <w:vertAlign w:val="superscript"/>
    </w:rPr>
  </w:style>
  <w:style w:type="character" w:customStyle="1" w:styleId="31">
    <w:name w:val="标题 1 字符"/>
    <w:basedOn w:val="22"/>
    <w:link w:val="2"/>
    <w:uiPriority w:val="2"/>
    <w:rPr>
      <w:rFonts w:ascii="Times New Roman" w:hAnsi="Times New Roman" w:eastAsia="Cambria" w:cs="Times New Roman"/>
      <w:b/>
      <w:sz w:val="24"/>
      <w:szCs w:val="24"/>
    </w:rPr>
  </w:style>
  <w:style w:type="character" w:customStyle="1" w:styleId="32">
    <w:name w:val="标题 2 字符"/>
    <w:basedOn w:val="22"/>
    <w:link w:val="4"/>
    <w:uiPriority w:val="2"/>
    <w:rPr>
      <w:rFonts w:ascii="Times New Roman" w:hAnsi="Times New Roman" w:eastAsia="Cambria" w:cs="Times New Roman"/>
      <w:b/>
      <w:sz w:val="24"/>
      <w:szCs w:val="24"/>
    </w:rPr>
  </w:style>
  <w:style w:type="character" w:customStyle="1" w:styleId="33">
    <w:name w:val="副标题 字符"/>
    <w:basedOn w:val="22"/>
    <w:link w:val="15"/>
    <w:uiPriority w:val="99"/>
    <w:rPr>
      <w:rFonts w:ascii="Times New Roman" w:hAnsi="Times New Roman" w:cs="Times New Roman"/>
      <w:b/>
      <w:sz w:val="24"/>
      <w:szCs w:val="24"/>
    </w:rPr>
  </w:style>
  <w:style w:type="paragraph" w:customStyle="1" w:styleId="34">
    <w:name w:val="Author List"/>
    <w:basedOn w:val="15"/>
    <w:next w:val="1"/>
    <w:qFormat/>
    <w:uiPriority w:val="1"/>
  </w:style>
  <w:style w:type="character" w:customStyle="1" w:styleId="35">
    <w:name w:val="批注框文本 字符"/>
    <w:basedOn w:val="22"/>
    <w:link w:val="12"/>
    <w:semiHidden/>
    <w:uiPriority w:val="99"/>
    <w:rPr>
      <w:rFonts w:ascii="Tahoma" w:hAnsi="Tahoma" w:cs="Tahoma"/>
      <w:sz w:val="16"/>
      <w:szCs w:val="16"/>
    </w:rPr>
  </w:style>
  <w:style w:type="character" w:customStyle="1" w:styleId="36">
    <w:name w:val="Book Title"/>
    <w:basedOn w:val="22"/>
    <w:qFormat/>
    <w:uiPriority w:val="33"/>
    <w:rPr>
      <w:rFonts w:ascii="Times New Roman" w:hAnsi="Times New Roman"/>
      <w:b/>
      <w:bCs/>
      <w:i/>
      <w:iCs/>
      <w:spacing w:val="5"/>
    </w:rPr>
  </w:style>
  <w:style w:type="character" w:customStyle="1" w:styleId="37">
    <w:name w:val="批注文字 字符"/>
    <w:basedOn w:val="22"/>
    <w:link w:val="10"/>
    <w:semiHidden/>
    <w:uiPriority w:val="99"/>
    <w:rPr>
      <w:rFonts w:ascii="Times New Roman" w:hAnsi="Times New Roman"/>
      <w:sz w:val="20"/>
      <w:szCs w:val="20"/>
    </w:rPr>
  </w:style>
  <w:style w:type="character" w:customStyle="1" w:styleId="38">
    <w:name w:val="批注主题 字符"/>
    <w:basedOn w:val="37"/>
    <w:link w:val="19"/>
    <w:semiHidden/>
    <w:uiPriority w:val="99"/>
    <w:rPr>
      <w:rFonts w:ascii="Times New Roman" w:hAnsi="Times New Roman"/>
      <w:b/>
      <w:bCs/>
      <w:sz w:val="20"/>
      <w:szCs w:val="20"/>
    </w:rPr>
  </w:style>
  <w:style w:type="character" w:customStyle="1" w:styleId="39">
    <w:name w:val="尾注文本 字符"/>
    <w:basedOn w:val="22"/>
    <w:link w:val="11"/>
    <w:semiHidden/>
    <w:uiPriority w:val="99"/>
    <w:rPr>
      <w:rFonts w:ascii="Times New Roman" w:hAnsi="Times New Roman"/>
      <w:sz w:val="20"/>
      <w:szCs w:val="20"/>
    </w:rPr>
  </w:style>
  <w:style w:type="character" w:customStyle="1" w:styleId="40">
    <w:name w:val="页脚 字符"/>
    <w:basedOn w:val="22"/>
    <w:link w:val="13"/>
    <w:uiPriority w:val="99"/>
    <w:rPr>
      <w:rFonts w:ascii="Times New Roman" w:hAnsi="Times New Roman"/>
      <w:sz w:val="24"/>
    </w:rPr>
  </w:style>
  <w:style w:type="character" w:customStyle="1" w:styleId="41">
    <w:name w:val="脚注文本 字符"/>
    <w:basedOn w:val="22"/>
    <w:link w:val="16"/>
    <w:semiHidden/>
    <w:uiPriority w:val="99"/>
    <w:rPr>
      <w:rFonts w:ascii="Times New Roman" w:hAnsi="Times New Roman"/>
      <w:sz w:val="20"/>
      <w:szCs w:val="20"/>
    </w:rPr>
  </w:style>
  <w:style w:type="character" w:customStyle="1" w:styleId="42">
    <w:name w:val="页眉 字符"/>
    <w:basedOn w:val="22"/>
    <w:link w:val="14"/>
    <w:uiPriority w:val="99"/>
    <w:rPr>
      <w:rFonts w:ascii="Times New Roman" w:hAnsi="Times New Roman"/>
      <w:b/>
      <w:sz w:val="24"/>
    </w:rPr>
  </w:style>
  <w:style w:type="character" w:customStyle="1" w:styleId="43">
    <w:name w:val="Intense Emphasis"/>
    <w:basedOn w:val="22"/>
    <w:unhideWhenUsed/>
    <w:uiPriority w:val="21"/>
    <w:rPr>
      <w:rFonts w:ascii="Times New Roman" w:hAnsi="Times New Roman"/>
      <w:i/>
      <w:iCs/>
      <w:color w:val="auto"/>
    </w:rPr>
  </w:style>
  <w:style w:type="character" w:customStyle="1" w:styleId="44">
    <w:name w:val="Intense Reference"/>
    <w:basedOn w:val="22"/>
    <w:qFormat/>
    <w:uiPriority w:val="32"/>
    <w:rPr>
      <w:b/>
      <w:bCs/>
      <w:smallCaps/>
      <w:color w:val="auto"/>
      <w:spacing w:val="5"/>
    </w:rPr>
  </w:style>
  <w:style w:type="character" w:customStyle="1" w:styleId="45">
    <w:name w:val="标题 3 字符"/>
    <w:basedOn w:val="22"/>
    <w:link w:val="5"/>
    <w:uiPriority w:val="2"/>
    <w:rPr>
      <w:rFonts w:ascii="Times New Roman" w:hAnsi="Times New Roman" w:eastAsiaTheme="majorEastAsia" w:cstheme="majorBidi"/>
      <w:b/>
      <w:sz w:val="24"/>
      <w:szCs w:val="24"/>
    </w:rPr>
  </w:style>
  <w:style w:type="character" w:customStyle="1" w:styleId="46">
    <w:name w:val="标题 4 字符"/>
    <w:basedOn w:val="22"/>
    <w:link w:val="6"/>
    <w:uiPriority w:val="2"/>
    <w:rPr>
      <w:rFonts w:ascii="Times New Roman" w:hAnsi="Times New Roman" w:eastAsiaTheme="majorEastAsia" w:cstheme="majorBidi"/>
      <w:b/>
      <w:iCs/>
      <w:sz w:val="24"/>
      <w:szCs w:val="24"/>
    </w:rPr>
  </w:style>
  <w:style w:type="character" w:customStyle="1" w:styleId="47">
    <w:name w:val="标题 5 字符"/>
    <w:basedOn w:val="22"/>
    <w:link w:val="7"/>
    <w:uiPriority w:val="2"/>
    <w:rPr>
      <w:rFonts w:ascii="Times New Roman" w:hAnsi="Times New Roman" w:eastAsiaTheme="majorEastAsia" w:cstheme="majorBidi"/>
      <w:b/>
      <w:iCs/>
      <w:sz w:val="24"/>
      <w:szCs w:val="24"/>
    </w:rPr>
  </w:style>
  <w:style w:type="paragraph" w:styleId="48">
    <w:name w:val="Quote"/>
    <w:basedOn w:val="1"/>
    <w:next w:val="1"/>
    <w:link w:val="49"/>
    <w:qFormat/>
    <w:uiPriority w:val="2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49">
    <w:name w:val="引用 字符"/>
    <w:basedOn w:val="22"/>
    <w:link w:val="48"/>
    <w:uiPriority w:val="29"/>
    <w:rPr>
      <w:rFonts w:ascii="Times New Roman" w:hAnsi="Times New Roman"/>
      <w:i/>
      <w:iCs/>
      <w:color w:val="404040" w:themeColor="text1" w:themeTint="BF"/>
      <w:sz w:val="24"/>
      <w14:textFill>
        <w14:solidFill>
          <w14:schemeClr w14:val="tx1">
            <w14:lumMod w14:val="75000"/>
            <w14:lumOff w14:val="25000"/>
          </w14:schemeClr>
        </w14:solidFill>
      </w14:textFill>
    </w:rPr>
  </w:style>
  <w:style w:type="character" w:customStyle="1" w:styleId="50">
    <w:name w:val="Subtle Emphasis"/>
    <w:basedOn w:val="22"/>
    <w:qFormat/>
    <w:uiPriority w:val="19"/>
    <w:rPr>
      <w:rFonts w:ascii="Times New Roman" w:hAnsi="Times New Roman"/>
      <w:i/>
      <w:iCs/>
      <w:color w:val="404040" w:themeColor="text1" w:themeTint="BF"/>
      <w14:textFill>
        <w14:solidFill>
          <w14:schemeClr w14:val="tx1">
            <w14:lumMod w14:val="75000"/>
            <w14:lumOff w14:val="25000"/>
          </w14:schemeClr>
        </w14:solidFill>
      </w14:textFill>
    </w:rPr>
  </w:style>
  <w:style w:type="character" w:customStyle="1" w:styleId="51">
    <w:name w:val="标题 字符"/>
    <w:basedOn w:val="22"/>
    <w:link w:val="18"/>
    <w:uiPriority w:val="0"/>
    <w:rPr>
      <w:rFonts w:ascii="Times New Roman" w:hAnsi="Times New Roman" w:cs="Times New Roman"/>
      <w:b/>
      <w:sz w:val="32"/>
      <w:szCs w:val="32"/>
    </w:rPr>
  </w:style>
  <w:style w:type="paragraph" w:customStyle="1" w:styleId="52">
    <w:name w:val="Supplementary Material"/>
    <w:basedOn w:val="18"/>
    <w:next w:val="18"/>
    <w:qFormat/>
    <w:uiPriority w:val="0"/>
    <w:pPr>
      <w:spacing w:after="120"/>
    </w:pPr>
    <w:rPr>
      <w:i/>
    </w:rPr>
  </w:style>
  <w:style w:type="paragraph" w:customStyle="1" w:styleId="53">
    <w:name w:val="Revision"/>
    <w:hidden/>
    <w:semiHidden/>
    <w:uiPriority w:val="99"/>
    <w:pPr>
      <w:spacing w:after="0" w:line="240" w:lineRule="auto"/>
    </w:pPr>
    <w:rPr>
      <w:rFonts w:ascii="Times New Roman" w:hAnsi="Times New Roman" w:eastAsiaTheme="minorEastAsia" w:cstheme="minorBidi"/>
      <w:sz w:val="24"/>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7.tiff"/><Relationship Id="rId15" Type="http://schemas.openxmlformats.org/officeDocument/2006/relationships/image" Target="media/image6.tiff"/><Relationship Id="rId14" Type="http://schemas.openxmlformats.org/officeDocument/2006/relationships/image" Target="media/image5.tiff"/><Relationship Id="rId13" Type="http://schemas.openxmlformats.org/officeDocument/2006/relationships/image" Target="media/image4.tiff"/><Relationship Id="rId12" Type="http://schemas.openxmlformats.org/officeDocument/2006/relationships/image" Target="media/image3.tiff"/><Relationship Id="rId11" Type="http://schemas.openxmlformats.org/officeDocument/2006/relationships/image" Target="media/image2.tiff"/><Relationship Id="rId10" Type="http://schemas.openxmlformats.org/officeDocument/2006/relationships/image" Target="media/image1.tiff"/><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Users/jinlinhong/Library/Containers/com.kingsoft.wpsoffice.mac/Data/C:\Users\hannah.eccles\OneDrive%20-%20Frontiers%20Media%20SA\Documents\Latex%20work\Sep%202022_link%20upd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Supplementary_Material.dotx</Template>
  <Pages>11</Pages>
  <Words>2366</Words>
  <Characters>11894</Characters>
  <Lines>1553</Lines>
  <Paragraphs>1521</Paragraphs>
  <TotalTime>1</TotalTime>
  <ScaleCrop>false</ScaleCrop>
  <LinksUpToDate>false</LinksUpToDate>
  <CharactersWithSpaces>12743</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2023-12-18T16:27:00Z</dcterms:created>
  <dc:creator>Frontiers</dc:creator>
  <cp:lastModifiedBy>Julia</cp:lastModifiedBy>
  <cp:lastPrinted>2013-10-03T20:51:00Z</cp:lastPrinted>
  <dcterms:modified xsi:type="dcterms:W3CDTF">2023-12-19T11:17:04Z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0x01010026445AF306EBB441B7A6158762C40D43</vt:lpwstr>
  </property>
  <property fmtid="{D5CDD505-2E9C-101B-9397-08002B2CF9AE}" pid="3" name="_dlc_DocIdItemGuid">
    <vt:lpwstr>f82bb101-9b00-462e-af01-9a0e7ec06274</vt:lpwstr>
  </property>
  <property fmtid="{D5CDD505-2E9C-101B-9397-08002B2CF9AE}" pid="4" name="Order">
    <vt:r8>1011900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y fmtid="{D5CDD505-2E9C-101B-9397-08002B2CF9AE}" pid="10" name="GrammarlyDocumentId">
    <vt:lpwstr>5a57464c9880b848f4cc2a20157b767998f3709e67e9e607f6f30c7922427bd0</vt:lpwstr>
  </property>
  <property fmtid="{D5CDD505-2E9C-101B-9397-08002B2CF9AE}" pid="11" name="KSOProductBuildVer">
    <vt:lpwstr>2052-6.4.0.8550</vt:lpwstr>
  </property>
  <property fmtid="{D5CDD505-2E9C-101B-9397-08002B2CF9AE}" pid="12" name="ICV">
    <vt:lpwstr>41718669C244A625300B816526BECD32_42</vt:lpwstr>
  </property>
</Properties>
</file>