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0"/>
        <w:jc w:val="center"/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</w:pPr>
    </w:p>
    <w:p>
      <w:pPr>
        <w:adjustRightInd w:val="0"/>
        <w:snapToGrid w:val="0"/>
        <w:spacing w:line="360" w:lineRule="auto"/>
        <w:ind w:firstLine="0"/>
        <w:jc w:val="center"/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</w:pPr>
    </w:p>
    <w:p>
      <w:pPr>
        <w:adjustRightInd w:val="0"/>
        <w:snapToGrid w:val="0"/>
        <w:spacing w:line="360" w:lineRule="auto"/>
        <w:ind w:firstLine="0"/>
        <w:jc w:val="center"/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</w:pPr>
    </w:p>
    <w:p>
      <w:pPr>
        <w:adjustRightInd w:val="0"/>
        <w:snapToGrid w:val="0"/>
        <w:spacing w:line="360" w:lineRule="auto"/>
        <w:ind w:firstLine="0"/>
        <w:jc w:val="center"/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</w:pPr>
      <w:r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lang w:val="en-US" w:eastAsia="zh-CN" w:bidi="en-US"/>
        </w:rPr>
        <w:t>1</w:t>
      </w:r>
      <w:r>
        <w:rPr>
          <w:rFonts w:ascii="Times New Roman" w:hAnsi="Times New Roman" w:eastAsia="Times New Roman"/>
          <w:color w:val="auto"/>
          <w:sz w:val="21"/>
          <w:szCs w:val="21"/>
          <w:lang w:eastAsia="de-DE" w:bidi="en-US"/>
        </w:rPr>
        <w:t xml:space="preserve"> 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 xml:space="preserve">Properties of </w:t>
      </w:r>
      <w:r>
        <w:rPr>
          <w:rFonts w:ascii="Times New Roman" w:hAnsi="Times New Roman"/>
          <w:color w:val="auto"/>
          <w:sz w:val="21"/>
          <w:szCs w:val="21"/>
        </w:rPr>
        <w:t xml:space="preserve">rice </w:t>
      </w:r>
      <w:r>
        <w:rPr>
          <w:rFonts w:hint="eastAsia" w:ascii="Times New Roman" w:hAnsi="Times New Roman"/>
          <w:color w:val="auto"/>
          <w:sz w:val="21"/>
          <w:szCs w:val="21"/>
          <w:lang w:val="en-US" w:eastAsia="zh-CN"/>
        </w:rPr>
        <w:t xml:space="preserve">straw </w:t>
      </w:r>
      <w:r>
        <w:rPr>
          <w:rFonts w:ascii="Times New Roman" w:hAnsi="Times New Roman"/>
          <w:color w:val="auto"/>
          <w:sz w:val="21"/>
          <w:szCs w:val="21"/>
        </w:rPr>
        <w:t>biochar (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>RB</w:t>
      </w:r>
      <w:r>
        <w:rPr>
          <w:rFonts w:ascii="Times New Roman" w:hAnsi="Times New Roman"/>
          <w:color w:val="auto"/>
          <w:sz w:val="21"/>
          <w:szCs w:val="21"/>
        </w:rPr>
        <w:t>)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 xml:space="preserve"> and soil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623"/>
        <w:gridCol w:w="713"/>
        <w:gridCol w:w="675"/>
        <w:gridCol w:w="731"/>
        <w:gridCol w:w="684"/>
        <w:gridCol w:w="947"/>
        <w:gridCol w:w="1575"/>
        <w:gridCol w:w="1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Material</w:t>
            </w:r>
          </w:p>
        </w:tc>
        <w:tc>
          <w:tcPr>
            <w:tcW w:w="62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pH</w:t>
            </w:r>
          </w:p>
        </w:tc>
        <w:tc>
          <w:tcPr>
            <w:tcW w:w="71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N (%)</w:t>
            </w:r>
          </w:p>
        </w:tc>
        <w:tc>
          <w:tcPr>
            <w:tcW w:w="67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C (%)</w:t>
            </w:r>
          </w:p>
        </w:tc>
        <w:tc>
          <w:tcPr>
            <w:tcW w:w="73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H (%)</w:t>
            </w:r>
          </w:p>
        </w:tc>
        <w:tc>
          <w:tcPr>
            <w:tcW w:w="68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 (%)</w:t>
            </w:r>
          </w:p>
        </w:tc>
        <w:tc>
          <w:tcPr>
            <w:tcW w:w="94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O (%)</w:t>
            </w:r>
          </w:p>
        </w:tc>
        <w:tc>
          <w:tcPr>
            <w:tcW w:w="157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Density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(g</w:t>
            </w:r>
            <w:r>
              <w:rPr>
                <w:rFonts w:ascii="Times New Roman" w:hAnsi="Times New Roman"/>
                <w:color w:val="auto"/>
                <w:sz w:val="24"/>
              </w:rPr>
              <w:t>·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cm</w:t>
            </w:r>
            <w:r>
              <w:rPr>
                <w:rFonts w:ascii="Times New Roman" w:hAnsi="Times New Roman"/>
                <w:color w:val="auto"/>
                <w:sz w:val="18"/>
                <w:vertAlign w:val="superscript"/>
              </w:rPr>
              <w:t>−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162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Style w:val="5"/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 xml:space="preserve">BET </w:t>
            </w:r>
            <w:r>
              <w:rPr>
                <w:rFonts w:ascii="Times New Roman" w:hAnsi="Times New Roman"/>
                <w:color w:val="auto"/>
                <w:spacing w:val="-6"/>
                <w:sz w:val="18"/>
                <w:szCs w:val="18"/>
              </w:rPr>
              <w:t>(m</w:t>
            </w:r>
            <w:r>
              <w:rPr>
                <w:rFonts w:ascii="Times New Roman" w:hAnsi="Times New Roman"/>
                <w:color w:val="auto"/>
                <w:spacing w:val="-6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color w:val="auto"/>
                <w:sz w:val="24"/>
              </w:rPr>
              <w:t>·</w:t>
            </w:r>
            <w:r>
              <w:rPr>
                <w:rFonts w:ascii="Times New Roman" w:hAnsi="Times New Roman"/>
                <w:color w:val="auto"/>
                <w:spacing w:val="-6"/>
                <w:sz w:val="18"/>
                <w:szCs w:val="18"/>
              </w:rPr>
              <w:t>g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−</w:t>
            </w:r>
            <w:r>
              <w:rPr>
                <w:rFonts w:ascii="Times New Roman" w:hAnsi="Times New Roman"/>
                <w:color w:val="auto"/>
                <w:spacing w:val="-6"/>
                <w:sz w:val="18"/>
                <w:szCs w:val="18"/>
                <w:vertAlign w:val="superscript"/>
              </w:rPr>
              <w:t>1</w:t>
            </w:r>
            <w:r>
              <w:rPr>
                <w:rFonts w:ascii="Times New Roman" w:hAnsi="Times New Roman"/>
                <w:color w:val="auto"/>
                <w:spacing w:val="-6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RB</w:t>
            </w:r>
          </w:p>
        </w:tc>
        <w:tc>
          <w:tcPr>
            <w:tcW w:w="62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6.78</w:t>
            </w:r>
          </w:p>
        </w:tc>
        <w:tc>
          <w:tcPr>
            <w:tcW w:w="71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1.16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51.42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2.41</w:t>
            </w:r>
          </w:p>
        </w:tc>
        <w:tc>
          <w:tcPr>
            <w:tcW w:w="68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0.33</w:t>
            </w:r>
          </w:p>
        </w:tc>
        <w:tc>
          <w:tcPr>
            <w:tcW w:w="947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44.68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0.35</w:t>
            </w:r>
          </w:p>
        </w:tc>
        <w:tc>
          <w:tcPr>
            <w:tcW w:w="162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144.79</w:t>
            </w:r>
          </w:p>
        </w:tc>
      </w:tr>
    </w:tbl>
    <w:p>
      <w:pPr>
        <w:adjustRightInd w:val="0"/>
        <w:snapToGrid w:val="0"/>
        <w:spacing w:line="360" w:lineRule="auto"/>
        <w:ind w:firstLine="0"/>
        <w:jc w:val="center"/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center"/>
        <w:textAlignment w:val="auto"/>
        <w:rPr>
          <w:rFonts w:ascii="Times New Roman" w:hAnsi="Times New Roman"/>
          <w:b/>
          <w:bCs/>
          <w:snapToGrid/>
          <w:color w:val="auto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center"/>
        <w:textAlignment w:val="auto"/>
        <w:rPr>
          <w:rFonts w:ascii="Times New Roman" w:hAnsi="Times New Roman"/>
          <w:b/>
          <w:bCs/>
          <w:snapToGrid/>
          <w:color w:val="auto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left="0" w:firstLine="420" w:firstLineChars="200"/>
        <w:jc w:val="center"/>
        <w:textAlignment w:val="auto"/>
        <w:rPr>
          <w:rFonts w:hint="eastAsia" w:ascii="Times New Roman" w:hAnsi="Times New Roman" w:eastAsia="宋体"/>
          <w:snapToGrid/>
          <w:color w:val="auto"/>
          <w:sz w:val="21"/>
          <w:szCs w:val="21"/>
          <w:lang w:val="en-US" w:eastAsia="zh-CN"/>
        </w:rPr>
      </w:pPr>
      <w:r>
        <w:rPr>
          <w:rFonts w:ascii="Times New Roman" w:hAnsi="Times New Roman"/>
          <w:b/>
          <w:bCs/>
          <w:snapToGrid/>
          <w:color w:val="auto"/>
          <w:sz w:val="21"/>
          <w:szCs w:val="21"/>
        </w:rPr>
        <w:t xml:space="preserve">Table </w:t>
      </w:r>
      <w:r>
        <w:rPr>
          <w:rFonts w:hint="eastAsia" w:ascii="Times New Roman" w:hAnsi="Times New Roman"/>
          <w:b/>
          <w:bCs/>
          <w:snapToGrid/>
          <w:color w:val="auto"/>
          <w:sz w:val="21"/>
          <w:szCs w:val="21"/>
          <w:lang w:val="en-US" w:eastAsia="zh-CN"/>
        </w:rPr>
        <w:t>2</w:t>
      </w:r>
      <w:r>
        <w:rPr>
          <w:rFonts w:ascii="Times New Roman" w:hAnsi="Times New Roman"/>
          <w:snapToGrid/>
          <w:color w:val="auto"/>
          <w:sz w:val="21"/>
          <w:szCs w:val="21"/>
        </w:rPr>
        <w:t xml:space="preserve"> Structures and physiochemical properties of </w:t>
      </w:r>
      <w:r>
        <w:rPr>
          <w:rFonts w:hint="eastAsia" w:ascii="Times New Roman" w:hAnsi="Times New Roman" w:eastAsia="宋体"/>
          <w:snapToGrid/>
          <w:color w:val="auto"/>
          <w:sz w:val="21"/>
          <w:szCs w:val="21"/>
          <w:lang w:val="en-US" w:eastAsia="zh-CN"/>
        </w:rPr>
        <w:t>three pesticides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2000"/>
        <w:gridCol w:w="2196"/>
        <w:gridCol w:w="213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196" w:type="dxa"/>
            <w:tcBorders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Items</w:t>
            </w:r>
          </w:p>
        </w:tc>
        <w:tc>
          <w:tcPr>
            <w:tcW w:w="2000" w:type="dxa"/>
            <w:tcBorders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Chlorantraniliprole (CAP) </w:t>
            </w:r>
          </w:p>
        </w:tc>
        <w:tc>
          <w:tcPr>
            <w:tcW w:w="2196" w:type="dxa"/>
            <w:tcBorders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Haloxyfop-etotyl (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  <w:shd w:val="clear" w:color="auto" w:fill="FFFFFF"/>
              </w:rPr>
              <w:t>HPM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2130" w:type="dxa"/>
            <w:tcBorders>
              <w:bottom w:val="single" w:color="auto" w:sz="8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Indoxacarb (IXB)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Structure</w:t>
            </w:r>
          </w:p>
        </w:tc>
        <w:tc>
          <w:tcPr>
            <w:tcW w:w="2000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drawing>
                <wp:inline distT="0" distB="0" distL="114300" distR="114300">
                  <wp:extent cx="934720" cy="805815"/>
                  <wp:effectExtent l="0" t="0" r="17780" b="13335"/>
                  <wp:docPr id="10" name="图片 10" descr="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ap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720" cy="80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drawing>
                <wp:inline distT="0" distB="0" distL="114300" distR="114300">
                  <wp:extent cx="1249680" cy="391795"/>
                  <wp:effectExtent l="0" t="0" r="7620" b="8255"/>
                  <wp:docPr id="11" name="图片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391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0" w:type="dxa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drawing>
                <wp:inline distT="0" distB="0" distL="114300" distR="114300">
                  <wp:extent cx="1193800" cy="880110"/>
                  <wp:effectExtent l="0" t="0" r="6350" b="15240"/>
                  <wp:docPr id="12" name="图片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880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CAS Registry </w:t>
            </w:r>
            <w:r>
              <w:rPr>
                <w:rFonts w:ascii="Times New Roman" w:hAnsi="Times New Roman"/>
                <w:color w:val="auto"/>
                <w:sz w:val="18"/>
              </w:rPr>
              <w:t>No.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500008-45-7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69806-34-4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144171-61-9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Molecular formula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18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H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14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BrCl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2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5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O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C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15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11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ClF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3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NO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C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22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H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17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ClF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3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N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3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O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bscript"/>
              </w:rPr>
              <w:t>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Molecular weight (g mol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−1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AFAFA"/>
              </w:rPr>
              <w:t>483.152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361.7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527.1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Melting point (°C)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208</w:t>
            </w:r>
            <w:r>
              <w:rPr>
                <w:rFonts w:ascii="Times New Roman" w:hAnsi="Times New Roman"/>
                <w:color w:val="auto"/>
                <w:sz w:val="18"/>
                <w:shd w:val="clear" w:color="auto" w:fill="FFFFFF"/>
              </w:rPr>
              <w:t>–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210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107.5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139-141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Vapor pressure (25°C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, Pa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2.1×10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−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perscript"/>
              </w:rPr>
              <w:t>8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1.33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×10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−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2.13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×10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−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  <w:vertAlign w:val="superscript"/>
              </w:rPr>
              <w:t>4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Solubility (mg L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perscript"/>
              </w:rPr>
              <w:t>−1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1.023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43.3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&lt;0.5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Log K</w:t>
            </w:r>
            <w:r>
              <w:rPr>
                <w:rFonts w:ascii="Times New Roman" w:hAnsi="Times New Roman"/>
                <w:color w:val="auto"/>
                <w:sz w:val="18"/>
                <w:szCs w:val="18"/>
                <w:vertAlign w:val="subscript"/>
              </w:rPr>
              <w:t>ow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2.76</w:t>
            </w:r>
          </w:p>
        </w:tc>
        <w:tc>
          <w:tcPr>
            <w:tcW w:w="2196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3.12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4.65</w:t>
            </w:r>
          </w:p>
        </w:tc>
      </w:tr>
    </w:tbl>
    <w:p/>
    <w:p>
      <w:r>
        <w:br w:type="page"/>
      </w:r>
    </w:p>
    <w:p/>
    <w:p>
      <w:pPr>
        <w:spacing w:line="360" w:lineRule="auto"/>
        <w:ind w:firstLine="420"/>
        <w:jc w:val="center"/>
        <w:rPr>
          <w:rFonts w:ascii="Times New Roman" w:hAnsi="Times New Roman" w:eastAsia="Times New Roman"/>
          <w:color w:val="auto"/>
          <w:sz w:val="24"/>
          <w:szCs w:val="24"/>
          <w:lang w:eastAsia="de-DE" w:bidi="en-US"/>
        </w:rPr>
      </w:pPr>
      <w:r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lang w:val="en-US" w:eastAsia="zh-CN" w:bidi="en-US"/>
        </w:rPr>
        <w:t>3</w:t>
      </w:r>
      <w:r>
        <w:rPr>
          <w:rFonts w:ascii="Times New Roman" w:hAnsi="Times New Roman" w:eastAsia="Times New Roman"/>
          <w:color w:val="auto"/>
          <w:sz w:val="21"/>
          <w:szCs w:val="21"/>
          <w:lang w:eastAsia="de-DE" w:bidi="en-US"/>
        </w:rPr>
        <w:t xml:space="preserve"> 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>Dosages of the three pesticides used in different trials (g a.</w:t>
      </w:r>
      <w:r>
        <w:rPr>
          <w:rFonts w:ascii="Times New Roman" w:hAnsi="Times New Roman" w:eastAsia="Times New Roman"/>
          <w:color w:val="auto"/>
          <w:sz w:val="21"/>
          <w:szCs w:val="21"/>
          <w:lang w:eastAsia="de-DE" w:bidi="en-US"/>
        </w:rPr>
        <w:t>i.ha</w:t>
      </w:r>
      <w:r>
        <w:rPr>
          <w:rFonts w:ascii="Times New Roman" w:hAnsi="Times New Roman" w:eastAsia="宋体"/>
          <w:color w:val="auto"/>
          <w:sz w:val="21"/>
          <w:szCs w:val="21"/>
          <w:vertAlign w:val="superscript"/>
          <w:lang w:eastAsia="zh-CN" w:bidi="ar-SA"/>
        </w:rPr>
        <w:t>−</w:t>
      </w:r>
      <w:r>
        <w:rPr>
          <w:rFonts w:ascii="Times New Roman" w:hAnsi="Times New Roman" w:eastAsia="Times New Roman"/>
          <w:color w:val="auto"/>
          <w:sz w:val="21"/>
          <w:szCs w:val="21"/>
          <w:vertAlign w:val="superscript"/>
          <w:lang w:eastAsia="de-DE" w:bidi="en-US"/>
        </w:rPr>
        <w:t>1</w:t>
      </w:r>
      <w:r>
        <w:rPr>
          <w:rFonts w:ascii="Times New Roman" w:hAnsi="Times New Roman" w:eastAsia="Times New Roman"/>
          <w:color w:val="auto"/>
          <w:sz w:val="21"/>
          <w:szCs w:val="21"/>
          <w:lang w:eastAsia="de-DE" w:bidi="en-US"/>
        </w:rPr>
        <w:t xml:space="preserve">) </w:t>
      </w:r>
    </w:p>
    <w:tbl>
      <w:tblPr>
        <w:tblStyle w:val="2"/>
        <w:tblpPr w:leftFromText="180" w:rightFromText="180" w:vertAnchor="text" w:horzAnchor="page" w:tblpX="1857" w:tblpY="144"/>
        <w:tblOverlap w:val="never"/>
        <w:tblW w:w="839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6"/>
        <w:gridCol w:w="2709"/>
        <w:gridCol w:w="2806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6" w:type="dxa"/>
            <w:tcBorders>
              <w:bottom w:val="single" w:color="000000" w:sz="8" w:space="0"/>
            </w:tcBorders>
            <w:shd w:val="clear" w:color="auto" w:fill="FFFFFF"/>
            <w:vAlign w:val="top"/>
          </w:tcPr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Pesticides</w:t>
            </w:r>
          </w:p>
        </w:tc>
        <w:tc>
          <w:tcPr>
            <w:tcW w:w="2709" w:type="dxa"/>
            <w:tcBorders>
              <w:bottom w:val="single" w:color="000000" w:sz="8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Low dosage (recommended dosage)</w:t>
            </w:r>
          </w:p>
        </w:tc>
        <w:tc>
          <w:tcPr>
            <w:tcW w:w="2806" w:type="dxa"/>
            <w:tcBorders>
              <w:bottom w:val="single" w:color="000000" w:sz="8" w:space="0"/>
            </w:tcBorders>
            <w:shd w:val="clear" w:color="auto" w:fill="FFFFFF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 xml:space="preserve">High dosage (1.5 times 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the 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recommended dosage)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6" w:type="dxa"/>
            <w:tcBorders>
              <w:top w:val="single" w:color="000000" w:sz="8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bookmarkStart w:id="0" w:name="_Hlk118620742"/>
            <w:r>
              <w:rPr>
                <w:rFonts w:ascii="Times New Roman" w:hAnsi="Times New Roman"/>
                <w:color w:val="auto"/>
                <w:sz w:val="18"/>
                <w:szCs w:val="18"/>
              </w:rPr>
              <w:t>Chlorantraniliprole, CAP</w:t>
            </w:r>
          </w:p>
        </w:tc>
        <w:tc>
          <w:tcPr>
            <w:tcW w:w="2709" w:type="dxa"/>
            <w:tcBorders>
              <w:top w:val="single" w:color="000000" w:sz="8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41.25</w:t>
            </w:r>
          </w:p>
        </w:tc>
        <w:tc>
          <w:tcPr>
            <w:tcW w:w="2806" w:type="dxa"/>
            <w:tcBorders>
              <w:top w:val="single" w:color="000000" w:sz="8" w:space="0"/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61.87</w:t>
            </w:r>
          </w:p>
        </w:tc>
      </w:tr>
      <w:bookmarkEnd w:id="0"/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Haloxyfop-r-methyl</w:t>
            </w: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, HPM</w:t>
            </w:r>
          </w:p>
        </w:tc>
        <w:tc>
          <w:tcPr>
            <w:tcW w:w="270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80.00</w:t>
            </w:r>
          </w:p>
        </w:tc>
        <w:tc>
          <w:tcPr>
            <w:tcW w:w="280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120.00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Indoxacarb, IXB</w:t>
            </w:r>
          </w:p>
        </w:tc>
        <w:tc>
          <w:tcPr>
            <w:tcW w:w="270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22.00</w:t>
            </w:r>
          </w:p>
        </w:tc>
        <w:tc>
          <w:tcPr>
            <w:tcW w:w="2806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33.00</w:t>
            </w:r>
          </w:p>
        </w:tc>
      </w:tr>
    </w:tbl>
    <w:p>
      <w:pPr>
        <w:spacing w:line="300" w:lineRule="auto"/>
        <w:jc w:val="center"/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</w:pPr>
    </w:p>
    <w:p>
      <w:pPr>
        <w:spacing w:line="300" w:lineRule="auto"/>
        <w:jc w:val="center"/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</w:pPr>
    </w:p>
    <w:p>
      <w:pPr>
        <w:spacing w:line="300" w:lineRule="auto"/>
        <w:jc w:val="center"/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</w:pPr>
      <w:r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21"/>
          <w:szCs w:val="21"/>
          <w:lang w:val="en-US" w:eastAsia="zh-CN" w:bidi="en-US"/>
        </w:rPr>
        <w:t>4</w:t>
      </w:r>
      <w:r>
        <w:rPr>
          <w:rFonts w:ascii="Times New Roman" w:hAnsi="Times New Roman" w:eastAsia="Times New Roman"/>
          <w:color w:val="auto"/>
          <w:sz w:val="21"/>
          <w:szCs w:val="21"/>
          <w:lang w:eastAsia="de-DE" w:bidi="en-US"/>
        </w:rPr>
        <w:t xml:space="preserve">. 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>Detection parameters of the three pesticides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Pesticides</w:t>
            </w:r>
          </w:p>
        </w:tc>
        <w:tc>
          <w:tcPr>
            <w:tcW w:w="213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Retention time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m/z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LOD</w:t>
            </w:r>
            <w:r>
              <w:rPr>
                <w:rFonts w:ascii="Times New Roman" w:hAnsi="Times New Roman"/>
                <w:color w:val="auto"/>
                <w:sz w:val="18"/>
              </w:rPr>
              <w:t xml:space="preserve"> ( μg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·</w:t>
            </w:r>
            <w:r>
              <w:rPr>
                <w:rFonts w:ascii="Times New Roman" w:hAnsi="Times New Roman"/>
                <w:color w:val="auto"/>
                <w:sz w:val="18"/>
              </w:rPr>
              <w:t>kg</w:t>
            </w:r>
            <w:r>
              <w:rPr>
                <w:rFonts w:hint="eastAsia" w:ascii="Times New Roman" w:hAnsi="Times New Roman"/>
                <w:color w:val="auto"/>
                <w:sz w:val="18"/>
                <w:vertAlign w:val="superscript"/>
                <w:lang w:val="en-US" w:eastAsia="zh-CN"/>
              </w:rPr>
              <w:t>-1</w:t>
            </w:r>
            <w:r>
              <w:rPr>
                <w:rFonts w:ascii="Times New Roman" w:hAnsi="Times New Roman"/>
                <w:color w:val="auto"/>
                <w:sz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CAP</w:t>
            </w:r>
          </w:p>
        </w:tc>
        <w:tc>
          <w:tcPr>
            <w:tcW w:w="213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1.552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484.00&gt;452.90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HPM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1.004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528.10&gt;150.10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0.66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  <w:shd w:val="clear" w:color="auto" w:fill="FFFFFF"/>
              </w:rPr>
              <w:t>IXB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1.506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484.00&gt;452.90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top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1.89</w:t>
            </w:r>
          </w:p>
        </w:tc>
      </w:tr>
    </w:tbl>
    <w:p>
      <w:pPr>
        <w:spacing w:line="240" w:lineRule="auto"/>
        <w:rPr>
          <w:rFonts w:ascii="Times New Roman" w:hAnsi="Times New Roman"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 xml:space="preserve">Note: CAP means </w:t>
      </w:r>
      <w:r>
        <w:rPr>
          <w:rFonts w:ascii="Times New Roman" w:hAnsi="Times New Roman"/>
          <w:bCs/>
          <w:color w:val="auto"/>
          <w:sz w:val="18"/>
          <w:szCs w:val="18"/>
        </w:rPr>
        <w:t>chlorantraniliprole; HPM means haloxyfop-etotyl; IXB means indoxacarb</w:t>
      </w:r>
      <w:r>
        <w:rPr>
          <w:rFonts w:hint="eastAsia" w:ascii="Times New Roman" w:hAnsi="Times New Roman"/>
          <w:bCs/>
          <w:color w:val="auto"/>
          <w:sz w:val="18"/>
          <w:szCs w:val="18"/>
          <w:lang w:val="en-US" w:eastAsia="zh-CN"/>
        </w:rPr>
        <w:t xml:space="preserve">, </w:t>
      </w:r>
      <w:r>
        <w:rPr>
          <w:rFonts w:ascii="Times New Roman" w:hAnsi="Times New Roman"/>
          <w:bCs/>
          <w:color w:val="auto"/>
          <w:sz w:val="18"/>
          <w:szCs w:val="18"/>
        </w:rPr>
        <w:t>and</w:t>
      </w:r>
      <w:r>
        <w:rPr>
          <w:rFonts w:hint="eastAsia" w:ascii="Times New Roman" w:hAnsi="Times New Roman"/>
          <w:bCs/>
          <w:color w:val="auto"/>
          <w:sz w:val="18"/>
          <w:szCs w:val="18"/>
          <w:lang w:val="en-US" w:eastAsia="zh-CN"/>
        </w:rPr>
        <w:t xml:space="preserve"> LOD means </w:t>
      </w:r>
      <w:r>
        <w:rPr>
          <w:rFonts w:hint="eastAsia" w:ascii="Times New Roman" w:hAnsi="Times New Roman" w:eastAsia="宋体" w:cs="Times New Roman"/>
          <w:bCs/>
          <w:i w:val="0"/>
          <w:iCs w:val="0"/>
          <w:caps w:val="0"/>
          <w:color w:val="auto"/>
          <w:spacing w:val="0"/>
          <w:sz w:val="18"/>
          <w:szCs w:val="18"/>
          <w:shd w:val="clear"/>
        </w:rPr>
        <w:t>Limit of Detection</w:t>
      </w:r>
      <w:r>
        <w:rPr>
          <w:rFonts w:ascii="Times New Roman" w:hAnsi="Times New Roman"/>
          <w:bCs/>
          <w:color w:val="auto"/>
          <w:sz w:val="18"/>
          <w:szCs w:val="18"/>
        </w:rPr>
        <w:t>.</w:t>
      </w:r>
    </w:p>
    <w:p>
      <w:pPr>
        <w:pStyle w:val="6"/>
        <w:spacing w:line="360" w:lineRule="auto"/>
        <w:ind w:left="0" w:firstLine="0"/>
        <w:jc w:val="center"/>
        <w:rPr>
          <w:rFonts w:ascii="Times New Roman" w:hAnsi="Times New Roman"/>
          <w:b/>
          <w:bCs/>
          <w:snapToGrid/>
          <w:color w:val="auto"/>
          <w:sz w:val="21"/>
          <w:szCs w:val="21"/>
        </w:rPr>
      </w:pPr>
    </w:p>
    <w:p>
      <w:pPr>
        <w:rPr>
          <w:rFonts w:ascii="Times New Roman" w:hAnsi="Times New Roman"/>
          <w:b/>
          <w:bCs/>
          <w:snapToGrid/>
          <w:color w:val="auto"/>
          <w:sz w:val="21"/>
          <w:szCs w:val="21"/>
        </w:rPr>
      </w:pPr>
      <w:r>
        <w:rPr>
          <w:rFonts w:ascii="Times New Roman" w:hAnsi="Times New Roman"/>
          <w:b/>
          <w:bCs/>
          <w:snapToGrid/>
          <w:color w:val="auto"/>
          <w:sz w:val="21"/>
          <w:szCs w:val="21"/>
        </w:rPr>
        <w:br w:type="page"/>
      </w:r>
    </w:p>
    <w:p>
      <w:pPr>
        <w:pStyle w:val="6"/>
        <w:spacing w:line="360" w:lineRule="auto"/>
        <w:ind w:left="0" w:firstLine="0"/>
        <w:jc w:val="center"/>
        <w:rPr>
          <w:rFonts w:ascii="Times New Roman" w:hAnsi="Times New Roman"/>
          <w:b/>
          <w:bCs/>
          <w:snapToGrid/>
          <w:color w:val="auto"/>
          <w:sz w:val="21"/>
          <w:szCs w:val="21"/>
        </w:rPr>
      </w:pPr>
    </w:p>
    <w:p>
      <w:pPr>
        <w:pStyle w:val="6"/>
        <w:spacing w:line="360" w:lineRule="auto"/>
        <w:ind w:left="0" w:firstLine="0"/>
        <w:jc w:val="center"/>
        <w:rPr>
          <w:rFonts w:ascii="Times New Roman" w:hAnsi="Times New Roman"/>
          <w:snapToGrid/>
          <w:color w:val="auto"/>
          <w:sz w:val="21"/>
          <w:szCs w:val="21"/>
        </w:rPr>
      </w:pPr>
      <w:r>
        <w:rPr>
          <w:rFonts w:ascii="Times New Roman" w:hAnsi="Times New Roman"/>
          <w:b/>
          <w:bCs/>
          <w:snapToGrid/>
          <w:color w:val="auto"/>
          <w:sz w:val="21"/>
          <w:szCs w:val="21"/>
        </w:rPr>
        <w:t xml:space="preserve">Table </w:t>
      </w:r>
      <w:r>
        <w:rPr>
          <w:rFonts w:hint="eastAsia" w:ascii="Times New Roman" w:hAnsi="Times New Roman" w:eastAsia="宋体"/>
          <w:b/>
          <w:bCs/>
          <w:snapToGrid/>
          <w:color w:val="auto"/>
          <w:sz w:val="21"/>
          <w:szCs w:val="21"/>
          <w:lang w:val="en-US" w:eastAsia="zh-CN"/>
        </w:rPr>
        <w:t>5</w:t>
      </w:r>
      <w:r>
        <w:rPr>
          <w:rFonts w:ascii="Times New Roman" w:hAnsi="Times New Roman"/>
          <w:snapToGrid/>
          <w:color w:val="auto"/>
          <w:sz w:val="21"/>
          <w:szCs w:val="21"/>
        </w:rPr>
        <w:t>. Matrix effect</w:t>
      </w:r>
      <w:r>
        <w:rPr>
          <w:color w:val="auto"/>
        </w:rPr>
        <w:fldChar w:fldCharType="begin"/>
      </w:r>
      <w:r>
        <w:rPr>
          <w:color w:val="auto"/>
        </w:rPr>
        <w:instrText xml:space="preserve">HYPERLINK "javascript:;"</w:instrText>
      </w:r>
      <w:r>
        <w:rPr>
          <w:color w:val="auto"/>
        </w:rPr>
        <w:fldChar w:fldCharType="separate"/>
      </w:r>
      <w:r>
        <w:rPr>
          <w:color w:val="auto"/>
        </w:rPr>
        <w:fldChar w:fldCharType="end"/>
      </w:r>
      <w:r>
        <w:rPr>
          <w:rFonts w:ascii="Times New Roman" w:hAnsi="Times New Roman"/>
          <w:snapToGrid/>
          <w:color w:val="auto"/>
          <w:sz w:val="21"/>
          <w:szCs w:val="21"/>
        </w:rPr>
        <w:t xml:space="preserve"> of three pesticides under different trials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40"/>
        <w:gridCol w:w="2442"/>
        <w:gridCol w:w="2440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tcBorders>
              <w:bottom w:val="single" w:color="auto" w:sz="8" w:space="0"/>
            </w:tcBorders>
            <w:vAlign w:val="center"/>
          </w:tcPr>
          <w:p>
            <w:pPr>
              <w:pStyle w:val="6"/>
              <w:widowControl w:val="0"/>
              <w:tabs>
                <w:tab w:val="left" w:pos="417"/>
              </w:tabs>
              <w:ind w:left="0" w:leftChars="0" w:firstLine="0" w:firstLineChars="0"/>
              <w:jc w:val="center"/>
              <w:rPr>
                <w:rFonts w:hint="eastAsia" w:ascii="Times New Roman" w:hAnsi="Times New Roman" w:eastAsia="宋体"/>
                <w:snapToGrid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Pesticides</w:t>
            </w:r>
          </w:p>
        </w:tc>
        <w:tc>
          <w:tcPr>
            <w:tcW w:w="2442" w:type="dxa"/>
            <w:tcBorders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Matrix</w:t>
            </w:r>
          </w:p>
        </w:tc>
        <w:tc>
          <w:tcPr>
            <w:tcW w:w="2440" w:type="dxa"/>
            <w:tcBorders>
              <w:bottom w:val="single" w:color="auto" w:sz="8" w:space="0"/>
            </w:tcBorders>
            <w:vAlign w:val="top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Matrix effect (%)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restart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CAP</w:t>
            </w:r>
          </w:p>
        </w:tc>
        <w:tc>
          <w:tcPr>
            <w:tcW w:w="2442" w:type="dxa"/>
            <w:tcBorders>
              <w:top w:val="single" w:color="auto" w:sz="8" w:space="0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lang w:eastAsia="zh-CN"/>
              </w:rPr>
              <w:t>P</w:t>
            </w:r>
            <w:r>
              <w:rPr>
                <w:rFonts w:hint="eastAsia" w:ascii="Times New Roman" w:hAnsi="Times New Roman" w:eastAsia="宋体"/>
                <w:i w:val="0"/>
                <w:iCs w:val="0"/>
                <w:color w:val="auto"/>
                <w:sz w:val="18"/>
                <w:szCs w:val="18"/>
                <w:lang w:eastAsia="zh-CN"/>
              </w:rPr>
              <w:t>akchoi</w:t>
            </w:r>
          </w:p>
        </w:tc>
        <w:tc>
          <w:tcPr>
            <w:tcW w:w="2440" w:type="dxa"/>
            <w:tcBorders>
              <w:top w:val="single" w:color="auto" w:sz="8" w:space="0"/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83.16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2.58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6"/>
              <w:widowControl w:val="0"/>
              <w:ind w:left="0" w:leftChars="0" w:firstLine="0" w:firstLineChars="0"/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Soil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91.36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3.26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6"/>
              <w:widowControl w:val="0"/>
              <w:ind w:left="0" w:leftChars="0" w:firstLine="0" w:firstLineChars="0"/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Soil–biochar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88.09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4.35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6"/>
              <w:widowControl w:val="0"/>
              <w:ind w:left="0" w:leftChars="0" w:firstLine="0" w:firstLineChars="0"/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Broccoli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84.50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4.08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6"/>
              <w:widowControl w:val="0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18"/>
                <w:szCs w:val="18"/>
                <w:lang w:val="en-US" w:eastAsia="zh-CN" w:bidi="ar-SA"/>
              </w:rPr>
              <w:t>HPM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lang w:eastAsia="zh-CN"/>
              </w:rPr>
              <w:t>P</w:t>
            </w:r>
            <w:r>
              <w:rPr>
                <w:rFonts w:hint="eastAsia" w:ascii="Times New Roman" w:hAnsi="Times New Roman" w:eastAsia="宋体"/>
                <w:i w:val="0"/>
                <w:iCs w:val="0"/>
                <w:color w:val="auto"/>
                <w:sz w:val="18"/>
                <w:szCs w:val="18"/>
                <w:lang w:eastAsia="zh-CN"/>
              </w:rPr>
              <w:t>akchoi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89.39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3.26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6"/>
              <w:widowControl w:val="0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Soil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85.09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4.38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6"/>
              <w:widowControl w:val="0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Soil–biochar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85.06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3.68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pStyle w:val="6"/>
              <w:widowControl w:val="0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Broccoli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85.13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2.68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pStyle w:val="6"/>
              <w:widowControl w:val="0"/>
              <w:ind w:left="0" w:leftChars="0" w:firstLine="0" w:firstLineChars="0"/>
              <w:jc w:val="center"/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snapToGrid/>
                <w:color w:val="auto"/>
                <w:kern w:val="2"/>
                <w:sz w:val="18"/>
                <w:szCs w:val="18"/>
                <w:lang w:val="en-US" w:eastAsia="zh-CN" w:bidi="ar-SA"/>
              </w:rPr>
              <w:t>IXB</w:t>
            </w: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lang w:eastAsia="zh-CN"/>
              </w:rPr>
              <w:t>P</w:t>
            </w:r>
            <w:r>
              <w:rPr>
                <w:rFonts w:hint="eastAsia" w:ascii="Times New Roman" w:hAnsi="Times New Roman" w:eastAsia="宋体"/>
                <w:i w:val="0"/>
                <w:iCs w:val="0"/>
                <w:color w:val="auto"/>
                <w:sz w:val="18"/>
                <w:szCs w:val="18"/>
                <w:lang w:eastAsia="zh-CN"/>
              </w:rPr>
              <w:t>akchoi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85.95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3.86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</w:tcPr>
          <w:p>
            <w:pPr>
              <w:pStyle w:val="6"/>
              <w:widowControl w:val="0"/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Soil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102.19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5.23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</w:tcPr>
          <w:p>
            <w:pPr>
              <w:pStyle w:val="6"/>
              <w:widowControl w:val="0"/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Soil–biochar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106.69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3.65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40" w:type="dxa"/>
            <w:vMerge w:val="continue"/>
            <w:tcBorders>
              <w:tl2br w:val="nil"/>
              <w:tr2bl w:val="nil"/>
            </w:tcBorders>
          </w:tcPr>
          <w:p>
            <w:pPr>
              <w:pStyle w:val="6"/>
              <w:widowControl w:val="0"/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</w:p>
        </w:tc>
        <w:tc>
          <w:tcPr>
            <w:tcW w:w="2442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Broccoli</w:t>
            </w:r>
          </w:p>
        </w:tc>
        <w:tc>
          <w:tcPr>
            <w:tcW w:w="2440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ascii="Times New Roman" w:hAnsi="Times New Roman"/>
                <w:snapToGrid/>
                <w:color w:val="auto"/>
                <w:sz w:val="21"/>
                <w:szCs w:val="21"/>
                <w:vertAlign w:val="baseline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86.06</w:t>
            </w:r>
            <w:r>
              <w:rPr>
                <w:rFonts w:hint="eastAsia" w:ascii="Times New Roman" w:hAnsi="Times New Roman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微软雅黑" w:cs="Times New Roman"/>
                <w:color w:val="auto"/>
                <w:kern w:val="0"/>
                <w:sz w:val="18"/>
                <w:szCs w:val="18"/>
                <w:lang w:bidi="ar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color w:val="auto"/>
                <w:kern w:val="0"/>
                <w:sz w:val="18"/>
                <w:szCs w:val="18"/>
                <w:lang w:val="en-US" w:eastAsia="zh-CN" w:bidi="ar"/>
              </w:rPr>
              <w:t xml:space="preserve"> 6.23</w:t>
            </w:r>
          </w:p>
        </w:tc>
      </w:tr>
    </w:tbl>
    <w:p>
      <w:pPr>
        <w:pStyle w:val="6"/>
        <w:ind w:left="0" w:firstLine="0"/>
        <w:jc w:val="center"/>
        <w:rPr>
          <w:rFonts w:ascii="Times New Roman" w:hAnsi="Times New Roman"/>
          <w:snapToGrid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ascii="Times New Roman" w:hAnsi="Times New Roman"/>
          <w:b/>
          <w:bCs/>
          <w:iCs/>
          <w:color w:val="auto"/>
          <w:sz w:val="18"/>
          <w:szCs w:val="18"/>
        </w:rPr>
      </w:pPr>
      <w:r>
        <w:rPr>
          <w:rFonts w:ascii="Times New Roman" w:hAnsi="Times New Roman"/>
          <w:color w:val="auto"/>
          <w:sz w:val="18"/>
          <w:szCs w:val="18"/>
        </w:rPr>
        <w:t xml:space="preserve">Note: CAP means </w:t>
      </w:r>
      <w:r>
        <w:rPr>
          <w:rFonts w:ascii="Times New Roman" w:hAnsi="Times New Roman"/>
          <w:bCs/>
          <w:color w:val="auto"/>
          <w:sz w:val="18"/>
          <w:szCs w:val="18"/>
        </w:rPr>
        <w:t>chlorantraniliprole; HPM means haloxyfop-etotyl; and IXB means indoxacarb.</w:t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</w:pPr>
      <w:r>
        <w:rPr>
          <w:rFonts w:ascii="Times New Roman" w:hAnsi="Times New Roman" w:eastAsia="Times New Roman"/>
          <w:b/>
          <w:bCs/>
          <w:color w:val="auto"/>
          <w:sz w:val="21"/>
          <w:szCs w:val="21"/>
          <w:lang w:eastAsia="de-DE" w:bidi="en-US"/>
        </w:rPr>
        <w:t xml:space="preserve">Table </w:t>
      </w:r>
      <w:r>
        <w:rPr>
          <w:rFonts w:hint="eastAsia" w:ascii="Times New Roman" w:hAnsi="Times New Roman"/>
          <w:b/>
          <w:bCs w:val="0"/>
          <w:color w:val="auto"/>
          <w:sz w:val="21"/>
          <w:szCs w:val="21"/>
          <w:lang w:val="en-US" w:eastAsia="zh-CN" w:bidi="ar-SA"/>
        </w:rPr>
        <w:t>6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 xml:space="preserve">. </w:t>
      </w:r>
      <w:r>
        <w:rPr>
          <w:rFonts w:ascii="Times New Roman" w:hAnsi="Times New Roman" w:eastAsia="宋体"/>
          <w:color w:val="auto"/>
          <w:kern w:val="2"/>
          <w:sz w:val="21"/>
          <w:szCs w:val="21"/>
          <w:lang w:eastAsia="zh-CN" w:bidi="ar-SA"/>
        </w:rPr>
        <w:t xml:space="preserve">Effect of </w:t>
      </w:r>
      <w:r>
        <w:rPr>
          <w:rFonts w:ascii="Times New Roman" w:hAnsi="Times New Roman"/>
          <w:color w:val="auto"/>
        </w:rPr>
        <w:t>rice straw biochar (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>RB</w:t>
      </w:r>
      <w:r>
        <w:rPr>
          <w:rFonts w:ascii="Times New Roman" w:hAnsi="Times New Roman"/>
          <w:color w:val="auto"/>
        </w:rPr>
        <w:t>)</w:t>
      </w:r>
      <w:r>
        <w:rPr>
          <w:rFonts w:ascii="Times New Roman" w:hAnsi="Times New Roman" w:eastAsia="宋体"/>
          <w:color w:val="auto"/>
          <w:sz w:val="21"/>
          <w:szCs w:val="21"/>
          <w:lang w:eastAsia="zh-CN" w:bidi="ar-SA"/>
        </w:rPr>
        <w:t xml:space="preserve"> on pesticide degradation dynamics under different trials</w:t>
      </w:r>
    </w:p>
    <w:tbl>
      <w:tblPr>
        <w:tblStyle w:val="3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420" w:type="dxa"/>
            <w:tcBorders>
              <w:bottom w:val="single" w:color="auto" w:sz="8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tcBorders>
              <w:bottom w:val="single" w:color="auto" w:sz="8" w:space="0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</w:p>
        </w:tc>
        <w:tc>
          <w:tcPr>
            <w:tcW w:w="1420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CAP</w:t>
            </w:r>
          </w:p>
        </w:tc>
        <w:tc>
          <w:tcPr>
            <w:tcW w:w="1421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HPM</w:t>
            </w:r>
          </w:p>
        </w:tc>
        <w:tc>
          <w:tcPr>
            <w:tcW w:w="1421" w:type="dxa"/>
            <w:tcBorders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IXB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tcBorders>
              <w:top w:val="single" w:color="auto" w:sz="8" w:space="0"/>
              <w:tl2br w:val="nil"/>
              <w:tr2bl w:val="nil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Broccoli</w:t>
            </w:r>
          </w:p>
        </w:tc>
        <w:tc>
          <w:tcPr>
            <w:tcW w:w="1420" w:type="dxa"/>
            <w:vMerge w:val="restart"/>
            <w:tcBorders>
              <w:top w:val="single" w:color="auto" w:sz="8" w:space="0"/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Broccoli</w:t>
            </w:r>
          </w:p>
        </w:tc>
        <w:tc>
          <w:tcPr>
            <w:tcW w:w="1420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High dose</w:t>
            </w:r>
          </w:p>
        </w:tc>
        <w:tc>
          <w:tcPr>
            <w:tcW w:w="1420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op w:val="single" w:color="auto" w:sz="8" w:space="0"/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vMerge w:val="continue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Low dose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vMerge w:val="restart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Soil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High dose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vMerge w:val="continue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Low dose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lang w:eastAsia="zh-CN"/>
              </w:rPr>
              <w:t>P</w:t>
            </w:r>
            <w:r>
              <w:rPr>
                <w:rFonts w:hint="default" w:ascii="Times New Roman" w:hAnsi="Times New Roman"/>
                <w:i w:val="0"/>
                <w:iCs w:val="0"/>
                <w:color w:val="auto"/>
                <w:sz w:val="18"/>
                <w:szCs w:val="18"/>
              </w:rPr>
              <w:t>akchoi</w:t>
            </w:r>
            <w:r>
              <w:rPr>
                <w:rFonts w:ascii="Times New Roman" w:hAnsi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420" w:type="dxa"/>
            <w:vMerge w:val="restart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hint="eastAsia" w:ascii="Times New Roman" w:hAnsi="Times New Roman"/>
                <w:i w:val="0"/>
                <w:iCs w:val="0"/>
                <w:color w:val="auto"/>
                <w:sz w:val="18"/>
                <w:szCs w:val="18"/>
                <w:lang w:eastAsia="zh-CN"/>
              </w:rPr>
              <w:t>P</w:t>
            </w:r>
            <w:r>
              <w:rPr>
                <w:rFonts w:hint="default" w:ascii="Times New Roman" w:hAnsi="Times New Roman"/>
                <w:i w:val="0"/>
                <w:iCs w:val="0"/>
                <w:color w:val="auto"/>
                <w:sz w:val="18"/>
                <w:szCs w:val="18"/>
              </w:rPr>
              <w:t>akchoi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High dose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vMerge w:val="continue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Low dose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vMerge w:val="restart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Soil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High dose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vMerge w:val="continue"/>
            <w:tcBorders>
              <w:tl2br w:val="nil"/>
              <w:tr2bl w:val="nil"/>
            </w:tcBorders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left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Low dose</w:t>
            </w:r>
          </w:p>
        </w:tc>
        <w:tc>
          <w:tcPr>
            <w:tcW w:w="1420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+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vAlign w:val="top"/>
          </w:tcPr>
          <w:p>
            <w:pPr>
              <w:spacing w:line="300" w:lineRule="auto"/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  <w:vertAlign w:val="baseline"/>
                <w:lang w:eastAsia="zh-CN" w:bidi="ar-SA"/>
              </w:rPr>
            </w:pPr>
            <w:r>
              <w:rPr>
                <w:rFonts w:ascii="Times New Roman" w:hAnsi="Times New Roman"/>
                <w:color w:val="auto"/>
                <w:sz w:val="18"/>
                <w:szCs w:val="18"/>
              </w:rPr>
              <w:t>-</w:t>
            </w:r>
          </w:p>
        </w:tc>
      </w:tr>
    </w:tbl>
    <w:p>
      <w:pPr>
        <w:pStyle w:val="6"/>
        <w:ind w:left="0" w:firstLine="0"/>
        <w:rPr>
          <w:rFonts w:ascii="Times New Roman" w:hAnsi="Times New Roman"/>
          <w:snapToGrid/>
          <w:color w:val="auto"/>
          <w:sz w:val="18"/>
        </w:rPr>
      </w:pPr>
      <w:r>
        <w:rPr>
          <w:rFonts w:ascii="Times New Roman" w:hAnsi="Times New Roman"/>
          <w:snapToGrid/>
          <w:color w:val="auto"/>
          <w:sz w:val="18"/>
        </w:rPr>
        <w:t>Note: “+” means that the degradation dynamics were accelerated,</w:t>
      </w:r>
      <w:r>
        <w:rPr>
          <w:rFonts w:hint="eastAsia" w:ascii="Times New Roman" w:hAnsi="Times New Roman" w:eastAsia="宋体"/>
          <w:snapToGrid/>
          <w:color w:val="auto"/>
          <w:sz w:val="18"/>
          <w:lang w:eastAsia="zh-CN"/>
        </w:rPr>
        <w:t xml:space="preserve"> </w:t>
      </w:r>
      <w:r>
        <w:rPr>
          <w:rFonts w:ascii="Times New Roman" w:hAnsi="Times New Roman" w:eastAsia="宋体"/>
          <w:snapToGrid/>
          <w:color w:val="auto"/>
          <w:sz w:val="18"/>
          <w:lang w:eastAsia="zh-CN"/>
        </w:rPr>
        <w:t>“</w:t>
      </w:r>
      <w:r>
        <w:rPr>
          <w:rFonts w:ascii="Times New Roman" w:hAnsi="Times New Roman"/>
          <w:snapToGrid/>
          <w:color w:val="auto"/>
          <w:sz w:val="18"/>
        </w:rPr>
        <w:t>-</w:t>
      </w:r>
      <w:r>
        <w:rPr>
          <w:rFonts w:ascii="Times New Roman" w:hAnsi="Times New Roman" w:eastAsia="宋体"/>
          <w:snapToGrid/>
          <w:color w:val="auto"/>
          <w:sz w:val="18"/>
          <w:lang w:eastAsia="zh-CN"/>
        </w:rPr>
        <w:t>”</w:t>
      </w:r>
      <w:r>
        <w:rPr>
          <w:rFonts w:ascii="Times New Roman" w:hAnsi="Times New Roman"/>
          <w:snapToGrid/>
          <w:color w:val="auto"/>
          <w:sz w:val="18"/>
        </w:rPr>
        <w:t xml:space="preserve"> means that the degradation dynamics were slowed</w:t>
      </w:r>
      <w:r>
        <w:rPr>
          <w:rFonts w:hint="eastAsia" w:ascii="Times New Roman" w:hAnsi="Times New Roman" w:eastAsia="宋体"/>
          <w:snapToGrid/>
          <w:color w:val="auto"/>
          <w:sz w:val="18"/>
          <w:lang w:eastAsia="zh-CN"/>
        </w:rPr>
        <w:t xml:space="preserve">, and </w:t>
      </w:r>
      <w:r>
        <w:rPr>
          <w:rFonts w:ascii="Times New Roman" w:hAnsi="Times New Roman" w:eastAsia="宋体"/>
          <w:snapToGrid/>
          <w:color w:val="auto"/>
          <w:sz w:val="18"/>
          <w:lang w:eastAsia="zh-CN"/>
        </w:rPr>
        <w:t>“</w:t>
      </w:r>
      <w:r>
        <w:rPr>
          <w:rFonts w:hint="eastAsia" w:ascii="Times New Roman" w:hAnsi="Times New Roman" w:eastAsia="宋体"/>
          <w:snapToGrid/>
          <w:color w:val="auto"/>
          <w:sz w:val="18"/>
          <w:lang w:eastAsia="zh-CN"/>
        </w:rPr>
        <w:t>0</w:t>
      </w:r>
      <w:r>
        <w:rPr>
          <w:rFonts w:ascii="Times New Roman" w:hAnsi="Times New Roman" w:eastAsia="宋体"/>
          <w:snapToGrid/>
          <w:color w:val="auto"/>
          <w:sz w:val="18"/>
          <w:lang w:eastAsia="zh-CN"/>
        </w:rPr>
        <w:t>”</w:t>
      </w:r>
      <w:r>
        <w:rPr>
          <w:rFonts w:hint="eastAsia" w:ascii="Times New Roman" w:hAnsi="Times New Roman" w:eastAsia="宋体"/>
          <w:snapToGrid/>
          <w:color w:val="auto"/>
          <w:sz w:val="18"/>
          <w:lang w:eastAsia="zh-CN"/>
        </w:rPr>
        <w:t xml:space="preserve"> </w:t>
      </w:r>
      <w:r>
        <w:rPr>
          <w:rFonts w:ascii="Times New Roman" w:hAnsi="Times New Roman"/>
          <w:snapToGrid/>
          <w:color w:val="auto"/>
          <w:sz w:val="18"/>
        </w:rPr>
        <w:t>means that the degradation dynamics were</w:t>
      </w:r>
      <w:r>
        <w:rPr>
          <w:rFonts w:hint="eastAsia" w:ascii="Times New Roman" w:hAnsi="Times New Roman" w:eastAsia="宋体"/>
          <w:snapToGrid/>
          <w:color w:val="auto"/>
          <w:sz w:val="18"/>
          <w:lang w:eastAsia="zh-CN"/>
        </w:rPr>
        <w:t xml:space="preserve"> not changed</w:t>
      </w:r>
      <w:r>
        <w:rPr>
          <w:rFonts w:ascii="Times New Roman" w:hAnsi="Times New Roman"/>
          <w:snapToGrid/>
          <w:color w:val="auto"/>
          <w:sz w:val="18"/>
        </w:rPr>
        <w:t>.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kNzU2NjU0ZDAxYjYzN2E4OWEzMTU1MWMzYmVlZGEifQ=="/>
  </w:docVars>
  <w:rsids>
    <w:rsidRoot w:val="00000000"/>
    <w:rsid w:val="238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20"/>
    <w:rPr>
      <w:i/>
      <w:iCs/>
    </w:rPr>
  </w:style>
  <w:style w:type="paragraph" w:customStyle="1" w:styleId="6">
    <w:name w:val="MDPI_3.1_text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2023-12-15T02:01:00Z</dcterms:created>
  <dc:creator>Lenovo</dc:creator>
  <cp:lastModifiedBy>琦琦蕊蕊</cp:lastModifiedBy>
  <dcterms:modified xsi:type="dcterms:W3CDTF">2023-12-15T02:14:24Z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534E1ECD966745FB88079590EB8D83E0_12</vt:lpwstr>
  </property>
</Properties>
</file>