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6ED77" w14:textId="4A989B0D" w:rsidR="00250451" w:rsidRDefault="00250451" w:rsidP="0025045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Appendix A. Supplementary data</w:t>
      </w:r>
    </w:p>
    <w:p w14:paraId="02DD370F" w14:textId="77777777" w:rsidR="00250451" w:rsidRDefault="00250451" w:rsidP="00250451">
      <w:pPr>
        <w:jc w:val="center"/>
        <w:rPr>
          <w:rFonts w:ascii="Times New Roman" w:hAnsi="Times New Roman" w:cs="Times New Roman"/>
          <w:b/>
          <w:bCs/>
        </w:rPr>
      </w:pPr>
    </w:p>
    <w:p w14:paraId="137297B3" w14:textId="6D0B709E" w:rsidR="00927D0F" w:rsidRPr="00CC4B0B" w:rsidRDefault="00987667">
      <w:pPr>
        <w:rPr>
          <w:rFonts w:ascii="Times New Roman" w:hAnsi="Times New Roman" w:cs="Times New Roman"/>
        </w:rPr>
      </w:pPr>
      <w:proofErr w:type="spellStart"/>
      <w:r w:rsidRPr="00CC4B0B">
        <w:rPr>
          <w:rFonts w:ascii="Times New Roman" w:hAnsi="Times New Roman" w:cs="Times New Roman"/>
          <w:b/>
          <w:bCs/>
        </w:rPr>
        <w:t>eT</w:t>
      </w:r>
      <w:r w:rsidR="000F6345">
        <w:rPr>
          <w:rFonts w:ascii="Times New Roman" w:hAnsi="Times New Roman" w:cs="Times New Roman"/>
          <w:b/>
          <w:bCs/>
        </w:rPr>
        <w:t>ABLE</w:t>
      </w:r>
      <w:proofErr w:type="spellEnd"/>
      <w:r w:rsidRPr="00CC4B0B">
        <w:rPr>
          <w:rFonts w:ascii="Times New Roman" w:hAnsi="Times New Roman" w:cs="Times New Roman"/>
          <w:b/>
          <w:bCs/>
        </w:rPr>
        <w:t xml:space="preserve"> 1:</w:t>
      </w:r>
      <w:r w:rsidRPr="00CC4B0B">
        <w:rPr>
          <w:rFonts w:ascii="Times New Roman" w:hAnsi="Times New Roman" w:cs="Times New Roman"/>
        </w:rPr>
        <w:t xml:space="preserve"> </w:t>
      </w:r>
      <w:r w:rsidR="002F7C7D" w:rsidRPr="00CC4B0B">
        <w:rPr>
          <w:rFonts w:ascii="Times New Roman" w:hAnsi="Times New Roman" w:cs="Times New Roman"/>
        </w:rPr>
        <w:t>Criteria for determination of guideline-concordance</w:t>
      </w:r>
      <w:r w:rsidR="00580F69" w:rsidRPr="00CC4B0B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AA3024" w:rsidRPr="00CC4B0B" w14:paraId="6DA8AA5C" w14:textId="77777777" w:rsidTr="002D3550">
        <w:trPr>
          <w:trHeight w:val="595"/>
        </w:trPr>
        <w:tc>
          <w:tcPr>
            <w:tcW w:w="19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4F8D5D0" w14:textId="77777777" w:rsidR="00AA3024" w:rsidRPr="00CC4B0B" w:rsidRDefault="00AA3024" w:rsidP="005F68BB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2F7BAF" w14:textId="77777777" w:rsidR="00AA3024" w:rsidRPr="00CC4B0B" w:rsidRDefault="00AA3024" w:rsidP="005F68BB">
            <w:pPr>
              <w:keepNext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4B0B">
              <w:rPr>
                <w:rFonts w:ascii="Times New Roman" w:hAnsi="Times New Roman" w:cs="Times New Roman"/>
                <w:b/>
                <w:bCs/>
              </w:rPr>
              <w:t>WLST-N rated as guideline-concordant if:</w:t>
            </w:r>
          </w:p>
        </w:tc>
      </w:tr>
      <w:tr w:rsidR="00AA3024" w:rsidRPr="00CC4B0B" w14:paraId="6D0F570B" w14:textId="77777777" w:rsidTr="002D3550">
        <w:tc>
          <w:tcPr>
            <w:tcW w:w="19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A9C77B1" w14:textId="77777777" w:rsidR="00AA3024" w:rsidRPr="00CC4B0B" w:rsidRDefault="00AA3024" w:rsidP="005F68BB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CC4B0B">
              <w:rPr>
                <w:rFonts w:ascii="Times New Roman" w:hAnsi="Times New Roman" w:cs="Times New Roman"/>
              </w:rPr>
              <w:t>AAN 2006 criteria for Group 1</w:t>
            </w:r>
          </w:p>
          <w:p w14:paraId="5FA8AD45" w14:textId="77777777" w:rsidR="00AA3024" w:rsidRPr="00CC4B0B" w:rsidRDefault="00AA3024" w:rsidP="005F68BB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0C2687" w14:textId="77777777" w:rsidR="00AA3024" w:rsidRPr="00CC4B0B" w:rsidRDefault="00AA3024" w:rsidP="005F68BB">
            <w:pPr>
              <w:keepNext/>
              <w:rPr>
                <w:rFonts w:ascii="Times New Roman" w:hAnsi="Times New Roman" w:cs="Times New Roman"/>
              </w:rPr>
            </w:pPr>
            <w:r w:rsidRPr="00CC4B0B">
              <w:rPr>
                <w:rFonts w:ascii="Times New Roman" w:hAnsi="Times New Roman" w:cs="Times New Roman"/>
              </w:rPr>
              <w:t xml:space="preserve">Any </w:t>
            </w:r>
            <w:r w:rsidRPr="00CC4B0B">
              <w:rPr>
                <w:rFonts w:ascii="Times New Roman" w:hAnsi="Times New Roman" w:cs="Times New Roman"/>
                <w:b/>
                <w:bCs/>
              </w:rPr>
              <w:t>ONE</w:t>
            </w:r>
            <w:r w:rsidRPr="00CC4B0B">
              <w:rPr>
                <w:rFonts w:ascii="Times New Roman" w:hAnsi="Times New Roman" w:cs="Times New Roman"/>
              </w:rPr>
              <w:t xml:space="preserve"> of the following was present: </w:t>
            </w:r>
          </w:p>
          <w:p w14:paraId="1E2EE98E" w14:textId="77777777" w:rsidR="00AA3024" w:rsidRPr="00CC4B0B" w:rsidRDefault="00AA3024" w:rsidP="005F68BB">
            <w:pPr>
              <w:pStyle w:val="ListParagraph"/>
              <w:keepNext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4B0B">
              <w:rPr>
                <w:rFonts w:ascii="Times New Roman" w:hAnsi="Times New Roman" w:cs="Times New Roman"/>
              </w:rPr>
              <w:t>Status myoclonus on day 1</w:t>
            </w:r>
          </w:p>
          <w:p w14:paraId="08C29E44" w14:textId="77777777" w:rsidR="00AA3024" w:rsidRPr="00CC4B0B" w:rsidRDefault="00AA3024" w:rsidP="005F68BB">
            <w:pPr>
              <w:pStyle w:val="ListParagraph"/>
              <w:keepNext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4B0B">
              <w:rPr>
                <w:rFonts w:ascii="Times New Roman" w:hAnsi="Times New Roman" w:cs="Times New Roman"/>
              </w:rPr>
              <w:t>Absent bilateral N20 SSEP responses day 1-3</w:t>
            </w:r>
          </w:p>
          <w:p w14:paraId="2D3E5A97" w14:textId="77777777" w:rsidR="00AA3024" w:rsidRPr="00CC4B0B" w:rsidRDefault="00AA3024" w:rsidP="005F68BB">
            <w:pPr>
              <w:pStyle w:val="ListParagraph"/>
              <w:keepNext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4B0B">
              <w:rPr>
                <w:rFonts w:ascii="Times New Roman" w:hAnsi="Times New Roman" w:cs="Times New Roman"/>
              </w:rPr>
              <w:t>Serum NSE &gt; 33 ng/mL day 1-3</w:t>
            </w:r>
          </w:p>
          <w:p w14:paraId="4C261C0F" w14:textId="77777777" w:rsidR="00AA3024" w:rsidRPr="00CC4B0B" w:rsidRDefault="00AA3024" w:rsidP="005F68BB">
            <w:pPr>
              <w:pStyle w:val="ListParagraph"/>
              <w:keepNext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4B0B">
              <w:rPr>
                <w:rFonts w:ascii="Times New Roman" w:hAnsi="Times New Roman" w:cs="Times New Roman"/>
              </w:rPr>
              <w:t>Absent bilateral pupillary OR corneal reflexes; GCS-M &lt; 3 day 3 or later</w:t>
            </w:r>
          </w:p>
        </w:tc>
      </w:tr>
      <w:tr w:rsidR="00AA3024" w:rsidRPr="00CC4B0B" w14:paraId="1301F4A6" w14:textId="77777777" w:rsidTr="002D3550">
        <w:tc>
          <w:tcPr>
            <w:tcW w:w="1975" w:type="dxa"/>
            <w:tcBorders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08B3AE9" w14:textId="77777777" w:rsidR="00AA3024" w:rsidRPr="00CC4B0B" w:rsidRDefault="00AA3024" w:rsidP="005F68BB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CC4B0B">
              <w:rPr>
                <w:rFonts w:ascii="Times New Roman" w:hAnsi="Times New Roman" w:cs="Times New Roman"/>
              </w:rPr>
              <w:t>ERC 2015 criteria for Group 2</w:t>
            </w:r>
          </w:p>
        </w:tc>
        <w:tc>
          <w:tcPr>
            <w:tcW w:w="7375" w:type="dxa"/>
            <w:tcBorders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85F9E22" w14:textId="77777777" w:rsidR="00AA3024" w:rsidRPr="00CC4B0B" w:rsidRDefault="00AA3024" w:rsidP="005F68BB">
            <w:pPr>
              <w:keepNext/>
              <w:rPr>
                <w:rFonts w:ascii="Times New Roman" w:hAnsi="Times New Roman" w:cs="Times New Roman"/>
              </w:rPr>
            </w:pPr>
            <w:r w:rsidRPr="00CC4B0B">
              <w:rPr>
                <w:rFonts w:ascii="Times New Roman" w:hAnsi="Times New Roman" w:cs="Times New Roman"/>
              </w:rPr>
              <w:t xml:space="preserve">Prognostic determination was conducted no sooner than day 3 and any </w:t>
            </w:r>
            <w:r w:rsidRPr="00CC4B0B">
              <w:rPr>
                <w:rFonts w:ascii="Times New Roman" w:hAnsi="Times New Roman" w:cs="Times New Roman"/>
                <w:b/>
                <w:bCs/>
              </w:rPr>
              <w:t>ONE</w:t>
            </w:r>
            <w:r w:rsidRPr="00CC4B0B">
              <w:rPr>
                <w:rFonts w:ascii="Times New Roman" w:hAnsi="Times New Roman" w:cs="Times New Roman"/>
              </w:rPr>
              <w:t xml:space="preserve"> of the following was present:</w:t>
            </w:r>
          </w:p>
          <w:p w14:paraId="074285FA" w14:textId="77777777" w:rsidR="00AA3024" w:rsidRPr="00CC4B0B" w:rsidRDefault="00AA3024" w:rsidP="005F68BB">
            <w:pPr>
              <w:pStyle w:val="ListParagraph"/>
              <w:keepNext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4B0B">
              <w:rPr>
                <w:rFonts w:ascii="Times New Roman" w:hAnsi="Times New Roman" w:cs="Times New Roman"/>
              </w:rPr>
              <w:t>Absent bilateral pupillary AND corneal reflexes day 3 onwards</w:t>
            </w:r>
          </w:p>
          <w:p w14:paraId="1E1A7DFF" w14:textId="77777777" w:rsidR="00AA3024" w:rsidRPr="00CC4B0B" w:rsidRDefault="00AA3024" w:rsidP="005F68BB">
            <w:pPr>
              <w:pStyle w:val="ListParagraph"/>
              <w:keepNext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4B0B">
              <w:rPr>
                <w:rFonts w:ascii="Times New Roman" w:hAnsi="Times New Roman" w:cs="Times New Roman"/>
              </w:rPr>
              <w:t>Absent bilateral N20 SEEP responses day 1 onwards</w:t>
            </w:r>
          </w:p>
          <w:p w14:paraId="79605F9F" w14:textId="77777777" w:rsidR="00AA3024" w:rsidRPr="00CC4B0B" w:rsidRDefault="00AA3024" w:rsidP="005F68BB">
            <w:pPr>
              <w:pStyle w:val="ListParagraph"/>
              <w:keepNext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4B0B">
              <w:rPr>
                <w:rFonts w:ascii="Times New Roman" w:hAnsi="Times New Roman" w:cs="Times New Roman"/>
              </w:rPr>
              <w:t xml:space="preserve">A combination of </w:t>
            </w:r>
            <w:r w:rsidRPr="00CC4B0B">
              <w:rPr>
                <w:rFonts w:ascii="Times New Roman" w:hAnsi="Times New Roman" w:cs="Times New Roman"/>
                <w:b/>
                <w:bCs/>
              </w:rPr>
              <w:t>TWO</w:t>
            </w:r>
            <w:r w:rsidRPr="00CC4B0B">
              <w:rPr>
                <w:rFonts w:ascii="Times New Roman" w:hAnsi="Times New Roman" w:cs="Times New Roman"/>
              </w:rPr>
              <w:t xml:space="preserve"> or more of the following:</w:t>
            </w:r>
          </w:p>
          <w:p w14:paraId="01415B9D" w14:textId="77777777" w:rsidR="00AA3024" w:rsidRPr="00CC4B0B" w:rsidRDefault="00AA3024" w:rsidP="005F68BB">
            <w:pPr>
              <w:pStyle w:val="ListParagraph"/>
              <w:keepNext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CC4B0B">
              <w:rPr>
                <w:rFonts w:ascii="Times New Roman" w:hAnsi="Times New Roman" w:cs="Times New Roman"/>
              </w:rPr>
              <w:t>Status myoclonus on day 1-2</w:t>
            </w:r>
          </w:p>
          <w:p w14:paraId="43644B76" w14:textId="77777777" w:rsidR="00AA3024" w:rsidRPr="00CC4B0B" w:rsidRDefault="00AA3024" w:rsidP="005F68BB">
            <w:pPr>
              <w:pStyle w:val="ListParagraph"/>
              <w:keepNext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CC4B0B">
              <w:rPr>
                <w:rFonts w:ascii="Times New Roman" w:hAnsi="Times New Roman" w:cs="Times New Roman"/>
              </w:rPr>
              <w:t>Elevated</w:t>
            </w:r>
            <w:r w:rsidRPr="00CC4B0B">
              <w:rPr>
                <w:rFonts w:ascii="Times New Roman" w:hAnsi="Times New Roman" w:cs="Times New Roman"/>
                <w:b/>
                <w:bCs/>
                <w:vertAlign w:val="superscript"/>
              </w:rPr>
              <w:t>*</w:t>
            </w:r>
            <w:r w:rsidRPr="00CC4B0B">
              <w:rPr>
                <w:rFonts w:ascii="Times New Roman" w:hAnsi="Times New Roman" w:cs="Times New Roman"/>
              </w:rPr>
              <w:t xml:space="preserve"> serum NSE level on day 1-2</w:t>
            </w:r>
          </w:p>
          <w:p w14:paraId="79AFB4E6" w14:textId="77777777" w:rsidR="00AA3024" w:rsidRPr="00CC4B0B" w:rsidRDefault="00AA3024" w:rsidP="005F68BB">
            <w:pPr>
              <w:pStyle w:val="ListParagraph"/>
              <w:keepNext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CC4B0B">
              <w:rPr>
                <w:rFonts w:ascii="Times New Roman" w:hAnsi="Times New Roman" w:cs="Times New Roman"/>
              </w:rPr>
              <w:t>Diffuse</w:t>
            </w:r>
            <w:r w:rsidRPr="00CC4B0B">
              <w:rPr>
                <w:rFonts w:ascii="Times New Roman" w:hAnsi="Times New Roman" w:cs="Times New Roman"/>
                <w:b/>
                <w:bCs/>
                <w:vertAlign w:val="superscript"/>
              </w:rPr>
              <w:t>§</w:t>
            </w:r>
            <w:r w:rsidRPr="00CC4B0B">
              <w:rPr>
                <w:rFonts w:ascii="Times New Roman" w:hAnsi="Times New Roman" w:cs="Times New Roman"/>
              </w:rPr>
              <w:t xml:space="preserve"> anoxic brain injury on CT/MRI</w:t>
            </w:r>
          </w:p>
          <w:p w14:paraId="64BBC859" w14:textId="77777777" w:rsidR="00AA3024" w:rsidRPr="00CC4B0B" w:rsidRDefault="00AA3024" w:rsidP="005F68BB">
            <w:pPr>
              <w:pStyle w:val="ListParagraph"/>
              <w:keepNext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CC4B0B">
              <w:rPr>
                <w:rFonts w:ascii="Times New Roman" w:hAnsi="Times New Roman" w:cs="Times New Roman"/>
              </w:rPr>
              <w:t>Malignant EEG findings - Unreactive burst suppression or status epilepticus day 3-5</w:t>
            </w:r>
          </w:p>
        </w:tc>
      </w:tr>
      <w:tr w:rsidR="00AA3024" w:rsidRPr="00CC4B0B" w14:paraId="47A3E183" w14:textId="77777777" w:rsidTr="002D3550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</w:tcPr>
          <w:p w14:paraId="4D133083" w14:textId="77777777" w:rsidR="00AA3024" w:rsidRPr="00CC4B0B" w:rsidRDefault="00AA3024" w:rsidP="00580F69">
            <w:pPr>
              <w:keepNext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4B0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* </w:t>
            </w:r>
            <w:r w:rsidRPr="00CC4B0B">
              <w:rPr>
                <w:rFonts w:ascii="Times New Roman" w:hAnsi="Times New Roman" w:cs="Times New Roman"/>
                <w:sz w:val="18"/>
                <w:szCs w:val="18"/>
              </w:rPr>
              <w:t>Not formally defined in the ERC 2015 guidelines, lab specific determination recommended with a weak suggestion of &gt; 60 ng/</w:t>
            </w:r>
            <w:proofErr w:type="spellStart"/>
            <w:r w:rsidRPr="00CC4B0B">
              <w:rPr>
                <w:rFonts w:ascii="Times New Roman" w:hAnsi="Times New Roman" w:cs="Times New Roman"/>
                <w:sz w:val="18"/>
                <w:szCs w:val="18"/>
              </w:rPr>
              <w:t>mL.</w:t>
            </w:r>
            <w:proofErr w:type="spellEnd"/>
            <w:r w:rsidRPr="00CC4B0B">
              <w:rPr>
                <w:rFonts w:ascii="Times New Roman" w:hAnsi="Times New Roman" w:cs="Times New Roman"/>
                <w:sz w:val="18"/>
                <w:szCs w:val="18"/>
              </w:rPr>
              <w:t xml:space="preserve"> For this paper, we utilized a threshold of </w:t>
            </w:r>
            <w:r w:rsidRPr="00CC4B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&gt; 33 ng/mL</w:t>
            </w:r>
            <w:r w:rsidRPr="00CC4B0B">
              <w:rPr>
                <w:rFonts w:ascii="Times New Roman" w:hAnsi="Times New Roman" w:cs="Times New Roman"/>
                <w:sz w:val="18"/>
                <w:szCs w:val="18"/>
              </w:rPr>
              <w:t xml:space="preserve"> as guideline-concordant since this threshold was still in use in the published literature.</w:t>
            </w:r>
          </w:p>
          <w:p w14:paraId="7438F1DF" w14:textId="77777777" w:rsidR="00AA3024" w:rsidRPr="00CC4B0B" w:rsidRDefault="00AA3024" w:rsidP="00580F69">
            <w:pPr>
              <w:keepNext/>
              <w:jc w:val="both"/>
              <w:rPr>
                <w:rFonts w:ascii="Times New Roman" w:hAnsi="Times New Roman" w:cs="Times New Roman"/>
              </w:rPr>
            </w:pPr>
            <w:r w:rsidRPr="00CC4B0B">
              <w:rPr>
                <w:rFonts w:ascii="Times New Roman" w:hAnsi="Times New Roman" w:cs="Times New Roman"/>
                <w:b/>
                <w:bCs/>
                <w:vertAlign w:val="superscript"/>
              </w:rPr>
              <w:t>§</w:t>
            </w:r>
            <w:r w:rsidRPr="00CC4B0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CC4B0B">
              <w:rPr>
                <w:rFonts w:ascii="Times New Roman" w:hAnsi="Times New Roman" w:cs="Times New Roman"/>
                <w:sz w:val="18"/>
                <w:szCs w:val="18"/>
              </w:rPr>
              <w:t xml:space="preserve">Reduced GW/WM ratio or sulcal effacement on CT day 1 </w:t>
            </w:r>
            <w:r w:rsidRPr="00CC4B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</w:t>
            </w:r>
            <w:r w:rsidRPr="00CC4B0B">
              <w:rPr>
                <w:rFonts w:ascii="Times New Roman" w:hAnsi="Times New Roman" w:cs="Times New Roman"/>
                <w:sz w:val="18"/>
                <w:szCs w:val="18"/>
              </w:rPr>
              <w:t xml:space="preserve"> Diffuse ischemic changes on MRI day 2-5</w:t>
            </w:r>
          </w:p>
        </w:tc>
      </w:tr>
    </w:tbl>
    <w:p w14:paraId="02E68CFA" w14:textId="77777777" w:rsidR="00612D27" w:rsidRDefault="00612D27"/>
    <w:p w14:paraId="5DED9466" w14:textId="7E6304DD" w:rsidR="001774CE" w:rsidRDefault="001774CE">
      <w:r>
        <w:br w:type="page"/>
      </w:r>
    </w:p>
    <w:p w14:paraId="21D35C18" w14:textId="64497106" w:rsidR="001774CE" w:rsidRPr="00A536AE" w:rsidRDefault="001774CE" w:rsidP="001774CE">
      <w:pPr>
        <w:rPr>
          <w:rFonts w:ascii="Times New Roman" w:hAnsi="Times New Roman" w:cs="Times New Roman"/>
          <w:b/>
          <w:bCs/>
        </w:rPr>
      </w:pPr>
      <w:proofErr w:type="spellStart"/>
      <w:r w:rsidRPr="00A536AE">
        <w:rPr>
          <w:rFonts w:ascii="Times New Roman" w:hAnsi="Times New Roman" w:cs="Times New Roman"/>
          <w:b/>
          <w:bCs/>
        </w:rPr>
        <w:lastRenderedPageBreak/>
        <w:t>eT</w:t>
      </w:r>
      <w:r w:rsidR="000F6345">
        <w:rPr>
          <w:rFonts w:ascii="Times New Roman" w:hAnsi="Times New Roman" w:cs="Times New Roman"/>
          <w:b/>
          <w:bCs/>
        </w:rPr>
        <w:t>ABLE</w:t>
      </w:r>
      <w:proofErr w:type="spellEnd"/>
      <w:r w:rsidRPr="00A536AE">
        <w:rPr>
          <w:rFonts w:ascii="Times New Roman" w:hAnsi="Times New Roman" w:cs="Times New Roman"/>
          <w:b/>
          <w:bCs/>
        </w:rPr>
        <w:t xml:space="preserve"> 2:</w:t>
      </w:r>
      <w:r w:rsidRPr="00A536AE">
        <w:rPr>
          <w:rFonts w:ascii="Times New Roman" w:hAnsi="Times New Roman" w:cs="Times New Roman"/>
        </w:rPr>
        <w:t xml:space="preserve"> Cases of WLST-N &lt; 72 h rated as guideline-concordant (Primary criterion for predicted poor functional outcome in bold).</w:t>
      </w:r>
    </w:p>
    <w:p w14:paraId="4480B6EC" w14:textId="77777777" w:rsidR="001774CE" w:rsidRPr="00A536AE" w:rsidRDefault="001774CE" w:rsidP="001774CE">
      <w:pPr>
        <w:rPr>
          <w:rFonts w:ascii="Times New Roman" w:hAnsi="Times New Roman" w:cs="Times New Roman"/>
        </w:rPr>
      </w:pPr>
    </w:p>
    <w:tbl>
      <w:tblPr>
        <w:tblStyle w:val="PlainTable1"/>
        <w:tblW w:w="8982" w:type="dxa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766"/>
        <w:gridCol w:w="727"/>
        <w:gridCol w:w="810"/>
        <w:gridCol w:w="857"/>
        <w:gridCol w:w="627"/>
        <w:gridCol w:w="5195"/>
      </w:tblGrid>
      <w:tr w:rsidR="001774CE" w:rsidRPr="00A536AE" w14:paraId="504C3BD0" w14:textId="77777777" w:rsidTr="00C923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18F64A0A" w14:textId="77777777" w:rsidR="001774CE" w:rsidRPr="00A536AE" w:rsidRDefault="001774CE" w:rsidP="00C92328">
            <w:pPr>
              <w:pStyle w:val="NoSpacing"/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36AE">
              <w:rPr>
                <w:rFonts w:ascii="Times New Roman" w:hAnsi="Times New Roman" w:cs="Times New Roman"/>
                <w:sz w:val="18"/>
                <w:szCs w:val="18"/>
              </w:rPr>
              <w:t>Patient ID</w:t>
            </w:r>
          </w:p>
        </w:tc>
        <w:tc>
          <w:tcPr>
            <w:tcW w:w="727" w:type="dxa"/>
          </w:tcPr>
          <w:p w14:paraId="3B830DFE" w14:textId="77777777" w:rsidR="001774CE" w:rsidRPr="00A536AE" w:rsidRDefault="001774CE" w:rsidP="00C92328">
            <w:pPr>
              <w:pStyle w:val="NoSpacing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36AE"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810" w:type="dxa"/>
            <w:hideMark/>
          </w:tcPr>
          <w:p w14:paraId="2DBC9122" w14:textId="77777777" w:rsidR="001774CE" w:rsidRPr="00A536AE" w:rsidRDefault="001774CE" w:rsidP="00C92328">
            <w:pPr>
              <w:pStyle w:val="NoSpacing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36AE">
              <w:rPr>
                <w:rFonts w:ascii="Times New Roman" w:hAnsi="Times New Roman" w:cs="Times New Roman"/>
                <w:sz w:val="18"/>
                <w:szCs w:val="18"/>
              </w:rPr>
              <w:t>Initial rhythm</w:t>
            </w:r>
          </w:p>
        </w:tc>
        <w:tc>
          <w:tcPr>
            <w:tcW w:w="857" w:type="dxa"/>
            <w:hideMark/>
          </w:tcPr>
          <w:p w14:paraId="3618803F" w14:textId="77777777" w:rsidR="001774CE" w:rsidRPr="00A536AE" w:rsidRDefault="001774CE" w:rsidP="00C92328">
            <w:pPr>
              <w:pStyle w:val="NoSpacing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36AE">
              <w:rPr>
                <w:rFonts w:ascii="Times New Roman" w:hAnsi="Times New Roman" w:cs="Times New Roman"/>
                <w:sz w:val="18"/>
                <w:szCs w:val="18"/>
              </w:rPr>
              <w:t>Baseline CPC</w:t>
            </w:r>
          </w:p>
        </w:tc>
        <w:tc>
          <w:tcPr>
            <w:tcW w:w="627" w:type="dxa"/>
            <w:hideMark/>
          </w:tcPr>
          <w:p w14:paraId="64FCC1E2" w14:textId="77777777" w:rsidR="001774CE" w:rsidRPr="00A536AE" w:rsidRDefault="001774CE" w:rsidP="00C92328">
            <w:pPr>
              <w:pStyle w:val="NoSpacing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36AE">
              <w:rPr>
                <w:rFonts w:ascii="Times New Roman" w:hAnsi="Times New Roman" w:cs="Times New Roman"/>
                <w:sz w:val="18"/>
                <w:szCs w:val="18"/>
              </w:rPr>
              <w:t>TTM</w:t>
            </w:r>
          </w:p>
        </w:tc>
        <w:tc>
          <w:tcPr>
            <w:tcW w:w="5195" w:type="dxa"/>
            <w:hideMark/>
          </w:tcPr>
          <w:p w14:paraId="4FA6E281" w14:textId="77777777" w:rsidR="001774CE" w:rsidRPr="00A536AE" w:rsidRDefault="001774CE" w:rsidP="00C92328">
            <w:pPr>
              <w:pStyle w:val="NoSpacing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36AE">
              <w:rPr>
                <w:rFonts w:ascii="Times New Roman" w:hAnsi="Times New Roman" w:cs="Times New Roman"/>
                <w:sz w:val="18"/>
                <w:szCs w:val="18"/>
              </w:rPr>
              <w:t>Criteria for predicted poor functional outcome</w:t>
            </w:r>
          </w:p>
        </w:tc>
      </w:tr>
      <w:tr w:rsidR="001774CE" w:rsidRPr="00A536AE" w14:paraId="3A198166" w14:textId="77777777" w:rsidTr="00C92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Align w:val="center"/>
          </w:tcPr>
          <w:p w14:paraId="179F894F" w14:textId="77777777" w:rsidR="001774CE" w:rsidRPr="00A536AE" w:rsidRDefault="001774CE" w:rsidP="00C92328">
            <w:pPr>
              <w:pStyle w:val="NoSpacing"/>
              <w:keepNext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bookmarkStart w:id="0" w:name="_Hlk147755921"/>
            <w:r w:rsidRPr="00A536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727" w:type="dxa"/>
            <w:vAlign w:val="center"/>
          </w:tcPr>
          <w:p w14:paraId="5E636102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noWrap/>
            <w:vAlign w:val="center"/>
            <w:hideMark/>
          </w:tcPr>
          <w:p w14:paraId="258D643E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PEA</w:t>
            </w:r>
          </w:p>
        </w:tc>
        <w:tc>
          <w:tcPr>
            <w:tcW w:w="857" w:type="dxa"/>
            <w:noWrap/>
            <w:vAlign w:val="center"/>
            <w:hideMark/>
          </w:tcPr>
          <w:p w14:paraId="3C4B622F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7" w:type="dxa"/>
            <w:noWrap/>
            <w:vAlign w:val="center"/>
            <w:hideMark/>
          </w:tcPr>
          <w:p w14:paraId="33027FBD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left w:w="29" w:type="dxa"/>
              <w:bottom w:w="29" w:type="dxa"/>
              <w:right w:w="29" w:type="dxa"/>
            </w:tcMar>
            <w:vAlign w:val="center"/>
            <w:hideMark/>
          </w:tcPr>
          <w:p w14:paraId="01EB4743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Wheelchair bound at baseline, </w:t>
            </w: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suffering from treatment refractory lymphoma</w:t>
            </w:r>
          </w:p>
        </w:tc>
      </w:tr>
      <w:tr w:rsidR="001774CE" w:rsidRPr="00A536AE" w14:paraId="32F419D0" w14:textId="77777777" w:rsidTr="00C92328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Align w:val="center"/>
          </w:tcPr>
          <w:p w14:paraId="7F85F866" w14:textId="77777777" w:rsidR="001774CE" w:rsidRPr="00A536AE" w:rsidRDefault="001774CE" w:rsidP="00C92328">
            <w:pPr>
              <w:pStyle w:val="NoSpacing"/>
              <w:keepNext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48</w:t>
            </w:r>
          </w:p>
        </w:tc>
        <w:tc>
          <w:tcPr>
            <w:tcW w:w="727" w:type="dxa"/>
            <w:vAlign w:val="center"/>
          </w:tcPr>
          <w:p w14:paraId="519769CC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noWrap/>
            <w:vAlign w:val="center"/>
            <w:hideMark/>
          </w:tcPr>
          <w:p w14:paraId="38C2A3FB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PEA</w:t>
            </w:r>
          </w:p>
        </w:tc>
        <w:tc>
          <w:tcPr>
            <w:tcW w:w="857" w:type="dxa"/>
            <w:noWrap/>
            <w:vAlign w:val="center"/>
            <w:hideMark/>
          </w:tcPr>
          <w:p w14:paraId="1E19AB1A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7" w:type="dxa"/>
            <w:noWrap/>
            <w:vAlign w:val="center"/>
            <w:hideMark/>
          </w:tcPr>
          <w:p w14:paraId="59C5D2E5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left w:w="29" w:type="dxa"/>
              <w:bottom w:w="29" w:type="dxa"/>
              <w:right w:w="29" w:type="dxa"/>
            </w:tcMar>
            <w:vAlign w:val="center"/>
            <w:hideMark/>
          </w:tcPr>
          <w:p w14:paraId="15387BDA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Non-ambulatory at baseline due to advanced Parkinson disease. </w:t>
            </w: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 xml:space="preserve">Admission CT with subarachnoid hemorrhage, intraventricular hemorrhage, and obstructive hydrocephalus </w:t>
            </w:r>
          </w:p>
        </w:tc>
      </w:tr>
      <w:tr w:rsidR="001774CE" w:rsidRPr="00A536AE" w14:paraId="3A18CE0F" w14:textId="77777777" w:rsidTr="00C92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Align w:val="center"/>
          </w:tcPr>
          <w:p w14:paraId="598EFC34" w14:textId="77777777" w:rsidR="001774CE" w:rsidRPr="00A536AE" w:rsidRDefault="001774CE" w:rsidP="00C92328">
            <w:pPr>
              <w:pStyle w:val="NoSpacing"/>
              <w:keepNext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66</w:t>
            </w:r>
          </w:p>
        </w:tc>
        <w:tc>
          <w:tcPr>
            <w:tcW w:w="727" w:type="dxa"/>
            <w:vAlign w:val="center"/>
          </w:tcPr>
          <w:p w14:paraId="5D6E4735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noWrap/>
            <w:vAlign w:val="center"/>
            <w:hideMark/>
          </w:tcPr>
          <w:p w14:paraId="6AAEA0CE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PEA</w:t>
            </w:r>
          </w:p>
        </w:tc>
        <w:tc>
          <w:tcPr>
            <w:tcW w:w="857" w:type="dxa"/>
            <w:noWrap/>
            <w:vAlign w:val="center"/>
            <w:hideMark/>
          </w:tcPr>
          <w:p w14:paraId="485BF5E6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7" w:type="dxa"/>
            <w:noWrap/>
            <w:vAlign w:val="center"/>
            <w:hideMark/>
          </w:tcPr>
          <w:p w14:paraId="0AF54416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left w:w="29" w:type="dxa"/>
              <w:bottom w:w="29" w:type="dxa"/>
              <w:right w:w="29" w:type="dxa"/>
            </w:tcMar>
            <w:vAlign w:val="center"/>
            <w:hideMark/>
          </w:tcPr>
          <w:p w14:paraId="7E41B710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Brain death suspected</w:t>
            </w: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, diffuse cerebral edema, herniation on CT head.  Apnea testing was not performed due to high levels of ventilatory support. Family decided on WLST-N before ancillary testing for brain death could be pursued.</w:t>
            </w:r>
          </w:p>
        </w:tc>
      </w:tr>
      <w:tr w:rsidR="001774CE" w:rsidRPr="00A536AE" w14:paraId="39167980" w14:textId="77777777" w:rsidTr="00C92328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Align w:val="center"/>
          </w:tcPr>
          <w:p w14:paraId="64A5E8FE" w14:textId="77777777" w:rsidR="001774CE" w:rsidRPr="00A536AE" w:rsidRDefault="001774CE" w:rsidP="00C92328">
            <w:pPr>
              <w:pStyle w:val="NoSpacing"/>
              <w:keepNext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76</w:t>
            </w:r>
          </w:p>
        </w:tc>
        <w:tc>
          <w:tcPr>
            <w:tcW w:w="727" w:type="dxa"/>
            <w:vAlign w:val="center"/>
          </w:tcPr>
          <w:p w14:paraId="4BE8466B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noWrap/>
            <w:vAlign w:val="center"/>
            <w:hideMark/>
          </w:tcPr>
          <w:p w14:paraId="28E25129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PEA</w:t>
            </w:r>
          </w:p>
        </w:tc>
        <w:tc>
          <w:tcPr>
            <w:tcW w:w="857" w:type="dxa"/>
            <w:noWrap/>
            <w:vAlign w:val="center"/>
            <w:hideMark/>
          </w:tcPr>
          <w:p w14:paraId="0D506704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7" w:type="dxa"/>
            <w:noWrap/>
            <w:vAlign w:val="center"/>
            <w:hideMark/>
          </w:tcPr>
          <w:p w14:paraId="608CC51D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left w:w="29" w:type="dxa"/>
              <w:bottom w:w="29" w:type="dxa"/>
              <w:right w:w="29" w:type="dxa"/>
            </w:tcMar>
            <w:vAlign w:val="center"/>
            <w:hideMark/>
          </w:tcPr>
          <w:p w14:paraId="1372E060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Nursing home resident due Alzheimer disease</w:t>
            </w: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. No brainstem reflexes or spontaneous breathing upon rewarming day 2, brain death suspected but unable to be confirmed with apnea due to respiratory instability.</w:t>
            </w:r>
          </w:p>
        </w:tc>
      </w:tr>
      <w:tr w:rsidR="001774CE" w:rsidRPr="00A536AE" w14:paraId="5EE0078F" w14:textId="77777777" w:rsidTr="00C92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Align w:val="center"/>
          </w:tcPr>
          <w:p w14:paraId="2E3FE6F0" w14:textId="77777777" w:rsidR="001774CE" w:rsidRPr="00A536AE" w:rsidRDefault="001774CE" w:rsidP="00C92328">
            <w:pPr>
              <w:pStyle w:val="NoSpacing"/>
              <w:keepNext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78</w:t>
            </w:r>
          </w:p>
        </w:tc>
        <w:tc>
          <w:tcPr>
            <w:tcW w:w="727" w:type="dxa"/>
            <w:vAlign w:val="center"/>
          </w:tcPr>
          <w:p w14:paraId="648B4AF2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noWrap/>
            <w:vAlign w:val="center"/>
            <w:hideMark/>
          </w:tcPr>
          <w:p w14:paraId="4EC703E0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PEA</w:t>
            </w:r>
          </w:p>
        </w:tc>
        <w:tc>
          <w:tcPr>
            <w:tcW w:w="857" w:type="dxa"/>
            <w:noWrap/>
            <w:vAlign w:val="center"/>
            <w:hideMark/>
          </w:tcPr>
          <w:p w14:paraId="43EC79AC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7" w:type="dxa"/>
            <w:noWrap/>
            <w:vAlign w:val="center"/>
            <w:hideMark/>
          </w:tcPr>
          <w:p w14:paraId="62049865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left w:w="29" w:type="dxa"/>
              <w:bottom w:w="29" w:type="dxa"/>
              <w:right w:w="29" w:type="dxa"/>
            </w:tcMar>
            <w:vAlign w:val="center"/>
            <w:hideMark/>
          </w:tcPr>
          <w:p w14:paraId="65573D85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Brain death suspected</w:t>
            </w: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 xml:space="preserve"> following progressive loss of pupillary reflex and spontaneous breath triggering after 48 h, family elected WLST-N instead of apnea testing for brain death confirmation</w:t>
            </w:r>
          </w:p>
        </w:tc>
      </w:tr>
      <w:tr w:rsidR="001774CE" w:rsidRPr="00A536AE" w14:paraId="650945B1" w14:textId="77777777" w:rsidTr="00C92328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Align w:val="center"/>
          </w:tcPr>
          <w:p w14:paraId="538ED689" w14:textId="77777777" w:rsidR="001774CE" w:rsidRPr="00A536AE" w:rsidRDefault="001774CE" w:rsidP="00C92328">
            <w:pPr>
              <w:pStyle w:val="NoSpacing"/>
              <w:keepNext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82</w:t>
            </w:r>
          </w:p>
        </w:tc>
        <w:tc>
          <w:tcPr>
            <w:tcW w:w="727" w:type="dxa"/>
            <w:vAlign w:val="center"/>
          </w:tcPr>
          <w:p w14:paraId="29C91A97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noWrap/>
            <w:vAlign w:val="center"/>
            <w:hideMark/>
          </w:tcPr>
          <w:p w14:paraId="230DDE03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PEA</w:t>
            </w:r>
          </w:p>
        </w:tc>
        <w:tc>
          <w:tcPr>
            <w:tcW w:w="857" w:type="dxa"/>
            <w:noWrap/>
            <w:vAlign w:val="center"/>
            <w:hideMark/>
          </w:tcPr>
          <w:p w14:paraId="660AD3AF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7" w:type="dxa"/>
            <w:noWrap/>
            <w:vAlign w:val="center"/>
            <w:hideMark/>
          </w:tcPr>
          <w:p w14:paraId="4867BC10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left w:w="29" w:type="dxa"/>
              <w:bottom w:w="29" w:type="dxa"/>
              <w:right w:w="29" w:type="dxa"/>
            </w:tcMar>
            <w:vAlign w:val="center"/>
            <w:hideMark/>
          </w:tcPr>
          <w:p w14:paraId="4EA68355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 xml:space="preserve">Nursing home resident on hemodialysis. </w:t>
            </w:r>
            <w:r w:rsidRPr="00A53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MRI brain with downwards </w:t>
            </w:r>
            <w:proofErr w:type="spellStart"/>
            <w:r w:rsidRPr="00A53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transtentorial</w:t>
            </w:r>
            <w:proofErr w:type="spellEnd"/>
            <w:r w:rsidRPr="00A53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and tonsillar herniation. Brain death suspected</w:t>
            </w: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 xml:space="preserve"> but family elected WLST-N instead of confirmatory apnea testing</w:t>
            </w:r>
          </w:p>
        </w:tc>
      </w:tr>
      <w:tr w:rsidR="001774CE" w:rsidRPr="00A536AE" w14:paraId="2064DCF8" w14:textId="77777777" w:rsidTr="00C92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Align w:val="center"/>
          </w:tcPr>
          <w:p w14:paraId="2FC39422" w14:textId="77777777" w:rsidR="001774CE" w:rsidRPr="00A536AE" w:rsidRDefault="001774CE" w:rsidP="00C92328">
            <w:pPr>
              <w:pStyle w:val="NoSpacing"/>
              <w:keepNext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99</w:t>
            </w:r>
          </w:p>
        </w:tc>
        <w:tc>
          <w:tcPr>
            <w:tcW w:w="727" w:type="dxa"/>
            <w:vAlign w:val="center"/>
          </w:tcPr>
          <w:p w14:paraId="7D16A75A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noWrap/>
            <w:vAlign w:val="center"/>
            <w:hideMark/>
          </w:tcPr>
          <w:p w14:paraId="691F2114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PEA</w:t>
            </w:r>
          </w:p>
        </w:tc>
        <w:tc>
          <w:tcPr>
            <w:tcW w:w="857" w:type="dxa"/>
            <w:noWrap/>
            <w:vAlign w:val="center"/>
            <w:hideMark/>
          </w:tcPr>
          <w:p w14:paraId="6A44DFFE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7" w:type="dxa"/>
            <w:noWrap/>
            <w:vAlign w:val="center"/>
            <w:hideMark/>
          </w:tcPr>
          <w:p w14:paraId="6F520A68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left w:w="29" w:type="dxa"/>
              <w:bottom w:w="29" w:type="dxa"/>
              <w:right w:w="29" w:type="dxa"/>
            </w:tcMar>
            <w:vAlign w:val="center"/>
            <w:hideMark/>
          </w:tcPr>
          <w:p w14:paraId="396630A4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Wheelchair bound at baseline</w:t>
            </w: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 xml:space="preserve"> due to prior ischemic stroke</w:t>
            </w:r>
          </w:p>
        </w:tc>
      </w:tr>
      <w:tr w:rsidR="001774CE" w:rsidRPr="00A536AE" w14:paraId="3F4AAECB" w14:textId="77777777" w:rsidTr="00C92328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Align w:val="center"/>
          </w:tcPr>
          <w:p w14:paraId="587DE451" w14:textId="77777777" w:rsidR="001774CE" w:rsidRPr="00A536AE" w:rsidRDefault="001774CE" w:rsidP="00C92328">
            <w:pPr>
              <w:pStyle w:val="NoSpacing"/>
              <w:keepNext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122</w:t>
            </w:r>
          </w:p>
        </w:tc>
        <w:tc>
          <w:tcPr>
            <w:tcW w:w="727" w:type="dxa"/>
            <w:vAlign w:val="center"/>
          </w:tcPr>
          <w:p w14:paraId="70ACE98A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noWrap/>
            <w:vAlign w:val="center"/>
            <w:hideMark/>
          </w:tcPr>
          <w:p w14:paraId="34884579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VFib</w:t>
            </w:r>
            <w:proofErr w:type="spellEnd"/>
          </w:p>
        </w:tc>
        <w:tc>
          <w:tcPr>
            <w:tcW w:w="857" w:type="dxa"/>
            <w:noWrap/>
            <w:vAlign w:val="center"/>
            <w:hideMark/>
          </w:tcPr>
          <w:p w14:paraId="6ADE13FD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7" w:type="dxa"/>
            <w:noWrap/>
            <w:vAlign w:val="center"/>
            <w:hideMark/>
          </w:tcPr>
          <w:p w14:paraId="64B1B35D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left w:w="29" w:type="dxa"/>
              <w:bottom w:w="29" w:type="dxa"/>
              <w:right w:w="29" w:type="dxa"/>
            </w:tcMar>
            <w:vAlign w:val="center"/>
            <w:hideMark/>
          </w:tcPr>
          <w:p w14:paraId="103AEAB4" w14:textId="77777777" w:rsidR="001774CE" w:rsidRPr="00A536AE" w:rsidRDefault="001774CE" w:rsidP="00C92328">
            <w:pPr>
              <w:pStyle w:val="NoSpacing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Brain death suspected</w:t>
            </w: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 xml:space="preserve"> due to progressive loss of brainstem reflexes (pupils and spontaneous triggering) and cessation of myoclonic jerking on day 2, CT with diffuse cerebral and cerebellar edema. Family elected WLST-N instead of confirmatory apnea testing</w:t>
            </w:r>
          </w:p>
        </w:tc>
      </w:tr>
      <w:bookmarkEnd w:id="0"/>
      <w:tr w:rsidR="001774CE" w:rsidRPr="00A536AE" w14:paraId="25870E59" w14:textId="77777777" w:rsidTr="00C92328">
        <w:tblPrEx>
          <w:tblCellMar>
            <w:top w:w="0" w:type="dxa"/>
            <w:bottom w:w="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2F206C73" w14:textId="77777777" w:rsidR="001774CE" w:rsidRPr="00A536AE" w:rsidRDefault="001774CE" w:rsidP="00C92328">
            <w:pPr>
              <w:pStyle w:val="NoSpacing"/>
              <w:keepNext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145</w:t>
            </w:r>
          </w:p>
        </w:tc>
        <w:tc>
          <w:tcPr>
            <w:tcW w:w="727" w:type="dxa"/>
          </w:tcPr>
          <w:p w14:paraId="09ED554B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70EDC5BB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PEA</w:t>
            </w:r>
          </w:p>
        </w:tc>
        <w:tc>
          <w:tcPr>
            <w:tcW w:w="857" w:type="dxa"/>
            <w:noWrap/>
            <w:hideMark/>
          </w:tcPr>
          <w:p w14:paraId="6CC78C92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7" w:type="dxa"/>
            <w:noWrap/>
            <w:hideMark/>
          </w:tcPr>
          <w:p w14:paraId="3E689DC6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4E797B96" w14:textId="77777777" w:rsidR="001774CE" w:rsidRPr="00A536AE" w:rsidRDefault="001774CE" w:rsidP="00C92328">
            <w:pPr>
              <w:pStyle w:val="NoSpacing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3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Cervical spine compression from high cervical pathological fracture</w:t>
            </w:r>
            <w:r w:rsidRPr="00A536AE">
              <w:rPr>
                <w:rFonts w:ascii="Times New Roman" w:hAnsi="Times New Roman" w:cs="Times New Roman"/>
                <w:sz w:val="20"/>
                <w:szCs w:val="20"/>
              </w:rPr>
              <w:t xml:space="preserve"> and epidural hematoma, limited ambulation at baseline due to history of spinal abscess and diffuse idiopathic skeletal hyperostosis, severe permanent neurological disability from quadriplegia predicted</w:t>
            </w:r>
          </w:p>
        </w:tc>
      </w:tr>
    </w:tbl>
    <w:p w14:paraId="493E328A" w14:textId="65602ADA" w:rsidR="001774CE" w:rsidRDefault="001774CE" w:rsidP="001774CE">
      <w:r>
        <w:rPr>
          <w:sz w:val="18"/>
          <w:szCs w:val="18"/>
        </w:rPr>
        <w:t xml:space="preserve">Abbreviations: PEA: pulseless electrical activity; </w:t>
      </w:r>
      <w:proofErr w:type="spellStart"/>
      <w:r>
        <w:rPr>
          <w:sz w:val="18"/>
          <w:szCs w:val="18"/>
        </w:rPr>
        <w:t>VFib</w:t>
      </w:r>
      <w:proofErr w:type="spellEnd"/>
      <w:r>
        <w:rPr>
          <w:sz w:val="18"/>
          <w:szCs w:val="18"/>
        </w:rPr>
        <w:t>: ventricular f</w:t>
      </w:r>
      <w:r w:rsidR="00024798">
        <w:rPr>
          <w:sz w:val="18"/>
          <w:szCs w:val="18"/>
        </w:rPr>
        <w:t>i</w:t>
      </w:r>
      <w:r>
        <w:rPr>
          <w:sz w:val="18"/>
          <w:szCs w:val="18"/>
        </w:rPr>
        <w:t>brillation</w:t>
      </w:r>
    </w:p>
    <w:p w14:paraId="37BE7D22" w14:textId="77777777" w:rsidR="001774CE" w:rsidRDefault="001774CE"/>
    <w:sectPr w:rsidR="001774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53B05"/>
    <w:multiLevelType w:val="hybridMultilevel"/>
    <w:tmpl w:val="7908A402"/>
    <w:lvl w:ilvl="0" w:tplc="60CCD3D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3876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0BE"/>
    <w:rsid w:val="00024798"/>
    <w:rsid w:val="00047D0E"/>
    <w:rsid w:val="000B043F"/>
    <w:rsid w:val="000F0965"/>
    <w:rsid w:val="000F6345"/>
    <w:rsid w:val="000F762A"/>
    <w:rsid w:val="00113C4A"/>
    <w:rsid w:val="001340ED"/>
    <w:rsid w:val="001774CE"/>
    <w:rsid w:val="00243539"/>
    <w:rsid w:val="00250451"/>
    <w:rsid w:val="00263994"/>
    <w:rsid w:val="002B41ED"/>
    <w:rsid w:val="002F0548"/>
    <w:rsid w:val="002F7C7D"/>
    <w:rsid w:val="003042DE"/>
    <w:rsid w:val="003260BE"/>
    <w:rsid w:val="00356219"/>
    <w:rsid w:val="00362EC7"/>
    <w:rsid w:val="0037369C"/>
    <w:rsid w:val="00411373"/>
    <w:rsid w:val="00450C65"/>
    <w:rsid w:val="004D488D"/>
    <w:rsid w:val="00580F69"/>
    <w:rsid w:val="005F68BB"/>
    <w:rsid w:val="00612D27"/>
    <w:rsid w:val="0067433E"/>
    <w:rsid w:val="006C52C0"/>
    <w:rsid w:val="00707E44"/>
    <w:rsid w:val="007D6A8C"/>
    <w:rsid w:val="00807959"/>
    <w:rsid w:val="0085481E"/>
    <w:rsid w:val="008A180B"/>
    <w:rsid w:val="008C63A6"/>
    <w:rsid w:val="008C7930"/>
    <w:rsid w:val="008D70D7"/>
    <w:rsid w:val="00910E19"/>
    <w:rsid w:val="00924C82"/>
    <w:rsid w:val="00927D0F"/>
    <w:rsid w:val="00930287"/>
    <w:rsid w:val="0097575F"/>
    <w:rsid w:val="00987667"/>
    <w:rsid w:val="009B4E19"/>
    <w:rsid w:val="009C04F3"/>
    <w:rsid w:val="009F5365"/>
    <w:rsid w:val="009F5A82"/>
    <w:rsid w:val="00A0730F"/>
    <w:rsid w:val="00A636DE"/>
    <w:rsid w:val="00A81234"/>
    <w:rsid w:val="00AA1B5E"/>
    <w:rsid w:val="00AA3024"/>
    <w:rsid w:val="00AD7538"/>
    <w:rsid w:val="00B2361D"/>
    <w:rsid w:val="00B571CF"/>
    <w:rsid w:val="00B876AC"/>
    <w:rsid w:val="00C05944"/>
    <w:rsid w:val="00C67FC2"/>
    <w:rsid w:val="00C87FC8"/>
    <w:rsid w:val="00CC4B0B"/>
    <w:rsid w:val="00D57712"/>
    <w:rsid w:val="00D77DFE"/>
    <w:rsid w:val="00DE6E70"/>
    <w:rsid w:val="00E01210"/>
    <w:rsid w:val="00E160EC"/>
    <w:rsid w:val="00E45BC8"/>
    <w:rsid w:val="00E92216"/>
    <w:rsid w:val="00EA5FBB"/>
    <w:rsid w:val="00F07B57"/>
    <w:rsid w:val="00F41369"/>
    <w:rsid w:val="00F9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F8601"/>
  <w15:chartTrackingRefBased/>
  <w15:docId w15:val="{CF383378-02F3-467D-9E3A-0B86B5262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1E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30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3024"/>
    <w:pPr>
      <w:ind w:left="720"/>
      <w:contextualSpacing/>
    </w:pPr>
  </w:style>
  <w:style w:type="paragraph" w:styleId="NoSpacing">
    <w:name w:val="No Spacing"/>
    <w:uiPriority w:val="1"/>
    <w:qFormat/>
    <w:rsid w:val="00612D27"/>
    <w:pPr>
      <w:spacing w:after="0" w:line="240" w:lineRule="auto"/>
    </w:pPr>
    <w:rPr>
      <w:kern w:val="0"/>
      <w14:ligatures w14:val="none"/>
    </w:rPr>
  </w:style>
  <w:style w:type="table" w:styleId="PlainTable1">
    <w:name w:val="Plain Table 1"/>
    <w:basedOn w:val="TableNormal"/>
    <w:uiPriority w:val="41"/>
    <w:rsid w:val="00612D2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Kartavya Sharma</dc:creator>
  <cp:keywords/>
  <dc:description/>
  <cp:lastModifiedBy>Kartavya Sharma</cp:lastModifiedBy>
  <cp:revision>66</cp:revision>
  <dcterms:created xsi:type="dcterms:W3CDTF">2023-09-29T18:48:00Z</dcterms:created>
  <dcterms:modified xsi:type="dcterms:W3CDTF">2023-12-12T14:04:00Z</dcterms:modified>
</cp:coreProperties>
</file>