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9E34B" w14:textId="77777777" w:rsidR="008E34A0" w:rsidRDefault="008E34A0" w:rsidP="008E34A0">
      <w:pPr>
        <w:wordWrap w:val="0"/>
        <w:spacing w:line="360" w:lineRule="auto"/>
        <w:rPr>
          <w:rFonts w:hAnsi="Times New Roman" w:cs="Times New Roman"/>
          <w:b/>
          <w:bCs/>
          <w:szCs w:val="24"/>
        </w:rPr>
      </w:pPr>
      <w:bookmarkStart w:id="0" w:name="_GoBack"/>
      <w:bookmarkEnd w:id="0"/>
    </w:p>
    <w:p w14:paraId="15CEDFA0" w14:textId="7D83329E" w:rsidR="008E34A0" w:rsidRPr="00626444" w:rsidRDefault="008E34A0" w:rsidP="008E34A0">
      <w:pPr>
        <w:wordWrap w:val="0"/>
        <w:spacing w:line="360" w:lineRule="auto"/>
        <w:rPr>
          <w:rFonts w:hAnsi="Times New Roman" w:cs="Times New Roman"/>
          <w:szCs w:val="24"/>
        </w:rPr>
      </w:pPr>
      <w:r w:rsidRPr="00626444">
        <w:rPr>
          <w:rFonts w:hAnsi="Times New Roman" w:cs="Times New Roman"/>
          <w:b/>
          <w:bCs/>
          <w:szCs w:val="24"/>
        </w:rPr>
        <w:t>Appendix 1</w:t>
      </w:r>
      <w:r w:rsidRPr="00626444">
        <w:rPr>
          <w:rFonts w:hAnsi="Times New Roman" w:cs="Times New Roman"/>
          <w:szCs w:val="24"/>
        </w:rPr>
        <w:t>. International Classification of Diseases-10 codes indicating a complication (called complication code)</w:t>
      </w:r>
    </w:p>
    <w:tbl>
      <w:tblPr>
        <w:tblOverlap w:val="never"/>
        <w:tblW w:w="9255" w:type="dxa"/>
        <w:tblInd w:w="102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1418"/>
        <w:gridCol w:w="4235"/>
        <w:gridCol w:w="2552"/>
      </w:tblGrid>
      <w:tr w:rsidR="008E34A0" w:rsidRPr="00626444" w14:paraId="2DE11CEA" w14:textId="77777777" w:rsidTr="00864913">
        <w:trPr>
          <w:trHeight w:val="30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C65B03A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No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4267644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Category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293D655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Subcategory</w:t>
            </w:r>
          </w:p>
          <w:p w14:paraId="2C926D98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8833DA8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ICD-10 Complication code</w:t>
            </w:r>
          </w:p>
        </w:tc>
      </w:tr>
      <w:tr w:rsidR="008E34A0" w:rsidRPr="00626444" w14:paraId="517EEB20" w14:textId="77777777" w:rsidTr="00864913">
        <w:trPr>
          <w:trHeight w:val="256"/>
        </w:trPr>
        <w:tc>
          <w:tcPr>
            <w:tcW w:w="1050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01F1068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2C51FA1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Respiratory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2" w:space="0" w:color="00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F5B1FA8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pneumonia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2" w:space="0" w:color="00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5DA4466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J12–J18</w:t>
            </w:r>
          </w:p>
        </w:tc>
      </w:tr>
      <w:tr w:rsidR="008E34A0" w:rsidRPr="00626444" w14:paraId="6912014B" w14:textId="77777777" w:rsidTr="00864913">
        <w:trPr>
          <w:trHeight w:val="10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D0EFE06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1333E607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2" w:space="0" w:color="00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90C56B6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postoperative respiratory disorders,</w:t>
            </w:r>
          </w:p>
          <w:p w14:paraId="7967587C" w14:textId="77777777" w:rsidR="008E34A0" w:rsidRPr="00626444" w:rsidRDefault="008E34A0" w:rsidP="00864913">
            <w:pPr>
              <w:spacing w:line="360" w:lineRule="auto"/>
              <w:jc w:val="both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J95; Respiratory other (asthma, pleural effusion, pneumothorax, respiratory failure, pulmonary oedema, phlebitis and thrombophlebitis)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CBA7B1F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J45, J80-J84, J90, J91, J93, J96, R06, R09</w:t>
            </w:r>
          </w:p>
        </w:tc>
      </w:tr>
      <w:tr w:rsidR="008E34A0" w:rsidRPr="00626444" w14:paraId="3C1DDAEA" w14:textId="77777777" w:rsidTr="00864913">
        <w:trPr>
          <w:trHeight w:val="56"/>
        </w:trPr>
        <w:tc>
          <w:tcPr>
            <w:tcW w:w="1050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2C87A74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00E96AD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Cardiac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AB718EE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Cardiac arrhythmia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D443122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I44, I48, I49</w:t>
            </w:r>
          </w:p>
        </w:tc>
      </w:tr>
      <w:tr w:rsidR="008E34A0" w:rsidRPr="00626444" w14:paraId="6C0C5BFD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60641CB2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BADC2C2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4159478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Congestive heart failure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AEDB382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I50, I51</w:t>
            </w:r>
          </w:p>
        </w:tc>
      </w:tr>
      <w:tr w:rsidR="008E34A0" w:rsidRPr="00626444" w14:paraId="17DDBA0B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3131E9FA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62E9F967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511DF9A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Cardiac other (angina pectoris, cardiac arrest, myocardial infarction, acute ischemic heart disease, cardiovascular shock)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9BBE219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I20-24, I46, R96, T811</w:t>
            </w:r>
          </w:p>
        </w:tc>
      </w:tr>
      <w:tr w:rsidR="008E34A0" w:rsidRPr="00626444" w14:paraId="2B5ABD9A" w14:textId="77777777" w:rsidTr="00864913">
        <w:trPr>
          <w:trHeight w:val="56"/>
        </w:trPr>
        <w:tc>
          <w:tcPr>
            <w:tcW w:w="1050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036ED1F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6338FC9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Infections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31FDD79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Sepsis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880416D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A40, A41, R65</w:t>
            </w:r>
          </w:p>
        </w:tc>
      </w:tr>
      <w:tr w:rsidR="008E34A0" w:rsidRPr="00626444" w14:paraId="1395B938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53288FF7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5627DA76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1F4B1A4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Surgical site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34FB313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T793, T814-T816, T827, T857, T880</w:t>
            </w:r>
          </w:p>
        </w:tc>
      </w:tr>
      <w:tr w:rsidR="008E34A0" w:rsidRPr="00626444" w14:paraId="52457157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1EF6099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0759C3D3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9BA1B0B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Urinary tract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3AC40FA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N10, N30, N39</w:t>
            </w:r>
          </w:p>
        </w:tc>
      </w:tr>
      <w:tr w:rsidR="008E34A0" w:rsidRPr="00626444" w14:paraId="22E97E50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4D19EB20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65E0044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F3D2226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Infections other (other bacterial intestinal infections, E-coli, Clostridium difficile, meningitis, pericarditis, nosocomial infection)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753BF95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A04, G00, I31, Y95</w:t>
            </w:r>
          </w:p>
        </w:tc>
      </w:tr>
      <w:tr w:rsidR="008E34A0" w:rsidRPr="00626444" w14:paraId="4B2916C4" w14:textId="77777777" w:rsidTr="00864913">
        <w:trPr>
          <w:trHeight w:val="56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29F8BF7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DC978D1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Rupture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52CCDF4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Surgical wound rupture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2E5F65E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T813</w:t>
            </w:r>
          </w:p>
        </w:tc>
      </w:tr>
      <w:tr w:rsidR="008E34A0" w:rsidRPr="00626444" w14:paraId="7B86B0B8" w14:textId="77777777" w:rsidTr="00864913">
        <w:trPr>
          <w:trHeight w:val="273"/>
        </w:trPr>
        <w:tc>
          <w:tcPr>
            <w:tcW w:w="1050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25B33E7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5</w:t>
            </w:r>
          </w:p>
          <w:p w14:paraId="7FE2CF19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B2FFC67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lastRenderedPageBreak/>
              <w:t xml:space="preserve">Nervous </w:t>
            </w:r>
            <w:r w:rsidRPr="00626444">
              <w:rPr>
                <w:rFonts w:hAnsi="Times New Roman" w:cs="Times New Roman"/>
                <w:szCs w:val="24"/>
              </w:rPr>
              <w:lastRenderedPageBreak/>
              <w:t>system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AF2D1D0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lastRenderedPageBreak/>
              <w:t>Delirium, somnolence, other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067DC9A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F05, R40, R29</w:t>
            </w:r>
          </w:p>
        </w:tc>
      </w:tr>
      <w:tr w:rsidR="008E34A0" w:rsidRPr="00626444" w14:paraId="4AB901CE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79368C8F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3CBB44C2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7499539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 xml:space="preserve">postoperative stroke 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CEEA83D" w14:textId="77777777" w:rsidR="008E34A0" w:rsidRPr="00626444" w:rsidRDefault="008E34A0" w:rsidP="00864913">
            <w:pPr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I60–I64</w:t>
            </w:r>
          </w:p>
        </w:tc>
      </w:tr>
      <w:tr w:rsidR="008E34A0" w:rsidRPr="00626444" w14:paraId="28AFE03F" w14:textId="77777777" w:rsidTr="00864913">
        <w:trPr>
          <w:trHeight w:val="56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68706EA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52118FE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Bleeding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1C8CE40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Bleeding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F9D1808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J94, T803, T804, T810, T828</w:t>
            </w:r>
          </w:p>
        </w:tc>
      </w:tr>
      <w:tr w:rsidR="008E34A0" w:rsidRPr="00626444" w14:paraId="1FFD487F" w14:textId="77777777" w:rsidTr="00864913">
        <w:trPr>
          <w:trHeight w:val="56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E3A9598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889D7B7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Embolism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B2545BF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Arterial-, venous-, lung- and air embolies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FF1880D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I26, I80, T800, T817</w:t>
            </w:r>
          </w:p>
        </w:tc>
      </w:tr>
      <w:tr w:rsidR="008E34A0" w:rsidRPr="00626444" w14:paraId="7821C86F" w14:textId="77777777" w:rsidTr="00864913">
        <w:trPr>
          <w:trHeight w:val="56"/>
        </w:trPr>
        <w:tc>
          <w:tcPr>
            <w:tcW w:w="1050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2D2E7A8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00E08BA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Nutrition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571823D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Malnutrition, other nutritional deficiencies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5E9E409E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E40-E46, E50-E64</w:t>
            </w:r>
          </w:p>
        </w:tc>
      </w:tr>
      <w:tr w:rsidR="008E34A0" w:rsidRPr="00626444" w14:paraId="58650362" w14:textId="77777777" w:rsidTr="00864913">
        <w:trPr>
          <w:trHeight w:val="56"/>
        </w:trPr>
        <w:tc>
          <w:tcPr>
            <w:tcW w:w="1050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43133EC3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1418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545BA32B" w14:textId="77777777" w:rsidR="008E34A0" w:rsidRPr="00626444" w:rsidRDefault="008E34A0" w:rsidP="00864913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 w:val="0"/>
              <w:spacing w:line="360" w:lineRule="auto"/>
              <w:jc w:val="both"/>
              <w:rPr>
                <w:rFonts w:eastAsia="함초롬바탕" w:hAnsi="Times New Roman" w:cs="Times New Roman"/>
                <w:szCs w:val="24"/>
                <w:shd w:val="clear" w:color="999999" w:fill="auto"/>
              </w:rPr>
            </w:pP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A8F8AC7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Other disorders of fluid, electrolyte and acid-base balance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FCBCC2F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E87</w:t>
            </w:r>
          </w:p>
        </w:tc>
      </w:tr>
      <w:tr w:rsidR="008E34A0" w:rsidRPr="00626444" w14:paraId="3DC4458D" w14:textId="77777777" w:rsidTr="00864913">
        <w:trPr>
          <w:trHeight w:val="56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63FBE6A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678ACFE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 xml:space="preserve">Anesthesia 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E9166DD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 xml:space="preserve">Anesthesia 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B23F6EA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T882-T889, Y48</w:t>
            </w:r>
          </w:p>
        </w:tc>
      </w:tr>
      <w:tr w:rsidR="008E34A0" w:rsidRPr="00626444" w14:paraId="4C5A6EA4" w14:textId="77777777" w:rsidTr="00864913">
        <w:trPr>
          <w:trHeight w:val="56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DAD0432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186C110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Mechanical implantation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9A966EC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Mechanical implantation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2DE129F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 xml:space="preserve">T82, T830-T834, T840-T844, </w:t>
            </w:r>
          </w:p>
          <w:p w14:paraId="5C7D4204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T850-T856</w:t>
            </w:r>
          </w:p>
        </w:tc>
      </w:tr>
      <w:tr w:rsidR="008E34A0" w:rsidRPr="008E34A0" w14:paraId="6080EBC1" w14:textId="77777777" w:rsidTr="00864913">
        <w:trPr>
          <w:trHeight w:val="56"/>
        </w:trPr>
        <w:tc>
          <w:tcPr>
            <w:tcW w:w="105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4536597" w14:textId="77777777" w:rsidR="008E34A0" w:rsidRPr="00626444" w:rsidRDefault="008E34A0" w:rsidP="00864913">
            <w:pPr>
              <w:snapToGrid w:val="0"/>
              <w:spacing w:line="360" w:lineRule="auto"/>
              <w:ind w:left="-816" w:firstLine="816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E6D2DCB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>Other</w:t>
            </w:r>
          </w:p>
        </w:tc>
        <w:tc>
          <w:tcPr>
            <w:tcW w:w="423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D8299B7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</w:rPr>
            </w:pPr>
            <w:r w:rsidRPr="00626444">
              <w:rPr>
                <w:rFonts w:hAnsi="Times New Roman" w:cs="Times New Roman"/>
                <w:szCs w:val="24"/>
              </w:rPr>
              <w:t xml:space="preserve">Other (severe stress, disorders of arteries, pressure ulcer, acute renal failure, other disorders of kidney and ureter, symptoms and signs involving cognition, perception, emotional state and </w:t>
            </w:r>
            <w:proofErr w:type="spellStart"/>
            <w:r w:rsidRPr="00626444">
              <w:rPr>
                <w:rFonts w:hAnsi="Times New Roman" w:cs="Times New Roman"/>
                <w:szCs w:val="24"/>
              </w:rPr>
              <w:t>behaviour</w:t>
            </w:r>
            <w:proofErr w:type="spellEnd"/>
            <w:r w:rsidRPr="00626444">
              <w:rPr>
                <w:rFonts w:hAnsi="Times New Roman" w:cs="Times New Roman"/>
                <w:szCs w:val="24"/>
              </w:rPr>
              <w:t>, shock, allergy, compartment syndrome, anaphylactic shock, accidental puncture, unintended injury during procedures and surgery, reattachment and amputated body part, aspiration, medication errors, failure in equipment and devices)</w:t>
            </w:r>
          </w:p>
        </w:tc>
        <w:tc>
          <w:tcPr>
            <w:tcW w:w="255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64FDA92" w14:textId="77777777" w:rsidR="008E34A0" w:rsidRPr="00626444" w:rsidRDefault="008E34A0" w:rsidP="00864913">
            <w:pPr>
              <w:snapToGrid w:val="0"/>
              <w:spacing w:line="360" w:lineRule="auto"/>
              <w:rPr>
                <w:rFonts w:hAnsi="Times New Roman" w:cs="Times New Roman"/>
                <w:szCs w:val="24"/>
                <w:lang w:val="fr-FR"/>
              </w:rPr>
            </w:pPr>
            <w:r w:rsidRPr="00626444">
              <w:rPr>
                <w:rFonts w:hAnsi="Times New Roman" w:cs="Times New Roman"/>
                <w:szCs w:val="24"/>
                <w:lang w:val="fr-FR"/>
              </w:rPr>
              <w:t>F43, I77, L89, N17, N28, R41-R46, R57, T78, T79, T81.2, T818-T819, T87, W7n, Y4n, Y69-Y84</w:t>
            </w:r>
          </w:p>
        </w:tc>
      </w:tr>
    </w:tbl>
    <w:p w14:paraId="4CE12759" w14:textId="77777777" w:rsidR="008E34A0" w:rsidRPr="00626444" w:rsidRDefault="008E34A0" w:rsidP="008E34A0">
      <w:pPr>
        <w:tabs>
          <w:tab w:val="left" w:pos="3192"/>
        </w:tabs>
        <w:rPr>
          <w:lang w:val="fr-FR"/>
        </w:rPr>
      </w:pPr>
    </w:p>
    <w:p w14:paraId="3D0BC8B1" w14:textId="77777777" w:rsidR="00D74B0E" w:rsidRPr="008E34A0" w:rsidRDefault="00D74B0E">
      <w:pPr>
        <w:rPr>
          <w:lang w:val="fr-FR"/>
        </w:rPr>
      </w:pPr>
    </w:p>
    <w:sectPr w:rsidR="00D74B0E" w:rsidRPr="008E3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ulim">
    <w:altName w:val="Arial Unicode MS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altName w:val="Arial Unicode MS"/>
    <w:charset w:val="81"/>
    <w:family w:val="roman"/>
    <w:pitch w:val="variable"/>
    <w:sig w:usb0="F70006FF" w:usb1="19DFFFFF" w:usb2="001BFDD7" w:usb3="00000000" w:csb0="0008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A0"/>
    <w:rsid w:val="00621FA1"/>
    <w:rsid w:val="008E34A0"/>
    <w:rsid w:val="00D7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03BD"/>
  <w15:chartTrackingRefBased/>
  <w15:docId w15:val="{8E248080-80A9-4740-963F-E972C5A5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2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2"/>
    <w:rsid w:val="008E34A0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textAlignment w:val="baseline"/>
    </w:pPr>
    <w:rPr>
      <w:rFonts w:ascii="Times New Roman" w:eastAsia="Gulim"/>
      <w:color w:val="000000"/>
      <w:kern w:val="2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LOCAL</dc:creator>
  <cp:keywords/>
  <dc:description/>
  <cp:lastModifiedBy>HONOR</cp:lastModifiedBy>
  <cp:revision>2</cp:revision>
  <dcterms:created xsi:type="dcterms:W3CDTF">2023-12-16T20:08:00Z</dcterms:created>
  <dcterms:modified xsi:type="dcterms:W3CDTF">2023-12-16T20:08:00Z</dcterms:modified>
</cp:coreProperties>
</file>