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900" w:type="dxa"/>
        <w:tblInd w:w="-482" w:type="dxa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2839"/>
        <w:gridCol w:w="1031"/>
        <w:gridCol w:w="1080"/>
        <w:gridCol w:w="1080"/>
        <w:gridCol w:w="1051"/>
        <w:gridCol w:w="1379"/>
        <w:gridCol w:w="1440"/>
      </w:tblGrid>
      <w:tr w:rsidR="00D93FFD" w14:paraId="37016C6D" w14:textId="77777777" w:rsidTr="00D93FFD">
        <w:tc>
          <w:tcPr>
            <w:tcW w:w="99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9D65C" w14:textId="77777777" w:rsidR="00D93FFD" w:rsidRDefault="00D93F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Appendix Table 1. Use of Hospital Care in Case Plans that Replaced a Hospital Deductible with a Per-diem Copayment Compared to Concurrent Trends in Matched Control Plans that Maintained a Hospital Deductible, in the Time Period Prior to the Benefit Change</w:t>
            </w:r>
          </w:p>
        </w:tc>
      </w:tr>
      <w:tr w:rsidR="00D93FFD" w14:paraId="0F1F2518" w14:textId="77777777" w:rsidTr="00D93FFD"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965BE" w14:textId="77777777" w:rsidR="00D93FFD" w:rsidRDefault="00D93F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B10331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Case Plans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D4281F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Control Plans</w:t>
            </w:r>
          </w:p>
        </w:tc>
        <w:tc>
          <w:tcPr>
            <w:tcW w:w="2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140562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Difference- in-Difference Estimates</w:t>
            </w:r>
          </w:p>
        </w:tc>
      </w:tr>
      <w:tr w:rsidR="00D93FFD" w14:paraId="42FBDD70" w14:textId="77777777" w:rsidTr="00D93FFD"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ECECE" w14:textId="77777777" w:rsidR="00D93FFD" w:rsidRDefault="00D93F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B07A71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Years Before Benefit Change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563770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Year Before Benefit Change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999D3A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Years Before Case Plan Changes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31963C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Year Before Case Plan Changes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5D3F4E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Unadjusted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52866D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Adjusted</w:t>
            </w:r>
          </w:p>
        </w:tc>
      </w:tr>
      <w:tr w:rsidR="00D93FFD" w14:paraId="1D3787DD" w14:textId="77777777" w:rsidTr="00D93FFD"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36AE35C" w14:textId="77777777" w:rsidR="00D93FFD" w:rsidRDefault="00D93FF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All continuously enrolled beneficiaries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6A119D0" w14:textId="77777777" w:rsidR="00D93FFD" w:rsidRDefault="00D93F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D680ECA" w14:textId="77777777" w:rsidR="00D93FFD" w:rsidRDefault="00D93F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C0C2724" w14:textId="77777777" w:rsidR="00D93FFD" w:rsidRDefault="00D93F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4635B1" w14:textId="77777777" w:rsidR="00D93FFD" w:rsidRDefault="00D93F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586A82F" w14:textId="77777777" w:rsidR="00D93FFD" w:rsidRDefault="00D93F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9EEE798" w14:textId="77777777" w:rsidR="00D93FFD" w:rsidRDefault="00D93F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3FFD" w14:paraId="3FB1E883" w14:textId="77777777" w:rsidTr="00D93FFD"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3F45C" w14:textId="77777777" w:rsidR="00D93FFD" w:rsidRDefault="00D93FFD">
            <w:pPr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Inpatient admissions per 100 enrollees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26DC5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A249D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B733A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049E4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F9727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(-1.3 to 0.4)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69F83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-0.4</w:t>
            </w:r>
          </w:p>
          <w:p w14:paraId="29125775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(-1.2 to 0.4)</w:t>
            </w:r>
          </w:p>
        </w:tc>
      </w:tr>
      <w:tr w:rsidR="00D93FFD" w14:paraId="092C13DA" w14:textId="77777777" w:rsidTr="00D93FFD"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1CE98" w14:textId="77777777" w:rsidR="00D93FFD" w:rsidRDefault="00D93FFD">
            <w:pPr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Inpatient days per 100 enrollees 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F715D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86.2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CD5F2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8AAF7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84.3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3778E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85.2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E7AC6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(-9.7 to 0.1)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8BEE5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-3.1</w:t>
            </w:r>
          </w:p>
          <w:p w14:paraId="74C01D2C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(-8.0 to 1.8)</w:t>
            </w:r>
          </w:p>
        </w:tc>
      </w:tr>
      <w:tr w:rsidR="00D93FFD" w14:paraId="69E560E7" w14:textId="77777777" w:rsidTr="00D93FFD"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25733" w14:textId="77777777" w:rsidR="00D93FFD" w:rsidRDefault="00D93FFD">
            <w:pPr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Proportion hospitalized (%)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84AE5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E0756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C4769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13.8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C4077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13.7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1ED59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</w:t>
            </w:r>
          </w:p>
          <w:p w14:paraId="4AFB3A2F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(-0.6 to 0.4)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40886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-0.5</w:t>
            </w:r>
          </w:p>
          <w:p w14:paraId="06F7C24B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(-1.0 to 0.0)</w:t>
            </w:r>
          </w:p>
        </w:tc>
      </w:tr>
      <w:tr w:rsidR="00D93FFD" w14:paraId="1D9B1FEA" w14:textId="77777777" w:rsidTr="00D93FFD"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37DD3" w14:textId="77777777" w:rsidR="00D93FFD" w:rsidRDefault="00D93FFD">
            <w:pPr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Average inpatient length of stay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EBD74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6CEA7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2A966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96188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F7014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</w:t>
            </w:r>
          </w:p>
          <w:p w14:paraId="6A2B88A7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(-0.2 to 0.1)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66342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</w:t>
            </w:r>
          </w:p>
          <w:p w14:paraId="12BAA6BB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(-0.2 to 0.1)</w:t>
            </w:r>
          </w:p>
        </w:tc>
      </w:tr>
    </w:tbl>
    <w:p w14:paraId="63240E86" w14:textId="77777777" w:rsidR="00D93FFD" w:rsidRDefault="00D93FFD" w:rsidP="00D93FF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900" w:type="dxa"/>
        <w:tblInd w:w="-482" w:type="dxa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2581"/>
        <w:gridCol w:w="1080"/>
        <w:gridCol w:w="990"/>
        <w:gridCol w:w="1170"/>
        <w:gridCol w:w="1170"/>
        <w:gridCol w:w="1469"/>
        <w:gridCol w:w="1440"/>
      </w:tblGrid>
      <w:tr w:rsidR="00D93FFD" w14:paraId="4603DAF5" w14:textId="77777777" w:rsidTr="00D93FFD">
        <w:tc>
          <w:tcPr>
            <w:tcW w:w="99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E258F" w14:textId="77777777" w:rsidR="00D93FFD" w:rsidRDefault="00D93F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Appendix Table 2. Use of Hospital Care in Case Plans that Replaced a Hospital Deductible with a Per-diem Copayment Compared to Concurrent Trends in Matched Control Plans that Maintained a Hospital Deductible, Dual Eligible Enrollees Only</w:t>
            </w:r>
          </w:p>
        </w:tc>
      </w:tr>
      <w:tr w:rsidR="00D93FFD" w14:paraId="4A9664B8" w14:textId="77777777" w:rsidTr="00D93FFD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3B429" w14:textId="77777777" w:rsidR="00D93FFD" w:rsidRDefault="00D93F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53437D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Case Plans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50EDE6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Control Plans</w:t>
            </w:r>
          </w:p>
        </w:tc>
        <w:tc>
          <w:tcPr>
            <w:tcW w:w="2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C36215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Difference- in-Difference Estimates</w:t>
            </w:r>
          </w:p>
        </w:tc>
      </w:tr>
      <w:tr w:rsidR="00D93FFD" w14:paraId="4ECAE76D" w14:textId="77777777" w:rsidTr="00D93FFD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2BD51" w14:textId="77777777" w:rsidR="00D93FFD" w:rsidRDefault="00D93F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457111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Year Before Benefit Change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0F6C31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Year After Benefit Change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B69DE6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Year Before Case Plan Changes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D42B0A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Year After Case Plan Changes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83F819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Unadjusted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D1AC46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Adjusted</w:t>
            </w:r>
          </w:p>
        </w:tc>
      </w:tr>
      <w:tr w:rsidR="00D93FFD" w14:paraId="2FE957F0" w14:textId="77777777" w:rsidTr="00D93FFD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D0CF3" w14:textId="77777777" w:rsidR="00D93FFD" w:rsidRDefault="00D93FFD">
            <w:pPr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Inpatient admissions per 100 enrollees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6A3A3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08A7E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DDB4B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285B7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38.2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0A389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-0.5</w:t>
            </w:r>
          </w:p>
          <w:p w14:paraId="76BE8187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(-2.9 to 2.0)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C122E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  <w:p w14:paraId="03D22530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(-1.4 to 3.8)</w:t>
            </w:r>
          </w:p>
        </w:tc>
      </w:tr>
      <w:tr w:rsidR="00D93FFD" w14:paraId="71DFE058" w14:textId="77777777" w:rsidTr="00D93FFD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F6031" w14:textId="77777777" w:rsidR="00D93FFD" w:rsidRDefault="00D93FFD">
            <w:pPr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Inpatient days per 100 enrollees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9EEA7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197.7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52EA5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224.0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B4FB2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181.4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D651E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197.9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CD059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9.8</w:t>
            </w:r>
          </w:p>
          <w:p w14:paraId="23418C66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(-7.4 to 27.0)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3E306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</w:t>
            </w:r>
          </w:p>
          <w:p w14:paraId="241918F9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(-0.7 to 39.6)</w:t>
            </w:r>
          </w:p>
        </w:tc>
      </w:tr>
      <w:tr w:rsidR="00D93FFD" w14:paraId="4E8045CB" w14:textId="77777777" w:rsidTr="00D93FFD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E92A5" w14:textId="77777777" w:rsidR="00D93FFD" w:rsidRDefault="00D93FFD">
            <w:pPr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Proportion hospitalized (%)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C9564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BE1D0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2C327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579CB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22.8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E5DA7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-1.1</w:t>
            </w:r>
          </w:p>
          <w:p w14:paraId="7A8BA1B6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(-2.2 to 0.1)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7BF59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</w:t>
            </w:r>
          </w:p>
          <w:p w14:paraId="5F049977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(-1.5 to 1.0)</w:t>
            </w:r>
          </w:p>
        </w:tc>
      </w:tr>
      <w:tr w:rsidR="00D93FFD" w14:paraId="1E294B5D" w14:textId="77777777" w:rsidTr="00D93FFD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2553D" w14:textId="77777777" w:rsidR="00D93FFD" w:rsidRDefault="00D93FFD">
            <w:pPr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Average inpatient length of stay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CCC7E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DD49D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278E2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43485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F918E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  <w:p w14:paraId="08DFDA1E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(-0.1 to 0.5)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F6919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  <w:p w14:paraId="602FA066" w14:textId="77777777" w:rsidR="00D93FFD" w:rsidRDefault="00D93F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(-0.1 to 0.7)</w:t>
            </w:r>
          </w:p>
        </w:tc>
      </w:tr>
    </w:tbl>
    <w:p w14:paraId="313CEE40" w14:textId="77777777" w:rsidR="00D93FFD" w:rsidRDefault="00D93FFD" w:rsidP="00D93FFD">
      <w:pPr>
        <w:rPr>
          <w:rFonts w:ascii="Times New Roman" w:hAnsi="Times New Roman" w:cs="Times New Roman"/>
          <w:sz w:val="24"/>
          <w:szCs w:val="24"/>
        </w:rPr>
      </w:pPr>
    </w:p>
    <w:p w14:paraId="098CE153" w14:textId="77777777" w:rsidR="00D93FFD" w:rsidRDefault="00D93FFD" w:rsidP="00D93FFD">
      <w:pPr>
        <w:rPr>
          <w:rFonts w:ascii="Times New Roman" w:hAnsi="Times New Roman" w:cs="Times New Roman"/>
          <w:sz w:val="24"/>
          <w:szCs w:val="24"/>
        </w:rPr>
      </w:pPr>
    </w:p>
    <w:p w14:paraId="7CACD8FB" w14:textId="77777777" w:rsidR="00D56F9D" w:rsidRDefault="00D56F9D">
      <w:bookmarkStart w:id="0" w:name="_GoBack"/>
      <w:bookmarkEnd w:id="0"/>
    </w:p>
    <w:sectPr w:rsidR="00D56F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FFD"/>
    <w:rsid w:val="00D56F9D"/>
    <w:rsid w:val="00D93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8DE0A9"/>
  <w15:chartTrackingRefBased/>
  <w15:docId w15:val="{37A40507-5BDB-4A63-AA45-67D704586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3FF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3FF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292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Dorrian</dc:creator>
  <cp:keywords/>
  <dc:description/>
  <cp:lastModifiedBy>Jennifer Dorrian</cp:lastModifiedBy>
  <cp:revision>1</cp:revision>
  <dcterms:created xsi:type="dcterms:W3CDTF">2019-08-15T15:04:00Z</dcterms:created>
  <dcterms:modified xsi:type="dcterms:W3CDTF">2019-08-15T15:04:00Z</dcterms:modified>
</cp:coreProperties>
</file>