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25151" w14:textId="77777777" w:rsidR="00612643" w:rsidRDefault="00612643" w:rsidP="00612643">
      <w:pPr>
        <w:jc w:val="left"/>
      </w:pPr>
      <w:r>
        <w:rPr>
          <w:noProof/>
          <w:lang w:eastAsia="en-US"/>
        </w:rPr>
        <w:drawing>
          <wp:inline distT="0" distB="0" distL="0" distR="0" wp14:anchorId="652AC321" wp14:editId="348CB483">
            <wp:extent cx="5274310" cy="3065145"/>
            <wp:effectExtent l="0" t="0" r="2540" b="0"/>
            <wp:docPr id="419056857" name="图片 419056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056857" name="图片 4190568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65A15" w14:textId="77777777" w:rsidR="00612643" w:rsidRDefault="00612643" w:rsidP="00612643">
      <w:pPr>
        <w:spacing w:before="240"/>
        <w:jc w:val="left"/>
      </w:pPr>
      <w:r>
        <w:rPr>
          <w:b/>
          <w:bCs/>
          <w:sz w:val="20"/>
          <w:szCs w:val="20"/>
        </w:rPr>
        <w:t>Scheme 1. Structures of reported PTPN2 inhibitors.</w:t>
      </w:r>
      <w:r>
        <w:rPr>
          <w:sz w:val="20"/>
          <w:szCs w:val="20"/>
        </w:rPr>
        <w:t xml:space="preserve"> Compound 124 (highlighted in the black box) serves as the designated positive control compound in all subsequent ASMS experiments. The blue part is identified as the active warhead.</w:t>
      </w:r>
      <w:r>
        <w:br w:type="page"/>
      </w:r>
      <w:r>
        <w:rPr>
          <w:sz w:val="24"/>
          <w:szCs w:val="24"/>
        </w:rPr>
        <w:lastRenderedPageBreak/>
        <w:t xml:space="preserve"> </w:t>
      </w:r>
    </w:p>
    <w:p w14:paraId="036AA050" w14:textId="77777777" w:rsidR="00612643" w:rsidRDefault="00612643" w:rsidP="00612643">
      <w:r>
        <w:rPr>
          <w:noProof/>
          <w:lang w:eastAsia="en-US"/>
        </w:rPr>
        <w:drawing>
          <wp:inline distT="0" distB="0" distL="0" distR="0" wp14:anchorId="14F5D22B" wp14:editId="358C8786">
            <wp:extent cx="5274310" cy="1531620"/>
            <wp:effectExtent l="0" t="0" r="2540" b="0"/>
            <wp:docPr id="235709912" name="图片 235709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09912" name="图片 2357099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1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94D7E2" w14:textId="77777777" w:rsidR="00612643" w:rsidRDefault="00612643" w:rsidP="00612643">
      <w:pPr>
        <w:jc w:val="left"/>
        <w:rPr>
          <w:sz w:val="20"/>
          <w:szCs w:val="20"/>
        </w:rPr>
      </w:pPr>
      <w:r>
        <w:rPr>
          <w:b/>
          <w:bCs/>
          <w:sz w:val="20"/>
          <w:szCs w:val="20"/>
        </w:rPr>
        <w:t>Scheme 2. Synthetic route with automated synthesis workstation.</w:t>
      </w:r>
      <w:r>
        <w:rPr>
          <w:sz w:val="20"/>
          <w:szCs w:val="20"/>
        </w:rPr>
        <w:t xml:space="preserve"> a. Depiction of the synthetic route for exemplary compounds (</w:t>
      </w:r>
      <w:r>
        <w:rPr>
          <w:kern w:val="0"/>
          <w:sz w:val="20"/>
          <w:szCs w:val="20"/>
        </w:rPr>
        <w:t xml:space="preserve">See </w:t>
      </w:r>
      <w:r>
        <w:rPr>
          <w:b/>
          <w:bCs/>
          <w:kern w:val="0"/>
          <w:sz w:val="20"/>
          <w:szCs w:val="20"/>
        </w:rPr>
        <w:t>Supplementary Information</w:t>
      </w:r>
      <w:r>
        <w:rPr>
          <w:sz w:val="20"/>
          <w:szCs w:val="20"/>
        </w:rPr>
        <w:t>). b. Structures of linkers and substrates employed in the chemical synthesis.</w:t>
      </w:r>
    </w:p>
    <w:p w14:paraId="12167907" w14:textId="77777777" w:rsidR="00612643" w:rsidRDefault="00612643"/>
    <w:sectPr w:rsidR="00612643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7894993"/>
      <w:docPartObj>
        <w:docPartGallery w:val="AutoText"/>
      </w:docPartObj>
    </w:sdtPr>
    <w:sdtContent>
      <w:p w14:paraId="6B37F997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22</w:t>
        </w:r>
        <w:r>
          <w:fldChar w:fldCharType="end"/>
        </w:r>
      </w:p>
    </w:sdtContent>
  </w:sdt>
  <w:p w14:paraId="5D6F14D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643"/>
    <w:rsid w:val="0061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91C81"/>
  <w15:chartTrackingRefBased/>
  <w15:docId w15:val="{60B23D55-BC34-4EA9-BFE5-0D67A262F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64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612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12643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12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403</Characters>
  <Application>Microsoft Office Word</Application>
  <DocSecurity>0</DocSecurity>
  <Lines>3</Lines>
  <Paragraphs>1</Paragraphs>
  <ScaleCrop>false</ScaleCrop>
  <Company>Springer Nature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2024-02-12T16:52:00Z</dcterms:created>
  <dcterms:modified xsi:type="dcterms:W3CDTF">2024-02-12T16:52:00Z</dcterms:modified>
</cp:coreProperties>
</file>