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EEFE7A" w14:textId="7C3DEA41" w:rsidR="00660F30" w:rsidRPr="004314F5" w:rsidRDefault="00660F30" w:rsidP="004314F5">
      <w:pPr>
        <w:pStyle w:val="Title2"/>
        <w:spacing w:line="360" w:lineRule="auto"/>
        <w:rPr>
          <w:b w:val="0"/>
          <w:sz w:val="32"/>
          <w:szCs w:val="32"/>
        </w:rPr>
      </w:pPr>
      <w:r w:rsidRPr="0019723B">
        <w:rPr>
          <w:b w:val="0"/>
          <w:sz w:val="32"/>
          <w:szCs w:val="32"/>
        </w:rPr>
        <w:t>Supporting Information</w:t>
      </w:r>
    </w:p>
    <w:p w14:paraId="1BA583BC" w14:textId="77777777" w:rsidR="00660F30" w:rsidRPr="0019723B" w:rsidRDefault="00660F30" w:rsidP="00660F30">
      <w:pPr>
        <w:pStyle w:val="Tableofcontents"/>
        <w:spacing w:line="360" w:lineRule="auto"/>
      </w:pPr>
    </w:p>
    <w:p w14:paraId="37BB8F0D" w14:textId="7DDF4A2C" w:rsidR="00660F30" w:rsidRPr="00660F30" w:rsidRDefault="00D51F57" w:rsidP="00660F30">
      <w:pPr>
        <w:pStyle w:val="Title2"/>
        <w:spacing w:line="360" w:lineRule="auto"/>
      </w:pPr>
      <w:r>
        <w:t>Direct observation</w:t>
      </w:r>
      <w:r w:rsidR="00660F30">
        <w:t xml:space="preserve"> of unidirectional exciton-polariton in layered van der Waals semiconductors</w:t>
      </w:r>
    </w:p>
    <w:p w14:paraId="3C7A83E7" w14:textId="77777777" w:rsidR="00660F30" w:rsidRPr="008B0EBD" w:rsidRDefault="00660F30" w:rsidP="00660F30">
      <w:pPr>
        <w:rPr>
          <w:b/>
          <w:bCs/>
          <w:sz w:val="32"/>
          <w:szCs w:val="32"/>
          <w:lang w:val="en-US"/>
        </w:rPr>
      </w:pPr>
    </w:p>
    <w:p w14:paraId="5B42A2DC" w14:textId="77777777" w:rsidR="0099585F" w:rsidRPr="008B0EBD" w:rsidRDefault="0099585F" w:rsidP="00660F30">
      <w:pPr>
        <w:spacing w:line="480" w:lineRule="auto"/>
        <w:jc w:val="both"/>
        <w:rPr>
          <w:lang w:val="en-US"/>
        </w:rPr>
      </w:pPr>
      <w:bookmarkStart w:id="0" w:name="OLE_LINK1"/>
      <w:r w:rsidRPr="008B0EBD">
        <w:rPr>
          <w:b/>
          <w:lang w:val="en-US"/>
        </w:rPr>
        <w:t>Section S1</w:t>
      </w:r>
      <w:r w:rsidRPr="008B0EBD">
        <w:rPr>
          <w:lang w:val="en-US"/>
        </w:rPr>
        <w:t xml:space="preserve">: </w:t>
      </w:r>
      <w:bookmarkStart w:id="1" w:name="_Hlk137669415"/>
      <w:r w:rsidRPr="008B0EBD">
        <w:rPr>
          <w:lang w:val="en-US"/>
        </w:rPr>
        <w:t>Plane wave expansion of the field of circularly polarized dipole</w:t>
      </w:r>
      <w:bookmarkEnd w:id="1"/>
      <w:r w:rsidRPr="008B0EBD">
        <w:rPr>
          <w:lang w:val="en-US"/>
        </w:rPr>
        <w:t xml:space="preserve"> </w:t>
      </w:r>
    </w:p>
    <w:p w14:paraId="4322FFFF" w14:textId="07E8AEA4" w:rsidR="00660F30" w:rsidRPr="008B0EBD" w:rsidRDefault="00660F30" w:rsidP="00660F30">
      <w:pPr>
        <w:spacing w:line="480" w:lineRule="auto"/>
        <w:jc w:val="both"/>
        <w:rPr>
          <w:lang w:val="en-US"/>
        </w:rPr>
      </w:pPr>
      <w:r w:rsidRPr="008B0EBD">
        <w:rPr>
          <w:b/>
          <w:lang w:val="en-US"/>
        </w:rPr>
        <w:t>Section S</w:t>
      </w:r>
      <w:r w:rsidR="0099585F" w:rsidRPr="008B0EBD">
        <w:rPr>
          <w:b/>
          <w:lang w:val="en-US"/>
        </w:rPr>
        <w:t>2</w:t>
      </w:r>
      <w:r w:rsidRPr="008B0EBD">
        <w:rPr>
          <w:lang w:val="en-US"/>
        </w:rPr>
        <w:t>:</w:t>
      </w:r>
      <w:bookmarkEnd w:id="0"/>
      <w:r w:rsidRPr="008B0EBD">
        <w:rPr>
          <w:lang w:val="en-US"/>
        </w:rPr>
        <w:t xml:space="preserve"> </w:t>
      </w:r>
      <w:r w:rsidR="00363A2B" w:rsidRPr="008B0EBD">
        <w:rPr>
          <w:lang w:val="en-US"/>
        </w:rPr>
        <w:t>Simulation of AFM apex induced circularly polarized dipoles</w:t>
      </w:r>
    </w:p>
    <w:p w14:paraId="3D269D73" w14:textId="518315DA" w:rsidR="009B04D5" w:rsidRPr="008B0EBD" w:rsidRDefault="009B04D5" w:rsidP="009B04D5">
      <w:pPr>
        <w:spacing w:line="480" w:lineRule="auto"/>
        <w:jc w:val="both"/>
        <w:rPr>
          <w:lang w:val="en-US"/>
        </w:rPr>
      </w:pPr>
      <w:bookmarkStart w:id="2" w:name="OLE_LINK6"/>
      <w:bookmarkStart w:id="3" w:name="OLE_LINK7"/>
      <w:r w:rsidRPr="008B0EBD">
        <w:rPr>
          <w:b/>
          <w:lang w:val="en-US"/>
        </w:rPr>
        <w:t>Section S</w:t>
      </w:r>
      <w:r w:rsidR="006E0A9B" w:rsidRPr="008B0EBD">
        <w:rPr>
          <w:b/>
          <w:lang w:val="en-US"/>
        </w:rPr>
        <w:t>3</w:t>
      </w:r>
      <w:r w:rsidRPr="008B0EBD">
        <w:rPr>
          <w:lang w:val="en-US"/>
        </w:rPr>
        <w:t>: Experimental setup</w:t>
      </w:r>
    </w:p>
    <w:bookmarkEnd w:id="2"/>
    <w:bookmarkEnd w:id="3"/>
    <w:p w14:paraId="105AFCF0" w14:textId="6A0A240D" w:rsidR="00E05111" w:rsidRPr="008B0EBD" w:rsidRDefault="00E05111" w:rsidP="00660F30">
      <w:pPr>
        <w:spacing w:line="480" w:lineRule="auto"/>
        <w:jc w:val="both"/>
        <w:rPr>
          <w:lang w:val="en-US"/>
        </w:rPr>
      </w:pPr>
      <w:r w:rsidRPr="008B0EBD">
        <w:rPr>
          <w:b/>
          <w:lang w:val="en-US"/>
        </w:rPr>
        <w:t>Section S</w:t>
      </w:r>
      <w:r w:rsidR="00906120" w:rsidRPr="008B0EBD">
        <w:rPr>
          <w:b/>
          <w:lang w:val="en-US"/>
        </w:rPr>
        <w:t>4</w:t>
      </w:r>
      <w:r w:rsidRPr="008B0EBD">
        <w:rPr>
          <w:lang w:val="en-US"/>
        </w:rPr>
        <w:t xml:space="preserve">: </w:t>
      </w:r>
      <w:bookmarkStart w:id="4" w:name="_Hlk137632769"/>
      <w:r w:rsidRPr="008B0EBD">
        <w:rPr>
          <w:lang w:val="en-US"/>
        </w:rPr>
        <w:t>Calibration by TE</w:t>
      </w:r>
      <w:r w:rsidRPr="008B0EBD">
        <w:rPr>
          <w:vertAlign w:val="subscript"/>
          <w:lang w:val="en-US"/>
        </w:rPr>
        <w:t xml:space="preserve">0 </w:t>
      </w:r>
      <w:r w:rsidRPr="008B0EBD">
        <w:rPr>
          <w:lang w:val="en-US"/>
        </w:rPr>
        <w:t>mode in ultra-thin MoS</w:t>
      </w:r>
      <w:r w:rsidRPr="008B0EBD">
        <w:rPr>
          <w:vertAlign w:val="subscript"/>
          <w:lang w:val="en-US"/>
        </w:rPr>
        <w:t xml:space="preserve">2 </w:t>
      </w:r>
      <w:r w:rsidRPr="008B0EBD">
        <w:rPr>
          <w:lang w:val="en-US"/>
        </w:rPr>
        <w:t>layer</w:t>
      </w:r>
      <w:bookmarkEnd w:id="4"/>
    </w:p>
    <w:p w14:paraId="30C3B3A0" w14:textId="3F68628D" w:rsidR="00660F30" w:rsidRPr="008B0EBD" w:rsidRDefault="00660F30" w:rsidP="00660F30">
      <w:pPr>
        <w:spacing w:line="480" w:lineRule="auto"/>
        <w:jc w:val="both"/>
        <w:rPr>
          <w:lang w:val="en-US"/>
        </w:rPr>
      </w:pPr>
      <w:r w:rsidRPr="008B0EBD">
        <w:rPr>
          <w:b/>
          <w:lang w:val="en-US"/>
        </w:rPr>
        <w:t>Section S</w:t>
      </w:r>
      <w:r w:rsidR="00906120" w:rsidRPr="008B0EBD">
        <w:rPr>
          <w:b/>
          <w:lang w:val="en-US"/>
        </w:rPr>
        <w:t>5</w:t>
      </w:r>
      <w:r w:rsidR="00416592" w:rsidRPr="008B0EBD">
        <w:rPr>
          <w:b/>
          <w:lang w:val="en-US"/>
        </w:rPr>
        <w:t>:</w:t>
      </w:r>
      <w:r w:rsidRPr="008B0EBD">
        <w:rPr>
          <w:lang w:val="en-US"/>
        </w:rPr>
        <w:t xml:space="preserve"> </w:t>
      </w:r>
      <w:r w:rsidR="009E45C8" w:rsidRPr="008B0EBD">
        <w:rPr>
          <w:lang w:val="en-US"/>
        </w:rPr>
        <w:t>Real-space imaging of unidirectional waveguide modes</w:t>
      </w:r>
      <w:r w:rsidR="002C331D" w:rsidRPr="008B0EBD">
        <w:rPr>
          <w:lang w:val="en-US"/>
        </w:rPr>
        <w:t xml:space="preserve"> in </w:t>
      </w:r>
      <w:r w:rsidR="009E45C8" w:rsidRPr="008B0EBD">
        <w:rPr>
          <w:lang w:val="en-US"/>
        </w:rPr>
        <w:t>Mo</w:t>
      </w:r>
      <w:r w:rsidR="002C331D" w:rsidRPr="008B0EBD">
        <w:rPr>
          <w:lang w:val="en-US"/>
        </w:rPr>
        <w:t>S</w:t>
      </w:r>
      <w:r w:rsidR="002C331D" w:rsidRPr="008B0EBD">
        <w:rPr>
          <w:vertAlign w:val="subscript"/>
          <w:lang w:val="en-US"/>
        </w:rPr>
        <w:t xml:space="preserve">2 </w:t>
      </w:r>
      <w:r w:rsidR="002C331D" w:rsidRPr="008B0EBD">
        <w:rPr>
          <w:lang w:val="en-US"/>
        </w:rPr>
        <w:t>layer</w:t>
      </w:r>
    </w:p>
    <w:p w14:paraId="136E6DDD" w14:textId="7668F5F8" w:rsidR="006E0A9B" w:rsidRPr="008B0EBD" w:rsidRDefault="006E0A9B" w:rsidP="00660F30">
      <w:pPr>
        <w:spacing w:line="480" w:lineRule="auto"/>
        <w:jc w:val="both"/>
        <w:rPr>
          <w:lang w:val="en-US"/>
        </w:rPr>
      </w:pPr>
      <w:r w:rsidRPr="008B0EBD">
        <w:rPr>
          <w:b/>
          <w:lang w:val="en-US"/>
        </w:rPr>
        <w:t>Section S</w:t>
      </w:r>
      <w:r w:rsidR="00906120" w:rsidRPr="008B0EBD">
        <w:rPr>
          <w:b/>
          <w:lang w:val="en-US"/>
        </w:rPr>
        <w:t>6</w:t>
      </w:r>
      <w:r w:rsidRPr="008B0EBD">
        <w:rPr>
          <w:lang w:val="en-US"/>
        </w:rPr>
        <w:t xml:space="preserve">: </w:t>
      </w:r>
      <w:bookmarkStart w:id="5" w:name="_Hlk137494385"/>
      <w:r w:rsidRPr="008B0EBD">
        <w:rPr>
          <w:lang w:val="en-US"/>
        </w:rPr>
        <w:t>Coupling efficiency of near-field waveguide modes with s-SNOM tip</w:t>
      </w:r>
      <w:bookmarkEnd w:id="5"/>
    </w:p>
    <w:p w14:paraId="1D4559E7" w14:textId="62A8212B" w:rsidR="002C331D" w:rsidRDefault="002C331D" w:rsidP="002C331D">
      <w:pPr>
        <w:spacing w:line="480" w:lineRule="auto"/>
        <w:jc w:val="both"/>
        <w:rPr>
          <w:lang w:val="en-US"/>
        </w:rPr>
      </w:pPr>
      <w:r w:rsidRPr="008B0EBD">
        <w:rPr>
          <w:b/>
          <w:lang w:val="en-US"/>
        </w:rPr>
        <w:t>Section S</w:t>
      </w:r>
      <w:r w:rsidR="00906120" w:rsidRPr="008B0EBD">
        <w:rPr>
          <w:b/>
          <w:lang w:val="en-US"/>
        </w:rPr>
        <w:t>7</w:t>
      </w:r>
      <w:r w:rsidRPr="008B0EBD">
        <w:rPr>
          <w:lang w:val="en-US"/>
        </w:rPr>
        <w:t xml:space="preserve">: </w:t>
      </w:r>
      <w:r w:rsidR="00470AA6" w:rsidRPr="008B0EBD">
        <w:rPr>
          <w:lang w:val="en-US"/>
        </w:rPr>
        <w:t>Characterization of TMD nanoflakes with Raman spectroscopy</w:t>
      </w:r>
    </w:p>
    <w:p w14:paraId="670D4F5A" w14:textId="5416FC95" w:rsidR="006D6B43" w:rsidRPr="008B0EBD" w:rsidRDefault="006D6B43" w:rsidP="002C331D">
      <w:pPr>
        <w:spacing w:line="480" w:lineRule="auto"/>
        <w:jc w:val="both"/>
        <w:rPr>
          <w:rFonts w:eastAsiaTheme="minorEastAsia"/>
          <w:lang w:val="en-US" w:eastAsia="zh-CN"/>
        </w:rPr>
      </w:pPr>
      <w:r w:rsidRPr="008B0EBD">
        <w:rPr>
          <w:rFonts w:eastAsiaTheme="minorEastAsia"/>
          <w:b/>
          <w:bCs/>
          <w:lang w:val="en-US" w:eastAsia="zh-CN"/>
        </w:rPr>
        <w:t>Section S8:</w:t>
      </w:r>
      <w:r>
        <w:rPr>
          <w:rFonts w:eastAsiaTheme="minorEastAsia"/>
          <w:lang w:val="en-US" w:eastAsia="zh-CN"/>
        </w:rPr>
        <w:t xml:space="preserve"> </w:t>
      </w:r>
      <w:r w:rsidRPr="006D6B43">
        <w:rPr>
          <w:rFonts w:eastAsiaTheme="minorEastAsia"/>
          <w:lang w:val="en-US" w:eastAsia="zh-CN"/>
        </w:rPr>
        <w:t>Strong coupling of unidirectional waveguide EP mode</w:t>
      </w:r>
      <w:r>
        <w:rPr>
          <w:rFonts w:eastAsiaTheme="minorEastAsia"/>
          <w:lang w:val="en-US" w:eastAsia="zh-CN"/>
        </w:rPr>
        <w:t>s</w:t>
      </w:r>
      <w:r w:rsidRPr="006D6B43">
        <w:rPr>
          <w:rFonts w:eastAsiaTheme="minorEastAsia"/>
          <w:lang w:val="en-US" w:eastAsia="zh-CN"/>
        </w:rPr>
        <w:t xml:space="preserve"> in WS</w:t>
      </w:r>
      <w:r w:rsidRPr="008B0EBD">
        <w:rPr>
          <w:rFonts w:eastAsiaTheme="minorEastAsia"/>
          <w:vertAlign w:val="subscript"/>
          <w:lang w:val="en-US" w:eastAsia="zh-CN"/>
        </w:rPr>
        <w:t>2</w:t>
      </w:r>
      <w:r w:rsidRPr="006D6B43">
        <w:rPr>
          <w:rFonts w:eastAsiaTheme="minorEastAsia"/>
          <w:lang w:val="en-US" w:eastAsia="zh-CN"/>
        </w:rPr>
        <w:t xml:space="preserve"> layer</w:t>
      </w:r>
    </w:p>
    <w:p w14:paraId="322D3591" w14:textId="7373A0F3" w:rsidR="002C331D" w:rsidRPr="008B0EBD" w:rsidRDefault="002C331D" w:rsidP="00660F30">
      <w:pPr>
        <w:spacing w:line="480" w:lineRule="auto"/>
        <w:rPr>
          <w:sz w:val="22"/>
          <w:lang w:val="en-US"/>
        </w:rPr>
      </w:pPr>
    </w:p>
    <w:p w14:paraId="24A3A8F9" w14:textId="168A8AF3" w:rsidR="0099585F" w:rsidRPr="00E2266E" w:rsidRDefault="0099585F" w:rsidP="0099585F">
      <w:pPr>
        <w:pStyle w:val="a"/>
        <w:numPr>
          <w:ilvl w:val="0"/>
          <w:numId w:val="0"/>
        </w:numPr>
        <w:spacing w:line="480" w:lineRule="auto"/>
        <w:jc w:val="both"/>
        <w:rPr>
          <w:sz w:val="24"/>
          <w:szCs w:val="24"/>
        </w:rPr>
      </w:pPr>
      <w:r w:rsidRPr="00E2266E">
        <w:rPr>
          <w:sz w:val="24"/>
          <w:szCs w:val="24"/>
        </w:rPr>
        <w:t xml:space="preserve">Section S1: </w:t>
      </w:r>
      <w:r w:rsidRPr="0099585F">
        <w:rPr>
          <w:sz w:val="24"/>
          <w:szCs w:val="24"/>
        </w:rPr>
        <w:t>Plane wave expansion of the field of circularly polarized dipole</w:t>
      </w:r>
    </w:p>
    <w:p w14:paraId="5155BE2D" w14:textId="77777777"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t>The wave equation of vector potential</w:t>
      </w:r>
      <m:oMath>
        <m:r>
          <w:rPr>
            <w:rFonts w:ascii="Cambria Math" w:eastAsiaTheme="minorEastAsia" w:hAnsi="Cambria Math"/>
            <w:lang w:val="en-US" w:eastAsia="zh-CN"/>
          </w:rPr>
          <m:t xml:space="preserve"> </m:t>
        </m:r>
        <m:acc>
          <m:accPr>
            <m:chr m:val="⃗"/>
            <m:ctrlPr>
              <w:rPr>
                <w:rFonts w:ascii="Cambria Math" w:eastAsiaTheme="minorEastAsia" w:hAnsi="Cambria Math"/>
                <w:i/>
                <w:lang w:eastAsia="zh-CN"/>
              </w:rPr>
            </m:ctrlPr>
          </m:accPr>
          <m:e>
            <m:r>
              <w:rPr>
                <w:rFonts w:ascii="Cambria Math" w:eastAsiaTheme="minorEastAsia" w:hAnsi="Cambria Math"/>
                <w:lang w:eastAsia="zh-CN"/>
              </w:rPr>
              <m:t>A</m:t>
            </m:r>
          </m:e>
        </m:acc>
      </m:oMath>
      <w:r w:rsidRPr="008B0EBD">
        <w:rPr>
          <w:rFonts w:eastAsiaTheme="minorEastAsia"/>
          <w:lang w:val="en-US" w:eastAsia="zh-CN"/>
        </w:rPr>
        <w:t>(</w:t>
      </w:r>
      <w:proofErr w:type="spellStart"/>
      <w:proofErr w:type="gramStart"/>
      <w:r w:rsidRPr="008B0EBD">
        <w:rPr>
          <w:rFonts w:eastAsiaTheme="minorEastAsia"/>
          <w:i/>
          <w:iCs/>
          <w:lang w:val="en-US" w:eastAsia="zh-CN"/>
        </w:rPr>
        <w:t>x,y</w:t>
      </w:r>
      <w:proofErr w:type="gramEnd"/>
      <w:r w:rsidRPr="008B0EBD">
        <w:rPr>
          <w:rFonts w:eastAsiaTheme="minorEastAsia"/>
          <w:i/>
          <w:iCs/>
          <w:lang w:val="en-US" w:eastAsia="zh-CN"/>
        </w:rPr>
        <w:t>,z</w:t>
      </w:r>
      <w:proofErr w:type="spellEnd"/>
      <w:r w:rsidRPr="008B0EBD">
        <w:rPr>
          <w:rFonts w:eastAsiaTheme="minorEastAsia"/>
          <w:lang w:val="en-US" w:eastAsia="zh-CN"/>
        </w:rPr>
        <w:t>) in a homogeneous non-magnetic medium is:</w:t>
      </w:r>
    </w:p>
    <w:p w14:paraId="616DB377" w14:textId="09B209D7" w:rsidR="0099585F" w:rsidRPr="008B0EBD" w:rsidRDefault="0099585F" w:rsidP="0099585F">
      <w:pPr>
        <w:pStyle w:val="MTDisplayEquation"/>
        <w:jc w:val="both"/>
        <w:rPr>
          <w:sz w:val="24"/>
          <w:lang w:val="en-US"/>
        </w:rPr>
      </w:pPr>
      <w:r w:rsidRPr="008B0EBD">
        <w:rPr>
          <w:sz w:val="24"/>
          <w:lang w:val="en-US"/>
        </w:rPr>
        <w:tab/>
      </w:r>
      <w:r w:rsidRPr="0099585F">
        <w:rPr>
          <w:position w:val="-6"/>
          <w:sz w:val="24"/>
        </w:rPr>
        <w:object w:dxaOrig="1440" w:dyaOrig="340" w14:anchorId="5EACCA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3pt" o:ole="">
            <v:imagedata r:id="rId7" o:title=""/>
          </v:shape>
          <o:OLEObject Type="Embed" ProgID="Equation.DSMT4" ShapeID="_x0000_i1025" DrawAspect="Content" ObjectID="_1763541517" r:id="rId8"/>
        </w:object>
      </w:r>
      <w:r w:rsidRPr="008B0EBD">
        <w:rPr>
          <w:sz w:val="24"/>
          <w:lang w:val="en-US"/>
        </w:rPr>
        <w:t xml:space="preserve"> </w:t>
      </w:r>
      <w:r w:rsidRPr="008B0EBD">
        <w:rPr>
          <w:sz w:val="24"/>
          <w:lang w:val="en-US"/>
        </w:rPr>
        <w:tab/>
      </w:r>
      <w:r w:rsidR="003D058D" w:rsidRPr="008B0EBD">
        <w:rPr>
          <w:sz w:val="24"/>
          <w:lang w:val="en-US"/>
        </w:rPr>
        <w:t>(S1.1)</w:t>
      </w:r>
    </w:p>
    <w:p w14:paraId="488AC461" w14:textId="027E16DE"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t xml:space="preserve">where </w:t>
      </w:r>
      <w:r w:rsidRPr="008B0EBD">
        <w:rPr>
          <w:rFonts w:eastAsiaTheme="minorEastAsia"/>
          <w:i/>
          <w:iCs/>
          <w:lang w:val="en-US" w:eastAsia="zh-CN"/>
        </w:rPr>
        <w:t>k</w:t>
      </w:r>
      <w:r w:rsidRPr="008B0EBD">
        <w:rPr>
          <w:rFonts w:eastAsiaTheme="minorEastAsia"/>
          <w:lang w:val="en-US" w:eastAsia="zh-CN"/>
        </w:rPr>
        <w:t xml:space="preserve"> is the wavevector of the free space. Considering the dipole and TMD nanoflakes are placed along </w:t>
      </w:r>
      <w:r w:rsidRPr="008B0EBD">
        <w:rPr>
          <w:rFonts w:eastAsiaTheme="minorEastAsia"/>
          <w:i/>
          <w:iCs/>
          <w:lang w:val="en-US" w:eastAsia="zh-CN"/>
        </w:rPr>
        <w:t>z</w:t>
      </w:r>
      <w:r w:rsidRPr="008B0EBD">
        <w:rPr>
          <w:rFonts w:eastAsiaTheme="minorEastAsia"/>
          <w:lang w:val="en-US" w:eastAsia="zh-CN"/>
        </w:rPr>
        <w:t xml:space="preserve"> axis, we can expand the field distribution into plane waves propagate along </w:t>
      </w:r>
      <w:proofErr w:type="spellStart"/>
      <w:r w:rsidRPr="008B0EBD">
        <w:rPr>
          <w:rFonts w:eastAsiaTheme="minorEastAsia"/>
          <w:i/>
          <w:iCs/>
          <w:lang w:val="en-US" w:eastAsia="zh-CN"/>
        </w:rPr>
        <w:t>x</w:t>
      </w:r>
      <w:r w:rsidR="003A5210" w:rsidRPr="008B0EBD">
        <w:rPr>
          <w:rFonts w:eastAsiaTheme="minorEastAsia"/>
          <w:i/>
          <w:iCs/>
          <w:lang w:val="en-US" w:eastAsia="zh-CN"/>
        </w:rPr>
        <w:t>o</w:t>
      </w:r>
      <w:r w:rsidRPr="008B0EBD">
        <w:rPr>
          <w:rFonts w:eastAsiaTheme="minorEastAsia"/>
          <w:i/>
          <w:iCs/>
          <w:lang w:val="en-US" w:eastAsia="zh-CN"/>
        </w:rPr>
        <w:t>y</w:t>
      </w:r>
      <w:proofErr w:type="spellEnd"/>
      <w:r w:rsidRPr="008B0EBD">
        <w:rPr>
          <w:rFonts w:eastAsiaTheme="minorEastAsia"/>
          <w:lang w:val="en-US" w:eastAsia="zh-CN"/>
        </w:rPr>
        <w:t xml:space="preserve"> plane with in-plane wavevector (</w:t>
      </w:r>
      <w:proofErr w:type="spellStart"/>
      <w:proofErr w:type="gramStart"/>
      <w:r w:rsidRPr="008B0EBD">
        <w:rPr>
          <w:rFonts w:eastAsiaTheme="minorEastAsia"/>
          <w:i/>
          <w:iCs/>
          <w:lang w:val="en-US" w:eastAsia="zh-CN"/>
        </w:rPr>
        <w:t>k</w:t>
      </w:r>
      <w:r w:rsidRPr="008B0EBD">
        <w:rPr>
          <w:rFonts w:eastAsiaTheme="minorEastAsia"/>
          <w:i/>
          <w:iCs/>
          <w:vertAlign w:val="subscript"/>
          <w:lang w:val="en-US" w:eastAsia="zh-CN"/>
        </w:rPr>
        <w:t>x</w:t>
      </w:r>
      <w:r w:rsidRPr="008B0EBD">
        <w:rPr>
          <w:rFonts w:eastAsiaTheme="minorEastAsia"/>
          <w:i/>
          <w:iCs/>
          <w:lang w:val="en-US" w:eastAsia="zh-CN"/>
        </w:rPr>
        <w:t>,k</w:t>
      </w:r>
      <w:r w:rsidRPr="008B0EBD">
        <w:rPr>
          <w:rFonts w:eastAsiaTheme="minorEastAsia"/>
          <w:i/>
          <w:iCs/>
          <w:vertAlign w:val="subscript"/>
          <w:lang w:val="en-US" w:eastAsia="zh-CN"/>
        </w:rPr>
        <w:t>y</w:t>
      </w:r>
      <w:proofErr w:type="spellEnd"/>
      <w:proofErr w:type="gramEnd"/>
      <w:r w:rsidRPr="008B0EBD">
        <w:rPr>
          <w:rFonts w:eastAsiaTheme="minorEastAsia"/>
          <w:lang w:val="en-US" w:eastAsia="zh-CN"/>
        </w:rPr>
        <w:t>) as:</w:t>
      </w:r>
    </w:p>
    <w:p w14:paraId="0E9CA983" w14:textId="4AC67CCB" w:rsidR="0099585F" w:rsidRPr="008B0EBD" w:rsidRDefault="0099585F" w:rsidP="0099585F">
      <w:pPr>
        <w:pStyle w:val="MTDisplayEquation"/>
        <w:jc w:val="both"/>
        <w:rPr>
          <w:sz w:val="24"/>
          <w:lang w:val="en-US"/>
        </w:rPr>
      </w:pPr>
      <w:r w:rsidRPr="008B0EBD">
        <w:rPr>
          <w:sz w:val="24"/>
          <w:lang w:val="en-US"/>
        </w:rPr>
        <w:tab/>
      </w:r>
      <w:r w:rsidRPr="0099585F">
        <w:rPr>
          <w:position w:val="-16"/>
          <w:sz w:val="24"/>
        </w:rPr>
        <w:object w:dxaOrig="4740" w:dyaOrig="440" w14:anchorId="25DB97A5">
          <v:shape id="_x0000_i1026" type="#_x0000_t75" style="width:240.15pt;height:23.7pt" o:ole="">
            <v:imagedata r:id="rId9" o:title=""/>
          </v:shape>
          <o:OLEObject Type="Embed" ProgID="Equation.DSMT4" ShapeID="_x0000_i1026" DrawAspect="Content" ObjectID="_1763541518" r:id="rId10"/>
        </w:object>
      </w:r>
      <w:r w:rsidRPr="008B0EBD">
        <w:rPr>
          <w:sz w:val="24"/>
          <w:lang w:val="en-US"/>
        </w:rPr>
        <w:t xml:space="preserve"> </w:t>
      </w:r>
      <w:r w:rsidRPr="008B0EBD">
        <w:rPr>
          <w:sz w:val="24"/>
          <w:lang w:val="en-US"/>
        </w:rPr>
        <w:tab/>
      </w:r>
      <w:r w:rsidR="003D058D" w:rsidRPr="008B0EBD">
        <w:rPr>
          <w:sz w:val="24"/>
          <w:lang w:val="en-US"/>
        </w:rPr>
        <w:t>(S1.2)</w:t>
      </w:r>
    </w:p>
    <w:p w14:paraId="2B1FCC20" w14:textId="4EDCF73A"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lastRenderedPageBreak/>
        <w:t>To ensure this plane wave solution satisfies the wave equation Eq.</w:t>
      </w:r>
      <w:r w:rsidR="008B0EBD">
        <w:rPr>
          <w:rFonts w:eastAsiaTheme="minorEastAsia"/>
          <w:lang w:val="en-US" w:eastAsia="zh-CN"/>
        </w:rPr>
        <w:t xml:space="preserve"> </w:t>
      </w:r>
      <w:proofErr w:type="gramStart"/>
      <w:r w:rsidR="007C2C85" w:rsidRPr="008B0EBD">
        <w:rPr>
          <w:rFonts w:eastAsiaTheme="minorEastAsia"/>
          <w:lang w:val="en-US" w:eastAsia="zh-CN"/>
        </w:rPr>
        <w:t>S(</w:t>
      </w:r>
      <w:proofErr w:type="gramEnd"/>
      <w:r w:rsidR="007C2C85" w:rsidRPr="008B0EBD">
        <w:rPr>
          <w:rFonts w:eastAsiaTheme="minorEastAsia"/>
          <w:lang w:val="en-US" w:eastAsia="zh-CN"/>
        </w:rPr>
        <w:t>1.1)</w:t>
      </w:r>
      <w:r w:rsidRPr="008B0EBD">
        <w:rPr>
          <w:rFonts w:eastAsiaTheme="minorEastAsia"/>
          <w:lang w:val="en-US" w:eastAsia="zh-CN"/>
        </w:rPr>
        <w:t xml:space="preserve">, the spatial frequency distribution </w:t>
      </w:r>
      <m:oMath>
        <m:acc>
          <m:accPr>
            <m:chr m:val="̃"/>
            <m:ctrlPr>
              <w:rPr>
                <w:rFonts w:ascii="Cambria Math" w:eastAsiaTheme="minorEastAsia" w:hAnsi="Cambria Math"/>
                <w:i/>
                <w:lang w:eastAsia="zh-CN"/>
              </w:rPr>
            </m:ctrlPr>
          </m:accPr>
          <m:e>
            <m:r>
              <w:rPr>
                <w:rFonts w:ascii="Cambria Math" w:eastAsiaTheme="minorEastAsia" w:hAnsi="Cambria Math"/>
                <w:lang w:eastAsia="zh-CN"/>
              </w:rPr>
              <m:t>A</m:t>
            </m:r>
          </m:e>
        </m:acc>
      </m:oMath>
      <w:r w:rsidRPr="008B0EBD">
        <w:rPr>
          <w:rFonts w:eastAsiaTheme="minorEastAsia"/>
          <w:lang w:val="en-US" w:eastAsia="zh-CN"/>
        </w:rPr>
        <w:t>(</w:t>
      </w:r>
      <w:proofErr w:type="spellStart"/>
      <w:r w:rsidRPr="008B0EBD">
        <w:rPr>
          <w:rFonts w:eastAsiaTheme="minorEastAsia"/>
          <w:i/>
          <w:iCs/>
          <w:lang w:val="en-US" w:eastAsia="zh-CN"/>
        </w:rPr>
        <w:t>k</w:t>
      </w:r>
      <w:r w:rsidRPr="008B0EBD">
        <w:rPr>
          <w:rFonts w:eastAsiaTheme="minorEastAsia"/>
          <w:i/>
          <w:iCs/>
          <w:vertAlign w:val="subscript"/>
          <w:lang w:val="en-US" w:eastAsia="zh-CN"/>
        </w:rPr>
        <w:t>x</w:t>
      </w:r>
      <w:r w:rsidRPr="008B0EBD">
        <w:rPr>
          <w:rFonts w:eastAsiaTheme="minorEastAsia"/>
          <w:i/>
          <w:iCs/>
          <w:lang w:val="en-US" w:eastAsia="zh-CN"/>
        </w:rPr>
        <w:t>,k</w:t>
      </w:r>
      <w:r w:rsidRPr="008B0EBD">
        <w:rPr>
          <w:rFonts w:eastAsiaTheme="minorEastAsia"/>
          <w:i/>
          <w:iCs/>
          <w:vertAlign w:val="subscript"/>
          <w:lang w:val="en-US" w:eastAsia="zh-CN"/>
        </w:rPr>
        <w:t>y</w:t>
      </w:r>
      <w:r w:rsidRPr="008B0EBD">
        <w:rPr>
          <w:rFonts w:eastAsiaTheme="minorEastAsia"/>
          <w:i/>
          <w:iCs/>
          <w:lang w:val="en-US" w:eastAsia="zh-CN"/>
        </w:rPr>
        <w:t>,z</w:t>
      </w:r>
      <w:proofErr w:type="spellEnd"/>
      <w:r w:rsidRPr="008B0EBD">
        <w:rPr>
          <w:rFonts w:eastAsiaTheme="minorEastAsia"/>
          <w:lang w:val="en-US" w:eastAsia="zh-CN"/>
        </w:rPr>
        <w:t xml:space="preserve">) satisfies the restriction equation in </w:t>
      </w:r>
      <w:r w:rsidRPr="008B0EBD">
        <w:rPr>
          <w:rFonts w:eastAsiaTheme="minorEastAsia"/>
          <w:i/>
          <w:iCs/>
          <w:lang w:val="en-US" w:eastAsia="zh-CN"/>
        </w:rPr>
        <w:t>z</w:t>
      </w:r>
      <w:r w:rsidRPr="008B0EBD">
        <w:rPr>
          <w:rFonts w:eastAsiaTheme="minorEastAsia"/>
          <w:lang w:val="en-US" w:eastAsia="zh-CN"/>
        </w:rPr>
        <w:t xml:space="preserve"> direction:</w:t>
      </w:r>
    </w:p>
    <w:p w14:paraId="7DE6B0AD" w14:textId="3C3697CA" w:rsidR="0099585F" w:rsidRPr="008B0EBD" w:rsidRDefault="0099585F" w:rsidP="0099585F">
      <w:pPr>
        <w:pStyle w:val="MTDisplayEquation"/>
        <w:jc w:val="both"/>
        <w:rPr>
          <w:sz w:val="24"/>
          <w:lang w:val="en-US"/>
        </w:rPr>
      </w:pPr>
      <w:r w:rsidRPr="008B0EBD">
        <w:rPr>
          <w:sz w:val="24"/>
          <w:lang w:val="en-US"/>
        </w:rPr>
        <w:tab/>
      </w:r>
      <w:r w:rsidRPr="0099585F">
        <w:rPr>
          <w:position w:val="-24"/>
          <w:sz w:val="24"/>
        </w:rPr>
        <w:object w:dxaOrig="1579" w:dyaOrig="660" w14:anchorId="74554A36">
          <v:shape id="_x0000_i1027" type="#_x0000_t75" style="width:78.25pt;height:36.2pt" o:ole="">
            <v:imagedata r:id="rId11" o:title=""/>
          </v:shape>
          <o:OLEObject Type="Embed" ProgID="Equation.DSMT4" ShapeID="_x0000_i1027" DrawAspect="Content" ObjectID="_1763541519" r:id="rId12"/>
        </w:object>
      </w:r>
      <w:r w:rsidRPr="008B0EBD">
        <w:rPr>
          <w:sz w:val="24"/>
          <w:lang w:val="en-US"/>
        </w:rPr>
        <w:t xml:space="preserve"> </w:t>
      </w:r>
      <w:r w:rsidRPr="008B0EBD">
        <w:rPr>
          <w:sz w:val="24"/>
          <w:lang w:val="en-US"/>
        </w:rPr>
        <w:tab/>
      </w:r>
      <w:r w:rsidR="003D058D" w:rsidRPr="008B0EBD">
        <w:rPr>
          <w:sz w:val="24"/>
          <w:lang w:val="en-US"/>
        </w:rPr>
        <w:t>(S1.3)</w:t>
      </w:r>
    </w:p>
    <w:p w14:paraId="1614E0E0" w14:textId="77777777"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t xml:space="preserve">where </w:t>
      </w:r>
      <w:proofErr w:type="spellStart"/>
      <w:proofErr w:type="gramStart"/>
      <w:r w:rsidRPr="008B0EBD">
        <w:rPr>
          <w:rFonts w:eastAsiaTheme="minorEastAsia"/>
          <w:i/>
          <w:iCs/>
          <w:lang w:val="en-US" w:eastAsia="zh-CN"/>
        </w:rPr>
        <w:t>k</w:t>
      </w:r>
      <w:r w:rsidRPr="008B0EBD">
        <w:rPr>
          <w:rFonts w:eastAsiaTheme="minorEastAsia"/>
          <w:i/>
          <w:iCs/>
          <w:vertAlign w:val="subscript"/>
          <w:lang w:val="en-US" w:eastAsia="zh-CN"/>
        </w:rPr>
        <w:t>z</w:t>
      </w:r>
      <w:proofErr w:type="spellEnd"/>
      <w:r w:rsidRPr="008B0EBD">
        <w:rPr>
          <w:rFonts w:eastAsiaTheme="minorEastAsia"/>
          <w:i/>
          <w:iCs/>
          <w:vertAlign w:val="subscript"/>
          <w:lang w:val="en-US" w:eastAsia="zh-CN"/>
        </w:rPr>
        <w:t xml:space="preserve">  </w:t>
      </w:r>
      <w:r w:rsidRPr="008B0EBD">
        <w:rPr>
          <w:rFonts w:eastAsiaTheme="minorEastAsia"/>
          <w:lang w:val="en-US" w:eastAsia="zh-CN"/>
        </w:rPr>
        <w:t>=</w:t>
      </w:r>
      <w:proofErr w:type="gramEnd"/>
      <w:r w:rsidRPr="008B0EBD">
        <w:rPr>
          <w:rFonts w:eastAsiaTheme="minorEastAsia"/>
          <w:lang w:val="en-US" w:eastAsia="zh-CN"/>
        </w:rPr>
        <w:t xml:space="preserve"> </w:t>
      </w:r>
      <m:oMath>
        <m:rad>
          <m:radPr>
            <m:degHide m:val="1"/>
            <m:ctrlPr>
              <w:rPr>
                <w:rFonts w:ascii="Cambria Math" w:eastAsiaTheme="minorEastAsia" w:hAnsi="Cambria Math"/>
                <w:i/>
                <w:lang w:eastAsia="zh-CN"/>
              </w:rPr>
            </m:ctrlPr>
          </m:radPr>
          <m:deg/>
          <m:e>
            <m:sSup>
              <m:sSupPr>
                <m:ctrlPr>
                  <w:rPr>
                    <w:rFonts w:ascii="Cambria Math" w:eastAsiaTheme="minorEastAsia" w:hAnsi="Cambria Math"/>
                    <w:i/>
                    <w:lang w:eastAsia="zh-CN"/>
                  </w:rPr>
                </m:ctrlPr>
              </m:sSupPr>
              <m:e>
                <m:r>
                  <w:rPr>
                    <w:rFonts w:ascii="Cambria Math" w:eastAsiaTheme="minorEastAsia" w:hAnsi="Cambria Math"/>
                    <w:lang w:eastAsia="zh-CN"/>
                  </w:rPr>
                  <m:t>k</m:t>
                </m:r>
              </m:e>
              <m:sup>
                <m:r>
                  <w:rPr>
                    <w:rFonts w:ascii="Cambria Math" w:eastAsiaTheme="minorEastAsia" w:hAnsi="Cambria Math"/>
                    <w:lang w:val="en-US" w:eastAsia="zh-CN"/>
                  </w:rPr>
                  <m:t>2</m:t>
                </m:r>
              </m:sup>
            </m:sSup>
            <m:r>
              <w:rPr>
                <w:rFonts w:ascii="Cambria Math" w:eastAsiaTheme="minorEastAsia" w:hAnsi="Cambria Math"/>
                <w:lang w:val="en-US" w:eastAsia="zh-CN"/>
              </w:rPr>
              <m:t>-</m:t>
            </m:r>
            <m:sSubSup>
              <m:sSubSupPr>
                <m:ctrlPr>
                  <w:rPr>
                    <w:rFonts w:ascii="Cambria Math" w:eastAsiaTheme="minorEastAsia" w:hAnsi="Cambria Math"/>
                    <w:i/>
                    <w:lang w:eastAsia="zh-CN"/>
                  </w:rPr>
                </m:ctrlPr>
              </m:sSubSupPr>
              <m:e>
                <m:r>
                  <w:rPr>
                    <w:rFonts w:ascii="Cambria Math" w:eastAsiaTheme="minorEastAsia" w:hAnsi="Cambria Math"/>
                    <w:lang w:eastAsia="zh-CN"/>
                  </w:rPr>
                  <m:t>k</m:t>
                </m:r>
              </m:e>
              <m:sub>
                <m:r>
                  <w:rPr>
                    <w:rFonts w:ascii="Cambria Math" w:eastAsiaTheme="minorEastAsia" w:hAnsi="Cambria Math"/>
                    <w:lang w:eastAsia="zh-CN"/>
                  </w:rPr>
                  <m:t>x</m:t>
                </m:r>
              </m:sub>
              <m:sup>
                <m:r>
                  <w:rPr>
                    <w:rFonts w:ascii="Cambria Math" w:eastAsiaTheme="minorEastAsia" w:hAnsi="Cambria Math"/>
                    <w:lang w:val="en-US" w:eastAsia="zh-CN"/>
                  </w:rPr>
                  <m:t>2</m:t>
                </m:r>
              </m:sup>
            </m:sSubSup>
            <m:r>
              <w:rPr>
                <w:rFonts w:ascii="Cambria Math" w:eastAsiaTheme="minorEastAsia" w:hAnsi="Cambria Math"/>
                <w:lang w:val="en-US" w:eastAsia="zh-CN"/>
              </w:rPr>
              <m:t>-</m:t>
            </m:r>
            <m:sSubSup>
              <m:sSubSupPr>
                <m:ctrlPr>
                  <w:rPr>
                    <w:rFonts w:ascii="Cambria Math" w:eastAsiaTheme="minorEastAsia" w:hAnsi="Cambria Math"/>
                    <w:i/>
                    <w:lang w:eastAsia="zh-CN"/>
                  </w:rPr>
                </m:ctrlPr>
              </m:sSubSupPr>
              <m:e>
                <m:r>
                  <w:rPr>
                    <w:rFonts w:ascii="Cambria Math" w:eastAsiaTheme="minorEastAsia" w:hAnsi="Cambria Math"/>
                    <w:lang w:eastAsia="zh-CN"/>
                  </w:rPr>
                  <m:t>k</m:t>
                </m:r>
              </m:e>
              <m:sub>
                <m:r>
                  <w:rPr>
                    <w:rFonts w:ascii="Cambria Math" w:eastAsiaTheme="minorEastAsia" w:hAnsi="Cambria Math"/>
                    <w:lang w:eastAsia="zh-CN"/>
                  </w:rPr>
                  <m:t>y</m:t>
                </m:r>
              </m:sub>
              <m:sup>
                <m:r>
                  <w:rPr>
                    <w:rFonts w:ascii="Cambria Math" w:eastAsiaTheme="minorEastAsia" w:hAnsi="Cambria Math"/>
                    <w:lang w:val="en-US" w:eastAsia="zh-CN"/>
                  </w:rPr>
                  <m:t>2</m:t>
                </m:r>
              </m:sup>
            </m:sSubSup>
          </m:e>
        </m:rad>
      </m:oMath>
      <w:r w:rsidRPr="008B0EBD">
        <w:rPr>
          <w:rFonts w:eastAsiaTheme="minorEastAsia"/>
          <w:lang w:val="en-US" w:eastAsia="zh-CN"/>
        </w:rPr>
        <w:t xml:space="preserve"> and </w:t>
      </w:r>
      <w:proofErr w:type="spellStart"/>
      <w:r w:rsidRPr="008B0EBD">
        <w:rPr>
          <w:rFonts w:eastAsiaTheme="minorEastAsia"/>
          <w:i/>
          <w:iCs/>
          <w:lang w:val="en-US" w:eastAsia="zh-CN"/>
        </w:rPr>
        <w:t>k</w:t>
      </w:r>
      <w:r w:rsidRPr="008B0EBD">
        <w:rPr>
          <w:rFonts w:eastAsiaTheme="minorEastAsia"/>
          <w:i/>
          <w:iCs/>
          <w:vertAlign w:val="subscript"/>
          <w:lang w:val="en-US" w:eastAsia="zh-CN"/>
        </w:rPr>
        <w:t>z</w:t>
      </w:r>
      <w:proofErr w:type="spellEnd"/>
      <w:r w:rsidRPr="008B0EBD">
        <w:rPr>
          <w:rFonts w:eastAsiaTheme="minorEastAsia"/>
          <w:lang w:val="en-US" w:eastAsia="zh-CN"/>
        </w:rPr>
        <w:t xml:space="preserve"> reveals free space wave as </w:t>
      </w:r>
      <w:r w:rsidRPr="008B0EBD">
        <w:rPr>
          <w:rFonts w:eastAsiaTheme="minorEastAsia"/>
          <w:i/>
          <w:iCs/>
          <w:lang w:val="en-US" w:eastAsia="zh-CN"/>
        </w:rPr>
        <w:t>k</w:t>
      </w:r>
      <w:r w:rsidRPr="008B0EBD">
        <w:rPr>
          <w:rFonts w:eastAsiaTheme="minorEastAsia"/>
          <w:i/>
          <w:iCs/>
          <w:vertAlign w:val="subscript"/>
          <w:lang w:val="en-US" w:eastAsia="zh-CN"/>
        </w:rPr>
        <w:t>x</w:t>
      </w:r>
      <w:r w:rsidRPr="008B0EBD">
        <w:rPr>
          <w:rFonts w:eastAsiaTheme="minorEastAsia"/>
          <w:i/>
          <w:iCs/>
          <w:vertAlign w:val="superscript"/>
          <w:lang w:val="en-US" w:eastAsia="zh-CN"/>
        </w:rPr>
        <w:t xml:space="preserve">2 </w:t>
      </w:r>
      <w:r w:rsidRPr="008B0EBD">
        <w:rPr>
          <w:rFonts w:eastAsiaTheme="minorEastAsia"/>
          <w:lang w:val="en-US" w:eastAsia="zh-CN"/>
        </w:rPr>
        <w:t>+</w:t>
      </w:r>
      <w:r w:rsidRPr="008B0EBD">
        <w:rPr>
          <w:rFonts w:eastAsiaTheme="minorEastAsia"/>
          <w:i/>
          <w:iCs/>
          <w:lang w:val="en-US" w:eastAsia="zh-CN"/>
        </w:rPr>
        <w:t xml:space="preserve"> k</w:t>
      </w:r>
      <w:r w:rsidRPr="008B0EBD">
        <w:rPr>
          <w:rFonts w:eastAsiaTheme="minorEastAsia"/>
          <w:i/>
          <w:iCs/>
          <w:vertAlign w:val="subscript"/>
          <w:lang w:val="en-US" w:eastAsia="zh-CN"/>
        </w:rPr>
        <w:t>y</w:t>
      </w:r>
      <w:r w:rsidRPr="008B0EBD">
        <w:rPr>
          <w:rFonts w:eastAsiaTheme="minorEastAsia"/>
          <w:i/>
          <w:iCs/>
          <w:vertAlign w:val="superscript"/>
          <w:lang w:val="en-US" w:eastAsia="zh-CN"/>
        </w:rPr>
        <w:t xml:space="preserve">2 </w:t>
      </w:r>
      <w:r w:rsidRPr="008B0EBD">
        <w:rPr>
          <w:rFonts w:eastAsia="等线" w:hint="eastAsia"/>
          <w:lang w:val="en-US" w:eastAsia="zh-CN"/>
        </w:rPr>
        <w:t>≤</w:t>
      </w:r>
      <w:r w:rsidRPr="008B0EBD">
        <w:rPr>
          <w:rFonts w:eastAsia="等线"/>
          <w:i/>
          <w:iCs/>
          <w:lang w:val="en-US" w:eastAsia="zh-CN"/>
        </w:rPr>
        <w:t xml:space="preserve"> </w:t>
      </w:r>
      <w:r w:rsidRPr="008B0EBD">
        <w:rPr>
          <w:rFonts w:eastAsiaTheme="minorEastAsia"/>
          <w:i/>
          <w:iCs/>
          <w:lang w:val="en-US" w:eastAsia="zh-CN"/>
        </w:rPr>
        <w:t>k</w:t>
      </w:r>
      <w:r w:rsidRPr="008B0EBD">
        <w:rPr>
          <w:rFonts w:eastAsiaTheme="minorEastAsia"/>
          <w:i/>
          <w:iCs/>
          <w:vertAlign w:val="superscript"/>
          <w:lang w:val="en-US" w:eastAsia="zh-CN"/>
        </w:rPr>
        <w:t>2</w:t>
      </w:r>
      <w:r w:rsidRPr="008B0EBD">
        <w:rPr>
          <w:rFonts w:eastAsiaTheme="minorEastAsia"/>
          <w:lang w:val="en-US" w:eastAsia="zh-CN"/>
        </w:rPr>
        <w:t xml:space="preserve">, while it reveals </w:t>
      </w:r>
      <w:proofErr w:type="spellStart"/>
      <w:r w:rsidRPr="008B0EBD">
        <w:rPr>
          <w:rFonts w:eastAsiaTheme="minorEastAsia"/>
          <w:lang w:val="en-US" w:eastAsia="zh-CN"/>
        </w:rPr>
        <w:t>evanesent</w:t>
      </w:r>
      <w:proofErr w:type="spellEnd"/>
      <w:r w:rsidRPr="008B0EBD">
        <w:rPr>
          <w:rFonts w:eastAsiaTheme="minorEastAsia"/>
          <w:lang w:val="en-US" w:eastAsia="zh-CN"/>
        </w:rPr>
        <w:t xml:space="preserve"> wave as </w:t>
      </w:r>
      <w:r w:rsidRPr="008B0EBD">
        <w:rPr>
          <w:rFonts w:eastAsiaTheme="minorEastAsia"/>
          <w:i/>
          <w:iCs/>
          <w:lang w:val="en-US" w:eastAsia="zh-CN"/>
        </w:rPr>
        <w:t>k</w:t>
      </w:r>
      <w:r w:rsidRPr="008B0EBD">
        <w:rPr>
          <w:rFonts w:eastAsiaTheme="minorEastAsia"/>
          <w:i/>
          <w:iCs/>
          <w:vertAlign w:val="subscript"/>
          <w:lang w:val="en-US" w:eastAsia="zh-CN"/>
        </w:rPr>
        <w:t>x</w:t>
      </w:r>
      <w:r w:rsidRPr="008B0EBD">
        <w:rPr>
          <w:rFonts w:eastAsiaTheme="minorEastAsia"/>
          <w:i/>
          <w:iCs/>
          <w:vertAlign w:val="superscript"/>
          <w:lang w:val="en-US" w:eastAsia="zh-CN"/>
        </w:rPr>
        <w:t>2</w:t>
      </w:r>
      <w:r w:rsidRPr="008B0EBD">
        <w:rPr>
          <w:rFonts w:eastAsiaTheme="minorEastAsia"/>
          <w:i/>
          <w:iCs/>
          <w:lang w:val="en-US" w:eastAsia="zh-CN"/>
        </w:rPr>
        <w:t xml:space="preserve"> </w:t>
      </w:r>
      <w:r w:rsidRPr="008B0EBD">
        <w:rPr>
          <w:rFonts w:eastAsiaTheme="minorEastAsia"/>
          <w:lang w:val="en-US" w:eastAsia="zh-CN"/>
        </w:rPr>
        <w:t>+</w:t>
      </w:r>
      <w:r w:rsidRPr="008B0EBD">
        <w:rPr>
          <w:rFonts w:eastAsiaTheme="minorEastAsia"/>
          <w:i/>
          <w:iCs/>
          <w:lang w:val="en-US" w:eastAsia="zh-CN"/>
        </w:rPr>
        <w:t xml:space="preserve"> k</w:t>
      </w:r>
      <w:r w:rsidRPr="008B0EBD">
        <w:rPr>
          <w:rFonts w:eastAsiaTheme="minorEastAsia"/>
          <w:i/>
          <w:iCs/>
          <w:vertAlign w:val="subscript"/>
          <w:lang w:val="en-US" w:eastAsia="zh-CN"/>
        </w:rPr>
        <w:t>y</w:t>
      </w:r>
      <w:r w:rsidRPr="008B0EBD">
        <w:rPr>
          <w:rFonts w:eastAsiaTheme="minorEastAsia"/>
          <w:i/>
          <w:iCs/>
          <w:vertAlign w:val="superscript"/>
          <w:lang w:val="en-US" w:eastAsia="zh-CN"/>
        </w:rPr>
        <w:t>2</w:t>
      </w:r>
      <w:r w:rsidRPr="008B0EBD">
        <w:rPr>
          <w:rFonts w:eastAsiaTheme="minorEastAsia"/>
          <w:i/>
          <w:iCs/>
          <w:lang w:val="en-US" w:eastAsia="zh-CN"/>
        </w:rPr>
        <w:t xml:space="preserve"> </w:t>
      </w:r>
      <w:r w:rsidRPr="008B0EBD">
        <w:rPr>
          <w:rFonts w:eastAsiaTheme="minorEastAsia"/>
          <w:lang w:val="en-US" w:eastAsia="zh-CN"/>
        </w:rPr>
        <w:t>&gt;</w:t>
      </w:r>
      <w:r w:rsidRPr="008B0EBD">
        <w:rPr>
          <w:rFonts w:eastAsiaTheme="minorEastAsia"/>
          <w:i/>
          <w:iCs/>
          <w:lang w:val="en-US" w:eastAsia="zh-CN"/>
        </w:rPr>
        <w:t xml:space="preserve"> k</w:t>
      </w:r>
      <w:r w:rsidRPr="008B0EBD">
        <w:rPr>
          <w:rFonts w:eastAsiaTheme="minorEastAsia"/>
          <w:i/>
          <w:iCs/>
          <w:vertAlign w:val="superscript"/>
          <w:lang w:val="en-US" w:eastAsia="zh-CN"/>
        </w:rPr>
        <w:t>2</w:t>
      </w:r>
      <w:r w:rsidRPr="008B0EBD">
        <w:rPr>
          <w:rFonts w:eastAsiaTheme="minorEastAsia"/>
          <w:lang w:val="en-US" w:eastAsia="zh-CN"/>
        </w:rPr>
        <w:t>, i.e. the waveguide exciton-polariton mode in our work.</w:t>
      </w:r>
    </w:p>
    <w:p w14:paraId="3A03A6F3" w14:textId="0351AAAB" w:rsidR="0099585F" w:rsidRPr="008B0EBD" w:rsidRDefault="0099585F" w:rsidP="0099585F">
      <w:pPr>
        <w:spacing w:line="480" w:lineRule="auto"/>
        <w:ind w:firstLine="420"/>
        <w:jc w:val="both"/>
        <w:rPr>
          <w:rFonts w:eastAsiaTheme="minorEastAsia"/>
          <w:lang w:val="en-US" w:eastAsia="zh-CN"/>
        </w:rPr>
      </w:pPr>
      <w:r w:rsidRPr="008B0EBD">
        <w:rPr>
          <w:rFonts w:eastAsiaTheme="minorEastAsia"/>
          <w:lang w:val="en-US" w:eastAsia="zh-CN"/>
        </w:rPr>
        <w:t xml:space="preserve">In this case, we expanded the vector potential of an electric dipole as </w:t>
      </w:r>
      <w:proofErr w:type="spellStart"/>
      <w:r w:rsidRPr="008B0EBD">
        <w:rPr>
          <w:rFonts w:eastAsiaTheme="minorEastAsia"/>
          <w:lang w:val="en-US" w:eastAsia="zh-CN"/>
        </w:rPr>
        <w:t>follow</w:t>
      </w:r>
      <w:r w:rsidR="003D058D" w:rsidRPr="008B0EBD">
        <w:rPr>
          <w:rFonts w:eastAsiaTheme="minorEastAsia"/>
          <w:lang w:val="en-US" w:eastAsia="zh-CN"/>
        </w:rPr>
        <w:t>es</w:t>
      </w:r>
      <w:proofErr w:type="spellEnd"/>
      <w:r w:rsidR="006C7330" w:rsidRPr="008B0EBD">
        <w:rPr>
          <w:rFonts w:eastAsiaTheme="minorEastAsia"/>
          <w:lang w:val="en-US" w:eastAsia="zh-CN"/>
        </w:rPr>
        <w:t xml:space="preserve"> </w:t>
      </w:r>
      <w:r w:rsidR="006C7330" w:rsidRPr="003D058D">
        <w:rPr>
          <w:rFonts w:eastAsiaTheme="minorEastAsia"/>
          <w:vertAlign w:val="superscript"/>
          <w:lang w:eastAsia="zh-CN"/>
        </w:rPr>
        <w:fldChar w:fldCharType="begin"/>
      </w:r>
      <w:r w:rsidR="003D058D" w:rsidRPr="008B0EBD">
        <w:rPr>
          <w:rFonts w:eastAsiaTheme="minorEastAsia"/>
          <w:vertAlign w:val="superscript"/>
          <w:lang w:val="en-US" w:eastAsia="zh-CN"/>
        </w:rPr>
        <w:instrText xml:space="preserve"> ADDIN EN.CITE &lt;EndNote&gt;&lt;Cite&gt;&lt;Author&gt;Jackson&lt;/Author&gt;&lt;Year&gt;1925&lt;/Year&gt;&lt;RecNum&gt;1057&lt;/RecNum&gt;&lt;DisplayText&gt;(&lt;style face="italic"&gt;1&lt;/style&gt;)&lt;/DisplayText&gt;&lt;record&gt;&lt;rec-number&gt;1057&lt;/rec-number&gt;&lt;foreign-keys&gt;&lt;key app="EN" db-id="etvvvad5cpe2raett5ppdwttewtp9022x9rs" timestamp="1686750668"&gt;1057&lt;/key&gt;&lt;key app="ENWeb" db-id=""&gt;0&lt;/key&gt;&lt;/foreign-keys&gt;&lt;ref-type name="Book"&gt;6&lt;/ref-type&gt;&lt;contributors&gt;&lt;authors&gt;&lt;author&gt;John David Jackson&lt;/author&gt;&lt;/authors&gt;&lt;/contributors&gt;&lt;titles&gt;&lt;title&gt;Classical Electrodynamics&lt;/title&gt;&lt;/titles&gt;&lt;edition&gt;3rd&lt;/edition&gt;&lt;dates&gt;&lt;year&gt;1925&lt;/year&gt;&lt;/dates&gt;&lt;urls&gt;&lt;/urls&gt;&lt;/record&gt;&lt;/Cite&gt;&lt;/EndNote&gt;</w:instrText>
      </w:r>
      <w:r w:rsidR="006C7330" w:rsidRPr="003D058D">
        <w:rPr>
          <w:rFonts w:eastAsiaTheme="minorEastAsia"/>
          <w:vertAlign w:val="superscript"/>
          <w:lang w:eastAsia="zh-CN"/>
        </w:rPr>
        <w:fldChar w:fldCharType="separate"/>
      </w:r>
      <w:r w:rsidR="003D058D" w:rsidRPr="008B0EBD">
        <w:rPr>
          <w:rFonts w:eastAsiaTheme="minorEastAsia"/>
          <w:noProof/>
          <w:vertAlign w:val="superscript"/>
          <w:lang w:val="en-US" w:eastAsia="zh-CN"/>
        </w:rPr>
        <w:t>(</w:t>
      </w:r>
      <w:r w:rsidR="003D058D" w:rsidRPr="008B0EBD">
        <w:rPr>
          <w:rFonts w:eastAsiaTheme="minorEastAsia"/>
          <w:i/>
          <w:noProof/>
          <w:vertAlign w:val="superscript"/>
          <w:lang w:val="en-US" w:eastAsia="zh-CN"/>
        </w:rPr>
        <w:t>1</w:t>
      </w:r>
      <w:r w:rsidR="003D058D" w:rsidRPr="008B0EBD">
        <w:rPr>
          <w:rFonts w:eastAsiaTheme="minorEastAsia"/>
          <w:noProof/>
          <w:vertAlign w:val="superscript"/>
          <w:lang w:val="en-US" w:eastAsia="zh-CN"/>
        </w:rPr>
        <w:t>)</w:t>
      </w:r>
      <w:r w:rsidR="006C7330" w:rsidRPr="003D058D">
        <w:rPr>
          <w:rFonts w:eastAsiaTheme="minorEastAsia"/>
          <w:vertAlign w:val="superscript"/>
          <w:lang w:eastAsia="zh-CN"/>
        </w:rPr>
        <w:fldChar w:fldCharType="end"/>
      </w:r>
      <w:r w:rsidRPr="008B0EBD">
        <w:rPr>
          <w:rFonts w:eastAsiaTheme="minorEastAsia"/>
          <w:lang w:val="en-US" w:eastAsia="zh-CN"/>
        </w:rPr>
        <w:t>:</w:t>
      </w:r>
    </w:p>
    <w:p w14:paraId="39288D3F" w14:textId="2329D800" w:rsidR="0099585F" w:rsidRPr="008B0EBD" w:rsidRDefault="0099585F" w:rsidP="0099585F">
      <w:pPr>
        <w:pStyle w:val="MTDisplayEquation"/>
        <w:jc w:val="both"/>
        <w:rPr>
          <w:sz w:val="24"/>
          <w:lang w:val="en-US"/>
        </w:rPr>
      </w:pPr>
      <w:r w:rsidRPr="008B0EBD">
        <w:rPr>
          <w:sz w:val="24"/>
          <w:lang w:val="en-US"/>
        </w:rPr>
        <w:tab/>
      </w:r>
      <w:r w:rsidRPr="0099585F">
        <w:rPr>
          <w:position w:val="-24"/>
          <w:sz w:val="24"/>
        </w:rPr>
        <w:object w:dxaOrig="2340" w:dyaOrig="660" w14:anchorId="070CFF71">
          <v:shape id="_x0000_i1028" type="#_x0000_t75" style="width:114.05pt;height:36.2pt" o:ole="">
            <v:imagedata r:id="rId13" o:title=""/>
          </v:shape>
          <o:OLEObject Type="Embed" ProgID="Equation.DSMT4" ShapeID="_x0000_i1028" DrawAspect="Content" ObjectID="_1763541520" r:id="rId14"/>
        </w:object>
      </w:r>
      <w:r w:rsidRPr="008B0EBD">
        <w:rPr>
          <w:sz w:val="24"/>
          <w:lang w:val="en-US"/>
        </w:rPr>
        <w:t xml:space="preserve"> </w:t>
      </w:r>
      <w:r w:rsidRPr="008B0EBD">
        <w:rPr>
          <w:sz w:val="24"/>
          <w:lang w:val="en-US"/>
        </w:rPr>
        <w:tab/>
      </w:r>
      <w:r w:rsidR="003D058D" w:rsidRPr="008B0EBD">
        <w:rPr>
          <w:sz w:val="24"/>
          <w:lang w:val="en-US"/>
        </w:rPr>
        <w:t>(S1.4)</w:t>
      </w:r>
    </w:p>
    <w:p w14:paraId="63BF82F9" w14:textId="4653E7F9"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t xml:space="preserve">where </w:t>
      </w:r>
      <w:r w:rsidRPr="008B0EBD">
        <w:rPr>
          <w:rFonts w:eastAsiaTheme="minorEastAsia"/>
          <w:i/>
          <w:iCs/>
          <w:lang w:val="en-US" w:eastAsia="zh-CN"/>
        </w:rPr>
        <w:t xml:space="preserve">r </w:t>
      </w:r>
      <w:r w:rsidRPr="008B0EBD">
        <w:rPr>
          <w:rFonts w:eastAsiaTheme="minorEastAsia"/>
          <w:lang w:val="en-US" w:eastAsia="zh-CN"/>
        </w:rPr>
        <w:t xml:space="preserve">= </w:t>
      </w:r>
      <m:oMath>
        <m:rad>
          <m:radPr>
            <m:degHide m:val="1"/>
            <m:ctrlPr>
              <w:rPr>
                <w:rFonts w:ascii="Cambria Math" w:eastAsiaTheme="minorEastAsia" w:hAnsi="Cambria Math"/>
                <w:i/>
                <w:iCs/>
                <w:lang w:eastAsia="zh-CN"/>
              </w:rPr>
            </m:ctrlPr>
          </m:radPr>
          <m:deg/>
          <m:e>
            <m:sSup>
              <m:sSupPr>
                <m:ctrlPr>
                  <w:rPr>
                    <w:rFonts w:ascii="Cambria Math" w:eastAsiaTheme="minorEastAsia" w:hAnsi="Cambria Math"/>
                    <w:i/>
                    <w:iCs/>
                    <w:lang w:eastAsia="zh-CN"/>
                  </w:rPr>
                </m:ctrlPr>
              </m:sSupPr>
              <m:e>
                <m:r>
                  <w:rPr>
                    <w:rFonts w:ascii="Cambria Math" w:eastAsiaTheme="minorEastAsia" w:hAnsi="Cambria Math"/>
                    <w:lang w:eastAsia="zh-CN"/>
                  </w:rPr>
                  <m:t>x</m:t>
                </m:r>
              </m:e>
              <m:sup>
                <m:r>
                  <w:rPr>
                    <w:rFonts w:ascii="Cambria Math" w:eastAsiaTheme="minorEastAsia" w:hAnsi="Cambria Math"/>
                    <w:lang w:val="en-US" w:eastAsia="zh-CN"/>
                  </w:rPr>
                  <m:t>2</m:t>
                </m:r>
              </m:sup>
            </m:sSup>
            <m:r>
              <w:rPr>
                <w:rFonts w:ascii="Cambria Math" w:eastAsiaTheme="minorEastAsia" w:hAnsi="Cambria Math"/>
                <w:lang w:val="en-US" w:eastAsia="zh-CN"/>
              </w:rPr>
              <m:t xml:space="preserve"> + </m:t>
            </m:r>
            <m:sSup>
              <m:sSupPr>
                <m:ctrlPr>
                  <w:rPr>
                    <w:rFonts w:ascii="Cambria Math" w:eastAsiaTheme="minorEastAsia" w:hAnsi="Cambria Math"/>
                    <w:i/>
                    <w:iCs/>
                    <w:lang w:eastAsia="zh-CN"/>
                  </w:rPr>
                </m:ctrlPr>
              </m:sSupPr>
              <m:e>
                <m:r>
                  <w:rPr>
                    <w:rFonts w:ascii="Cambria Math" w:eastAsiaTheme="minorEastAsia" w:hAnsi="Cambria Math"/>
                    <w:lang w:eastAsia="zh-CN"/>
                  </w:rPr>
                  <m:t>y</m:t>
                </m:r>
              </m:e>
              <m:sup>
                <m:r>
                  <w:rPr>
                    <w:rFonts w:ascii="Cambria Math" w:eastAsiaTheme="minorEastAsia" w:hAnsi="Cambria Math"/>
                    <w:lang w:val="en-US" w:eastAsia="zh-CN"/>
                  </w:rPr>
                  <m:t>2</m:t>
                </m:r>
              </m:sup>
            </m:sSup>
            <m:r>
              <w:rPr>
                <w:rFonts w:ascii="Cambria Math" w:eastAsiaTheme="minorEastAsia" w:hAnsi="Cambria Math"/>
                <w:lang w:val="en-US" w:eastAsia="zh-CN"/>
              </w:rPr>
              <m:t xml:space="preserve"> + </m:t>
            </m:r>
            <m:sSup>
              <m:sSupPr>
                <m:ctrlPr>
                  <w:rPr>
                    <w:rFonts w:ascii="Cambria Math" w:eastAsiaTheme="minorEastAsia" w:hAnsi="Cambria Math"/>
                    <w:i/>
                    <w:iCs/>
                    <w:lang w:eastAsia="zh-CN"/>
                  </w:rPr>
                </m:ctrlPr>
              </m:sSupPr>
              <m:e>
                <m:r>
                  <w:rPr>
                    <w:rFonts w:ascii="Cambria Math" w:eastAsiaTheme="minorEastAsia" w:hAnsi="Cambria Math"/>
                    <w:lang w:eastAsia="zh-CN"/>
                  </w:rPr>
                  <m:t>z</m:t>
                </m:r>
              </m:e>
              <m:sup>
                <m:r>
                  <w:rPr>
                    <w:rFonts w:ascii="Cambria Math" w:eastAsiaTheme="minorEastAsia" w:hAnsi="Cambria Math"/>
                    <w:lang w:val="en-US" w:eastAsia="zh-CN"/>
                  </w:rPr>
                  <m:t>2</m:t>
                </m:r>
              </m:sup>
            </m:sSup>
          </m:e>
        </m:rad>
      </m:oMath>
      <w:r w:rsidRPr="008B0EBD">
        <w:rPr>
          <w:rFonts w:eastAsiaTheme="minorEastAsia"/>
          <w:lang w:val="en-US" w:eastAsia="zh-CN"/>
        </w:rPr>
        <w:t>, into plane wave by using the Weyl identity:</w:t>
      </w:r>
    </w:p>
    <w:p w14:paraId="45108989" w14:textId="31B31574" w:rsidR="0099585F" w:rsidRPr="008B0EBD" w:rsidRDefault="0099585F" w:rsidP="0099585F">
      <w:pPr>
        <w:pStyle w:val="MTDisplayEquation"/>
        <w:jc w:val="both"/>
        <w:rPr>
          <w:sz w:val="24"/>
          <w:lang w:val="en-US"/>
        </w:rPr>
      </w:pPr>
      <w:r w:rsidRPr="008B0EBD">
        <w:rPr>
          <w:sz w:val="24"/>
          <w:lang w:val="en-US"/>
        </w:rPr>
        <w:tab/>
      </w:r>
      <w:r w:rsidRPr="0099585F">
        <w:rPr>
          <w:position w:val="-30"/>
          <w:sz w:val="24"/>
        </w:rPr>
        <w:object w:dxaOrig="4420" w:dyaOrig="720" w14:anchorId="18B0556A">
          <v:shape id="_x0000_i1029" type="#_x0000_t75" style="width:222.25pt;height:36.2pt" o:ole="">
            <v:imagedata r:id="rId15" o:title=""/>
          </v:shape>
          <o:OLEObject Type="Embed" ProgID="Equation.DSMT4" ShapeID="_x0000_i1029" DrawAspect="Content" ObjectID="_1763541521" r:id="rId16"/>
        </w:object>
      </w:r>
      <w:r w:rsidRPr="008B0EBD">
        <w:rPr>
          <w:sz w:val="24"/>
          <w:lang w:val="en-US"/>
        </w:rPr>
        <w:t xml:space="preserve"> </w:t>
      </w:r>
      <w:r w:rsidRPr="008B0EBD">
        <w:rPr>
          <w:sz w:val="24"/>
          <w:lang w:val="en-US"/>
        </w:rPr>
        <w:tab/>
      </w:r>
      <w:r w:rsidR="003D058D" w:rsidRPr="008B0EBD">
        <w:rPr>
          <w:sz w:val="24"/>
          <w:lang w:val="en-US"/>
        </w:rPr>
        <w:t>(S1.5)</w:t>
      </w:r>
    </w:p>
    <w:p w14:paraId="26792902" w14:textId="77777777"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t>where the + sign for field above the dipole (</w:t>
      </w:r>
      <w:r w:rsidRPr="008B0EBD">
        <w:rPr>
          <w:rFonts w:eastAsiaTheme="minorEastAsia"/>
          <w:i/>
          <w:iCs/>
          <w:lang w:val="en-US" w:eastAsia="zh-CN"/>
        </w:rPr>
        <w:t>z</w:t>
      </w:r>
      <w:r w:rsidRPr="008B0EBD">
        <w:rPr>
          <w:rFonts w:eastAsiaTheme="minorEastAsia"/>
          <w:lang w:val="en-US" w:eastAsia="zh-CN"/>
        </w:rPr>
        <w:t xml:space="preserve"> &gt; 0) and – sign for field below the dipole (</w:t>
      </w:r>
      <w:r w:rsidRPr="008B0EBD">
        <w:rPr>
          <w:rFonts w:eastAsiaTheme="minorEastAsia"/>
          <w:i/>
          <w:iCs/>
          <w:lang w:val="en-US" w:eastAsia="zh-CN"/>
        </w:rPr>
        <w:t>z</w:t>
      </w:r>
      <w:r w:rsidRPr="008B0EBD">
        <w:rPr>
          <w:rFonts w:eastAsiaTheme="minorEastAsia"/>
          <w:lang w:val="en-US" w:eastAsia="zh-CN"/>
        </w:rPr>
        <w:t xml:space="preserve"> &lt; 0), such that:</w:t>
      </w:r>
    </w:p>
    <w:p w14:paraId="1126FC35" w14:textId="709142FD" w:rsidR="0099585F" w:rsidRPr="008B0EBD" w:rsidRDefault="0099585F" w:rsidP="0099585F">
      <w:pPr>
        <w:pStyle w:val="MTDisplayEquation"/>
        <w:jc w:val="both"/>
        <w:rPr>
          <w:sz w:val="24"/>
          <w:lang w:val="en-US"/>
        </w:rPr>
      </w:pPr>
      <w:r w:rsidRPr="008B0EBD">
        <w:rPr>
          <w:sz w:val="24"/>
          <w:lang w:val="en-US"/>
        </w:rPr>
        <w:tab/>
      </w:r>
      <w:r w:rsidRPr="0099585F">
        <w:rPr>
          <w:position w:val="-30"/>
          <w:sz w:val="24"/>
        </w:rPr>
        <w:object w:dxaOrig="5080" w:dyaOrig="680" w14:anchorId="3FC9824C">
          <v:shape id="_x0000_i1030" type="#_x0000_t75" style="width:251.8pt;height:36.2pt" o:ole="">
            <v:imagedata r:id="rId17" o:title=""/>
          </v:shape>
          <o:OLEObject Type="Embed" ProgID="Equation.DSMT4" ShapeID="_x0000_i1030" DrawAspect="Content" ObjectID="_1763541522" r:id="rId18"/>
        </w:object>
      </w:r>
      <w:r w:rsidRPr="008B0EBD">
        <w:rPr>
          <w:sz w:val="24"/>
          <w:lang w:val="en-US"/>
        </w:rPr>
        <w:t xml:space="preserve"> </w:t>
      </w:r>
      <w:r w:rsidRPr="008B0EBD">
        <w:rPr>
          <w:sz w:val="24"/>
          <w:lang w:val="en-US"/>
        </w:rPr>
        <w:tab/>
      </w:r>
      <w:r w:rsidR="003D058D" w:rsidRPr="008B0EBD">
        <w:rPr>
          <w:sz w:val="24"/>
          <w:lang w:val="en-US"/>
        </w:rPr>
        <w:t>(S1.6)</w:t>
      </w:r>
    </w:p>
    <w:p w14:paraId="1FA645DD" w14:textId="77777777"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t xml:space="preserve">With the definition of magnetic field and vector potential </w:t>
      </w:r>
      <m:oMath>
        <m:acc>
          <m:accPr>
            <m:chr m:val="⃗"/>
            <m:ctrlPr>
              <w:rPr>
                <w:rFonts w:ascii="Cambria Math" w:eastAsiaTheme="minorEastAsia" w:hAnsi="Cambria Math"/>
                <w:i/>
                <w:lang w:eastAsia="zh-CN"/>
              </w:rPr>
            </m:ctrlPr>
          </m:accPr>
          <m:e>
            <m:r>
              <w:rPr>
                <w:rFonts w:ascii="Cambria Math" w:eastAsiaTheme="minorEastAsia" w:hAnsi="Cambria Math"/>
                <w:lang w:eastAsia="zh-CN"/>
              </w:rPr>
              <m:t>H</m:t>
            </m:r>
          </m:e>
        </m:acc>
      </m:oMath>
      <w:r w:rsidRPr="008B0EBD">
        <w:rPr>
          <w:rFonts w:eastAsiaTheme="minorEastAsia"/>
          <w:lang w:val="en-US" w:eastAsia="zh-CN"/>
        </w:rPr>
        <w:t>(</w:t>
      </w:r>
      <w:proofErr w:type="spellStart"/>
      <w:proofErr w:type="gramStart"/>
      <w:r w:rsidRPr="008B0EBD">
        <w:rPr>
          <w:rFonts w:eastAsiaTheme="minorEastAsia"/>
          <w:i/>
          <w:iCs/>
          <w:lang w:val="en-US" w:eastAsia="zh-CN"/>
        </w:rPr>
        <w:t>x,y</w:t>
      </w:r>
      <w:proofErr w:type="gramEnd"/>
      <w:r w:rsidRPr="008B0EBD">
        <w:rPr>
          <w:rFonts w:eastAsiaTheme="minorEastAsia"/>
          <w:i/>
          <w:iCs/>
          <w:lang w:val="en-US" w:eastAsia="zh-CN"/>
        </w:rPr>
        <w:t>,z</w:t>
      </w:r>
      <w:proofErr w:type="spellEnd"/>
      <w:r w:rsidRPr="008B0EBD">
        <w:rPr>
          <w:rFonts w:eastAsiaTheme="minorEastAsia"/>
          <w:lang w:val="en-US" w:eastAsia="zh-CN"/>
        </w:rPr>
        <w:t xml:space="preserve">) = </w:t>
      </w:r>
      <m:oMath>
        <m:r>
          <m:rPr>
            <m:sty m:val="p"/>
          </m:rPr>
          <w:rPr>
            <w:rFonts w:ascii="Cambria Math" w:eastAsiaTheme="minorEastAsia" w:hAnsi="Cambria Math"/>
            <w:lang w:val="en-US" w:eastAsia="zh-CN"/>
          </w:rPr>
          <m:t>∇</m:t>
        </m:r>
      </m:oMath>
      <w:r w:rsidRPr="008B0EBD">
        <w:rPr>
          <w:rFonts w:eastAsia="等线"/>
          <w:lang w:val="en-US" w:eastAsia="zh-CN"/>
        </w:rPr>
        <w:t>×</w:t>
      </w:r>
      <m:oMath>
        <m:acc>
          <m:accPr>
            <m:chr m:val="⃗"/>
            <m:ctrlPr>
              <w:rPr>
                <w:rFonts w:ascii="Cambria Math" w:eastAsiaTheme="minorEastAsia" w:hAnsi="Cambria Math"/>
                <w:i/>
                <w:lang w:eastAsia="zh-CN"/>
              </w:rPr>
            </m:ctrlPr>
          </m:accPr>
          <m:e>
            <m:r>
              <w:rPr>
                <w:rFonts w:ascii="Cambria Math" w:eastAsiaTheme="minorEastAsia" w:hAnsi="Cambria Math"/>
                <w:lang w:eastAsia="zh-CN"/>
              </w:rPr>
              <m:t>A</m:t>
            </m:r>
          </m:e>
        </m:acc>
      </m:oMath>
      <w:r w:rsidRPr="008B0EBD">
        <w:rPr>
          <w:rFonts w:eastAsiaTheme="minorEastAsia"/>
          <w:lang w:val="en-US" w:eastAsia="zh-CN"/>
        </w:rPr>
        <w:t>(</w:t>
      </w:r>
      <w:proofErr w:type="spellStart"/>
      <w:r w:rsidRPr="008B0EBD">
        <w:rPr>
          <w:rFonts w:eastAsiaTheme="minorEastAsia"/>
          <w:i/>
          <w:iCs/>
          <w:lang w:val="en-US" w:eastAsia="zh-CN"/>
        </w:rPr>
        <w:t>x,y,z</w:t>
      </w:r>
      <w:proofErr w:type="spellEnd"/>
      <w:r w:rsidRPr="008B0EBD">
        <w:rPr>
          <w:rFonts w:eastAsiaTheme="minorEastAsia"/>
          <w:lang w:val="en-US" w:eastAsia="zh-CN"/>
        </w:rPr>
        <w:t xml:space="preserve">) / </w:t>
      </w:r>
      <w:r w:rsidRPr="0099585F">
        <w:rPr>
          <w:rFonts w:eastAsia="等线"/>
          <w:i/>
          <w:iCs/>
          <w:lang w:eastAsia="zh-CN"/>
        </w:rPr>
        <w:t>μ</w:t>
      </w:r>
      <w:r w:rsidRPr="008B0EBD">
        <w:rPr>
          <w:rFonts w:eastAsiaTheme="minorEastAsia"/>
          <w:lang w:val="en-US" w:eastAsia="zh-CN"/>
        </w:rPr>
        <w:t xml:space="preserve"> , we can further expand the magnetic field of the dipole into a set of plane wave as:</w:t>
      </w:r>
    </w:p>
    <w:p w14:paraId="48D2E323" w14:textId="4A3C3092" w:rsidR="0099585F" w:rsidRPr="008B0EBD" w:rsidRDefault="0099585F" w:rsidP="0099585F">
      <w:pPr>
        <w:pStyle w:val="MTDisplayEquation"/>
        <w:jc w:val="both"/>
        <w:rPr>
          <w:sz w:val="24"/>
          <w:lang w:val="en-US"/>
        </w:rPr>
      </w:pPr>
      <w:r w:rsidRPr="008B0EBD">
        <w:rPr>
          <w:sz w:val="24"/>
          <w:lang w:val="en-US"/>
        </w:rPr>
        <w:tab/>
      </w:r>
      <w:r w:rsidRPr="0099585F">
        <w:rPr>
          <w:position w:val="-30"/>
          <w:sz w:val="24"/>
        </w:rPr>
        <w:object w:dxaOrig="5560" w:dyaOrig="720" w14:anchorId="30987FB1">
          <v:shape id="_x0000_i1031" type="#_x0000_t75" style="width:275.95pt;height:36.2pt" o:ole="">
            <v:imagedata r:id="rId19" o:title=""/>
          </v:shape>
          <o:OLEObject Type="Embed" ProgID="Equation.DSMT4" ShapeID="_x0000_i1031" DrawAspect="Content" ObjectID="_1763541523" r:id="rId20"/>
        </w:object>
      </w:r>
      <w:r w:rsidRPr="008B0EBD">
        <w:rPr>
          <w:sz w:val="24"/>
          <w:lang w:val="en-US"/>
        </w:rPr>
        <w:t xml:space="preserve"> </w:t>
      </w:r>
      <w:r w:rsidRPr="008B0EBD">
        <w:rPr>
          <w:sz w:val="24"/>
          <w:lang w:val="en-US"/>
        </w:rPr>
        <w:tab/>
      </w:r>
      <w:r w:rsidR="003D058D" w:rsidRPr="008B0EBD">
        <w:rPr>
          <w:sz w:val="24"/>
          <w:lang w:val="en-US"/>
        </w:rPr>
        <w:t>(S1.7)</w:t>
      </w:r>
    </w:p>
    <w:p w14:paraId="5D6083DD" w14:textId="77777777"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t xml:space="preserve">Based on the Maxwell's equations in frequency domain that </w:t>
      </w:r>
      <m:oMath>
        <m:acc>
          <m:accPr>
            <m:chr m:val="⃗"/>
            <m:ctrlPr>
              <w:rPr>
                <w:rFonts w:ascii="Cambria Math" w:eastAsiaTheme="minorEastAsia" w:hAnsi="Cambria Math"/>
                <w:i/>
                <w:lang w:eastAsia="zh-CN"/>
              </w:rPr>
            </m:ctrlPr>
          </m:accPr>
          <m:e>
            <m:r>
              <w:rPr>
                <w:rFonts w:ascii="Cambria Math" w:eastAsiaTheme="minorEastAsia" w:hAnsi="Cambria Math"/>
                <w:lang w:eastAsia="zh-CN"/>
              </w:rPr>
              <m:t>E</m:t>
            </m:r>
          </m:e>
        </m:acc>
      </m:oMath>
      <w:r w:rsidRPr="008B0EBD">
        <w:rPr>
          <w:rFonts w:eastAsiaTheme="minorEastAsia"/>
          <w:lang w:val="en-US" w:eastAsia="zh-CN"/>
        </w:rPr>
        <w:t>(</w:t>
      </w:r>
      <w:proofErr w:type="spellStart"/>
      <w:proofErr w:type="gramStart"/>
      <w:r w:rsidRPr="008B0EBD">
        <w:rPr>
          <w:rFonts w:eastAsiaTheme="minorEastAsia"/>
          <w:i/>
          <w:iCs/>
          <w:lang w:val="en-US" w:eastAsia="zh-CN"/>
        </w:rPr>
        <w:t>x,y</w:t>
      </w:r>
      <w:proofErr w:type="gramEnd"/>
      <w:r w:rsidRPr="008B0EBD">
        <w:rPr>
          <w:rFonts w:eastAsiaTheme="minorEastAsia"/>
          <w:i/>
          <w:iCs/>
          <w:lang w:val="en-US" w:eastAsia="zh-CN"/>
        </w:rPr>
        <w:t>,z</w:t>
      </w:r>
      <w:proofErr w:type="spellEnd"/>
      <w:r w:rsidRPr="008B0EBD">
        <w:rPr>
          <w:rFonts w:eastAsiaTheme="minorEastAsia"/>
          <w:lang w:val="en-US" w:eastAsia="zh-CN"/>
        </w:rPr>
        <w:t xml:space="preserve">) = </w:t>
      </w:r>
      <m:oMath>
        <m:r>
          <m:rPr>
            <m:sty m:val="p"/>
          </m:rPr>
          <w:rPr>
            <w:rFonts w:ascii="Cambria Math" w:eastAsiaTheme="minorEastAsia" w:hAnsi="Cambria Math"/>
            <w:lang w:val="en-US" w:eastAsia="zh-CN"/>
          </w:rPr>
          <m:t>∇</m:t>
        </m:r>
      </m:oMath>
      <w:r w:rsidRPr="008B0EBD">
        <w:rPr>
          <w:rFonts w:eastAsia="等线"/>
          <w:lang w:val="en-US" w:eastAsia="zh-CN"/>
        </w:rPr>
        <w:t>×</w:t>
      </w:r>
      <m:oMath>
        <m:acc>
          <m:accPr>
            <m:chr m:val="⃗"/>
            <m:ctrlPr>
              <w:rPr>
                <w:rFonts w:ascii="Cambria Math" w:eastAsiaTheme="minorEastAsia" w:hAnsi="Cambria Math"/>
                <w:i/>
                <w:lang w:eastAsia="zh-CN"/>
              </w:rPr>
            </m:ctrlPr>
          </m:accPr>
          <m:e>
            <m:r>
              <w:rPr>
                <w:rFonts w:ascii="Cambria Math" w:eastAsiaTheme="minorEastAsia" w:hAnsi="Cambria Math"/>
                <w:lang w:eastAsia="zh-CN"/>
              </w:rPr>
              <m:t>H</m:t>
            </m:r>
          </m:e>
        </m:acc>
      </m:oMath>
      <w:r w:rsidRPr="008B0EBD">
        <w:rPr>
          <w:rFonts w:eastAsiaTheme="minorEastAsia"/>
          <w:lang w:val="en-US" w:eastAsia="zh-CN"/>
        </w:rPr>
        <w:t>(</w:t>
      </w:r>
      <w:proofErr w:type="spellStart"/>
      <w:r w:rsidRPr="008B0EBD">
        <w:rPr>
          <w:rFonts w:eastAsiaTheme="minorEastAsia"/>
          <w:i/>
          <w:iCs/>
          <w:lang w:val="en-US" w:eastAsia="zh-CN"/>
        </w:rPr>
        <w:t>x,y,z</w:t>
      </w:r>
      <w:proofErr w:type="spellEnd"/>
      <w:r w:rsidRPr="008B0EBD">
        <w:rPr>
          <w:rFonts w:eastAsiaTheme="minorEastAsia"/>
          <w:lang w:val="en-US" w:eastAsia="zh-CN"/>
        </w:rPr>
        <w:t>) / (</w:t>
      </w:r>
      <w:proofErr w:type="spellStart"/>
      <w:r w:rsidRPr="008B0EBD">
        <w:rPr>
          <w:rFonts w:eastAsiaTheme="minorEastAsia"/>
          <w:i/>
          <w:iCs/>
          <w:lang w:val="en-US" w:eastAsia="zh-CN"/>
        </w:rPr>
        <w:t>i</w:t>
      </w:r>
      <w:proofErr w:type="spellEnd"/>
      <w:r w:rsidRPr="0099585F">
        <w:rPr>
          <w:rFonts w:eastAsia="等线"/>
          <w:i/>
          <w:iCs/>
          <w:lang w:eastAsia="zh-CN"/>
        </w:rPr>
        <w:t>ω</w:t>
      </w:r>
      <w:r w:rsidRPr="0099585F">
        <w:rPr>
          <w:rFonts w:eastAsiaTheme="minorEastAsia"/>
          <w:i/>
          <w:iCs/>
          <w:lang w:eastAsia="zh-CN"/>
        </w:rPr>
        <w:t>ε</w:t>
      </w:r>
      <w:r w:rsidRPr="008B0EBD">
        <w:rPr>
          <w:rFonts w:eastAsiaTheme="minorEastAsia"/>
          <w:lang w:val="en-US" w:eastAsia="zh-CN"/>
        </w:rPr>
        <w:t>), the electric field of the dipole can be expanded as:</w:t>
      </w:r>
    </w:p>
    <w:p w14:paraId="5AAFA06E" w14:textId="682364DD" w:rsidR="0099585F" w:rsidRPr="008B0EBD" w:rsidRDefault="0099585F" w:rsidP="0099585F">
      <w:pPr>
        <w:pStyle w:val="MTDisplayEquation"/>
        <w:jc w:val="both"/>
        <w:rPr>
          <w:sz w:val="24"/>
          <w:lang w:val="en-US"/>
        </w:rPr>
      </w:pPr>
      <w:r w:rsidRPr="008B0EBD">
        <w:rPr>
          <w:sz w:val="24"/>
          <w:lang w:val="en-US"/>
        </w:rPr>
        <w:tab/>
      </w:r>
      <w:r w:rsidRPr="0099585F">
        <w:rPr>
          <w:position w:val="-30"/>
          <w:sz w:val="24"/>
        </w:rPr>
        <w:object w:dxaOrig="6420" w:dyaOrig="720" w14:anchorId="65677A39">
          <v:shape id="_x0000_i1032" type="#_x0000_t75" style="width:323.8pt;height:36.2pt" o:ole="">
            <v:imagedata r:id="rId21" o:title=""/>
          </v:shape>
          <o:OLEObject Type="Embed" ProgID="Equation.DSMT4" ShapeID="_x0000_i1032" DrawAspect="Content" ObjectID="_1763541524" r:id="rId22"/>
        </w:object>
      </w:r>
      <w:r w:rsidRPr="008B0EBD">
        <w:rPr>
          <w:sz w:val="24"/>
          <w:lang w:val="en-US"/>
        </w:rPr>
        <w:t xml:space="preserve"> </w:t>
      </w:r>
      <w:r w:rsidRPr="008B0EBD">
        <w:rPr>
          <w:sz w:val="24"/>
          <w:lang w:val="en-US"/>
        </w:rPr>
        <w:tab/>
      </w:r>
      <w:r w:rsidR="003D058D" w:rsidRPr="008B0EBD">
        <w:rPr>
          <w:sz w:val="24"/>
          <w:lang w:val="en-US"/>
        </w:rPr>
        <w:t>(S1.8)</w:t>
      </w:r>
    </w:p>
    <w:p w14:paraId="1EAA926D" w14:textId="77777777"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lastRenderedPageBreak/>
        <w:t>where the spatial frequency distribution of dipole's electric field is shown as:</w:t>
      </w:r>
    </w:p>
    <w:p w14:paraId="10C019BF" w14:textId="557A048C" w:rsidR="0099585F" w:rsidRPr="008B0EBD" w:rsidRDefault="0099585F" w:rsidP="0099585F">
      <w:pPr>
        <w:pStyle w:val="MTDisplayEquation"/>
        <w:jc w:val="both"/>
        <w:rPr>
          <w:sz w:val="24"/>
          <w:lang w:val="en-US"/>
        </w:rPr>
      </w:pPr>
      <w:r w:rsidRPr="008B0EBD">
        <w:rPr>
          <w:sz w:val="24"/>
          <w:lang w:val="en-US"/>
        </w:rPr>
        <w:tab/>
      </w:r>
      <w:r w:rsidRPr="0099585F">
        <w:rPr>
          <w:position w:val="-30"/>
          <w:sz w:val="24"/>
        </w:rPr>
        <w:object w:dxaOrig="4060" w:dyaOrig="720" w14:anchorId="4DC8BD24">
          <v:shape id="_x0000_i1033" type="#_x0000_t75" style="width:203.95pt;height:36.2pt" o:ole="">
            <v:imagedata r:id="rId23" o:title=""/>
          </v:shape>
          <o:OLEObject Type="Embed" ProgID="Equation.DSMT4" ShapeID="_x0000_i1033" DrawAspect="Content" ObjectID="_1763541525" r:id="rId24"/>
        </w:object>
      </w:r>
      <w:r w:rsidRPr="008B0EBD">
        <w:rPr>
          <w:sz w:val="24"/>
          <w:lang w:val="en-US"/>
        </w:rPr>
        <w:t xml:space="preserve"> </w:t>
      </w:r>
      <w:r w:rsidRPr="008B0EBD">
        <w:rPr>
          <w:sz w:val="24"/>
          <w:lang w:val="en-US"/>
        </w:rPr>
        <w:tab/>
      </w:r>
      <w:r w:rsidR="003D058D" w:rsidRPr="008B0EBD">
        <w:rPr>
          <w:sz w:val="24"/>
          <w:lang w:val="en-US"/>
        </w:rPr>
        <w:t>(S1.9)</w:t>
      </w:r>
    </w:p>
    <w:p w14:paraId="34A86611" w14:textId="450D50DE" w:rsidR="0099585F" w:rsidRPr="008B0EBD" w:rsidRDefault="0099585F" w:rsidP="0099585F">
      <w:pPr>
        <w:spacing w:line="480" w:lineRule="auto"/>
        <w:jc w:val="both"/>
        <w:rPr>
          <w:rFonts w:eastAsiaTheme="minorEastAsia"/>
          <w:lang w:val="en-US" w:eastAsia="zh-CN"/>
        </w:rPr>
      </w:pPr>
      <w:r w:rsidRPr="008B0EBD">
        <w:rPr>
          <w:rFonts w:eastAsiaTheme="minorEastAsia"/>
          <w:lang w:val="en-US" w:eastAsia="zh-CN"/>
        </w:rPr>
        <w:t xml:space="preserve">Consider the plane wave components which propagate along </w:t>
      </w:r>
      <w:r w:rsidRPr="008B0EBD">
        <w:rPr>
          <w:rFonts w:eastAsiaTheme="minorEastAsia"/>
          <w:i/>
          <w:iCs/>
          <w:lang w:val="en-US" w:eastAsia="zh-CN"/>
        </w:rPr>
        <w:t>x</w:t>
      </w:r>
      <w:r w:rsidRPr="008B0EBD">
        <w:rPr>
          <w:rFonts w:eastAsiaTheme="minorEastAsia"/>
          <w:lang w:val="en-US" w:eastAsia="zh-CN"/>
        </w:rPr>
        <w:t xml:space="preserve"> direction, i.e.</w:t>
      </w:r>
      <w:r w:rsidR="003D058D" w:rsidRPr="008B0EBD">
        <w:rPr>
          <w:rFonts w:eastAsiaTheme="minorEastAsia"/>
          <w:lang w:val="en-US" w:eastAsia="zh-CN"/>
        </w:rPr>
        <w:t>,</w:t>
      </w:r>
      <w:r w:rsidRPr="008B0EBD">
        <w:rPr>
          <w:rFonts w:eastAsiaTheme="minorEastAsia"/>
          <w:lang w:val="en-US" w:eastAsia="zh-CN"/>
        </w:rPr>
        <w:t xml:space="preserve"> the components with </w:t>
      </w:r>
      <w:proofErr w:type="spellStart"/>
      <w:r w:rsidRPr="008B0EBD">
        <w:rPr>
          <w:rFonts w:eastAsiaTheme="minorEastAsia"/>
          <w:i/>
          <w:iCs/>
          <w:lang w:val="en-US" w:eastAsia="zh-CN"/>
        </w:rPr>
        <w:t>k</w:t>
      </w:r>
      <w:r w:rsidRPr="008B0EBD">
        <w:rPr>
          <w:rFonts w:eastAsiaTheme="minorEastAsia"/>
          <w:i/>
          <w:iCs/>
          <w:vertAlign w:val="subscript"/>
          <w:lang w:val="en-US" w:eastAsia="zh-CN"/>
        </w:rPr>
        <w:t>y</w:t>
      </w:r>
      <w:proofErr w:type="spellEnd"/>
      <w:r w:rsidRPr="008B0EBD">
        <w:rPr>
          <w:rFonts w:eastAsiaTheme="minorEastAsia"/>
          <w:i/>
          <w:iCs/>
          <w:lang w:val="en-US" w:eastAsia="zh-CN"/>
        </w:rPr>
        <w:t xml:space="preserve"> </w:t>
      </w:r>
      <w:r w:rsidRPr="008B0EBD">
        <w:rPr>
          <w:rFonts w:eastAsiaTheme="minorEastAsia"/>
          <w:lang w:val="en-US" w:eastAsia="zh-CN"/>
        </w:rPr>
        <w:t>= 0, we can derived the spatial frequency distribution of TE modes excited by horizontal dipole components (</w:t>
      </w:r>
      <w:proofErr w:type="gramStart"/>
      <w:r w:rsidRPr="008B0EBD">
        <w:rPr>
          <w:rFonts w:eastAsiaTheme="minorEastAsia"/>
          <w:i/>
          <w:iCs/>
          <w:lang w:val="en-US" w:eastAsia="zh-CN"/>
        </w:rPr>
        <w:t>p</w:t>
      </w:r>
      <w:r w:rsidRPr="008B0EBD">
        <w:rPr>
          <w:rFonts w:eastAsiaTheme="minorEastAsia"/>
          <w:i/>
          <w:iCs/>
          <w:vertAlign w:val="subscript"/>
          <w:lang w:val="en-US" w:eastAsia="zh-CN"/>
        </w:rPr>
        <w:t>x</w:t>
      </w:r>
      <w:r w:rsidRPr="008B0EBD">
        <w:rPr>
          <w:rFonts w:eastAsiaTheme="minorEastAsia"/>
          <w:i/>
          <w:iCs/>
          <w:lang w:val="en-US" w:eastAsia="zh-CN"/>
        </w:rPr>
        <w:t>,p</w:t>
      </w:r>
      <w:r w:rsidRPr="008B0EBD">
        <w:rPr>
          <w:rFonts w:eastAsiaTheme="minorEastAsia"/>
          <w:i/>
          <w:iCs/>
          <w:vertAlign w:val="subscript"/>
          <w:lang w:val="en-US" w:eastAsia="zh-CN"/>
        </w:rPr>
        <w:t>y</w:t>
      </w:r>
      <w:proofErr w:type="gramEnd"/>
      <w:r w:rsidRPr="008B0EBD">
        <w:rPr>
          <w:rFonts w:eastAsiaTheme="minorEastAsia"/>
          <w:i/>
          <w:iCs/>
          <w:lang w:val="en-US" w:eastAsia="zh-CN"/>
        </w:rPr>
        <w:t>,</w:t>
      </w:r>
      <w:r w:rsidRPr="008B0EBD">
        <w:rPr>
          <w:rFonts w:eastAsiaTheme="minorEastAsia"/>
          <w:lang w:val="en-US" w:eastAsia="zh-CN"/>
        </w:rPr>
        <w:t>0) and of TM modes induced by vertical dipole components (</w:t>
      </w:r>
      <w:r w:rsidRPr="008B0EBD">
        <w:rPr>
          <w:rFonts w:eastAsiaTheme="minorEastAsia"/>
          <w:i/>
          <w:iCs/>
          <w:lang w:val="en-US" w:eastAsia="zh-CN"/>
        </w:rPr>
        <w:t>p</w:t>
      </w:r>
      <w:r w:rsidRPr="008B0EBD">
        <w:rPr>
          <w:rFonts w:eastAsiaTheme="minorEastAsia"/>
          <w:i/>
          <w:iCs/>
          <w:vertAlign w:val="subscript"/>
          <w:lang w:val="en-US" w:eastAsia="zh-CN"/>
        </w:rPr>
        <w:t>x</w:t>
      </w:r>
      <w:r w:rsidRPr="008B0EBD">
        <w:rPr>
          <w:rFonts w:eastAsiaTheme="minorEastAsia"/>
          <w:i/>
          <w:iCs/>
          <w:lang w:val="en-US" w:eastAsia="zh-CN"/>
        </w:rPr>
        <w:t>,</w:t>
      </w:r>
      <w:r w:rsidRPr="008B0EBD">
        <w:rPr>
          <w:rFonts w:eastAsiaTheme="minorEastAsia"/>
          <w:lang w:val="en-US" w:eastAsia="zh-CN"/>
        </w:rPr>
        <w:t>0</w:t>
      </w:r>
      <w:r w:rsidRPr="008B0EBD">
        <w:rPr>
          <w:rFonts w:eastAsiaTheme="minorEastAsia"/>
          <w:i/>
          <w:iCs/>
          <w:lang w:val="en-US" w:eastAsia="zh-CN"/>
        </w:rPr>
        <w:t>,p</w:t>
      </w:r>
      <w:r w:rsidRPr="008B0EBD">
        <w:rPr>
          <w:rFonts w:eastAsiaTheme="minorEastAsia"/>
          <w:i/>
          <w:iCs/>
          <w:vertAlign w:val="subscript"/>
          <w:lang w:val="en-US" w:eastAsia="zh-CN"/>
        </w:rPr>
        <w:t>z</w:t>
      </w:r>
      <w:r w:rsidRPr="008B0EBD">
        <w:rPr>
          <w:rFonts w:eastAsiaTheme="minorEastAsia"/>
          <w:lang w:val="en-US" w:eastAsia="zh-CN"/>
        </w:rPr>
        <w:t xml:space="preserve">) after considering the position of dipole </w:t>
      </w:r>
      <w:proofErr w:type="spellStart"/>
      <w:r w:rsidRPr="008B0EBD">
        <w:rPr>
          <w:rFonts w:eastAsiaTheme="minorEastAsia"/>
          <w:i/>
          <w:iCs/>
          <w:lang w:val="en-US" w:eastAsia="zh-CN"/>
        </w:rPr>
        <w:t>z</w:t>
      </w:r>
      <w:r w:rsidRPr="008B0EBD">
        <w:rPr>
          <w:rFonts w:eastAsiaTheme="minorEastAsia"/>
          <w:vertAlign w:val="subscript"/>
          <w:lang w:val="en-US" w:eastAsia="zh-CN"/>
        </w:rPr>
        <w:t>dipole</w:t>
      </w:r>
      <w:proofErr w:type="spellEnd"/>
      <w:r w:rsidRPr="008B0EBD">
        <w:rPr>
          <w:rFonts w:eastAsiaTheme="minorEastAsia"/>
          <w:lang w:val="en-US" w:eastAsia="zh-CN"/>
        </w:rPr>
        <w:t xml:space="preserve"> as followed:</w:t>
      </w:r>
    </w:p>
    <w:p w14:paraId="3B605E10" w14:textId="06056291" w:rsidR="0099585F" w:rsidRPr="008B0EBD" w:rsidRDefault="0099585F" w:rsidP="0099585F">
      <w:pPr>
        <w:pStyle w:val="MTDisplayEquation"/>
        <w:jc w:val="both"/>
        <w:rPr>
          <w:sz w:val="24"/>
          <w:lang w:val="en-US"/>
        </w:rPr>
      </w:pPr>
      <w:r w:rsidRPr="008B0EBD">
        <w:rPr>
          <w:sz w:val="24"/>
          <w:lang w:val="en-US"/>
        </w:rPr>
        <w:tab/>
      </w:r>
      <w:r w:rsidRPr="0099585F">
        <w:rPr>
          <w:position w:val="-30"/>
          <w:sz w:val="24"/>
        </w:rPr>
        <w:object w:dxaOrig="3820" w:dyaOrig="720" w14:anchorId="290CDF27">
          <v:shape id="_x0000_i1034" type="#_x0000_t75" style="width:192.3pt;height:36.2pt" o:ole="">
            <v:imagedata r:id="rId25" o:title=""/>
          </v:shape>
          <o:OLEObject Type="Embed" ProgID="Equation.DSMT4" ShapeID="_x0000_i1034" DrawAspect="Content" ObjectID="_1763541526" r:id="rId26"/>
        </w:object>
      </w:r>
      <w:r w:rsidRPr="008B0EBD">
        <w:rPr>
          <w:sz w:val="24"/>
          <w:lang w:val="en-US"/>
        </w:rPr>
        <w:t xml:space="preserve"> </w:t>
      </w:r>
      <w:r w:rsidRPr="008B0EBD">
        <w:rPr>
          <w:sz w:val="24"/>
          <w:lang w:val="en-US"/>
        </w:rPr>
        <w:tab/>
      </w:r>
      <w:r w:rsidR="003D058D" w:rsidRPr="008B0EBD">
        <w:rPr>
          <w:sz w:val="24"/>
          <w:lang w:val="en-US"/>
        </w:rPr>
        <w:t>(S1.10)</w:t>
      </w:r>
    </w:p>
    <w:p w14:paraId="7B055504" w14:textId="186EAB29" w:rsidR="0099585F" w:rsidRPr="008B0EBD" w:rsidRDefault="0099585F" w:rsidP="0099585F">
      <w:pPr>
        <w:pStyle w:val="MTDisplayEquation"/>
        <w:jc w:val="both"/>
        <w:rPr>
          <w:sz w:val="24"/>
          <w:lang w:val="en-US"/>
        </w:rPr>
      </w:pPr>
      <w:r w:rsidRPr="008B0EBD">
        <w:rPr>
          <w:sz w:val="24"/>
          <w:lang w:val="en-US"/>
        </w:rPr>
        <w:tab/>
      </w:r>
      <w:r w:rsidRPr="0099585F">
        <w:rPr>
          <w:position w:val="-30"/>
          <w:sz w:val="24"/>
        </w:rPr>
        <w:object w:dxaOrig="4340" w:dyaOrig="720" w14:anchorId="6DD9A32C">
          <v:shape id="_x0000_i1035" type="#_x0000_t75" style="width:3in;height:36.2pt" o:ole="">
            <v:imagedata r:id="rId27" o:title=""/>
          </v:shape>
          <o:OLEObject Type="Embed" ProgID="Equation.DSMT4" ShapeID="_x0000_i1035" DrawAspect="Content" ObjectID="_1763541527" r:id="rId28"/>
        </w:object>
      </w:r>
      <w:r w:rsidRPr="008B0EBD">
        <w:rPr>
          <w:sz w:val="24"/>
          <w:lang w:val="en-US"/>
        </w:rPr>
        <w:t xml:space="preserve"> </w:t>
      </w:r>
      <w:r w:rsidRPr="008B0EBD">
        <w:rPr>
          <w:sz w:val="24"/>
          <w:lang w:val="en-US"/>
        </w:rPr>
        <w:tab/>
      </w:r>
      <w:r w:rsidR="003D058D" w:rsidRPr="008B0EBD">
        <w:rPr>
          <w:sz w:val="24"/>
          <w:lang w:val="en-US"/>
        </w:rPr>
        <w:t>(S1.11)</w:t>
      </w:r>
    </w:p>
    <w:p w14:paraId="62E064C7" w14:textId="0C069EE1" w:rsidR="00F111A6" w:rsidRPr="008B0EBD" w:rsidRDefault="00E52967" w:rsidP="00E52967">
      <w:pPr>
        <w:tabs>
          <w:tab w:val="left" w:pos="5031"/>
        </w:tabs>
        <w:spacing w:line="480" w:lineRule="auto"/>
        <w:jc w:val="both"/>
        <w:rPr>
          <w:lang w:val="en-US"/>
        </w:rPr>
      </w:pPr>
      <w:r w:rsidRPr="008B0EBD">
        <w:rPr>
          <w:lang w:val="en-US"/>
        </w:rPr>
        <w:t xml:space="preserve">As shown in Fig. S1, the elliptical polarization converts the positive correlation between unidirectionality </w:t>
      </w:r>
      <w:r w:rsidRPr="008B0EBD">
        <w:rPr>
          <w:bCs/>
          <w:i/>
          <w:lang w:val="en-US"/>
        </w:rPr>
        <w:t xml:space="preserve">R </w:t>
      </w:r>
      <w:r w:rsidRPr="008B0EBD">
        <w:rPr>
          <w:bCs/>
          <w:iCs/>
          <w:lang w:val="en-US"/>
        </w:rPr>
        <w:t>= |</w:t>
      </w:r>
      <m:oMath>
        <m:acc>
          <m:accPr>
            <m:chr m:val="̃"/>
            <m:ctrlPr>
              <w:rPr>
                <w:rFonts w:ascii="Cambria Math" w:hAnsi="Cambria Math"/>
                <w:bCs/>
                <w:iCs/>
              </w:rPr>
            </m:ctrlPr>
          </m:accPr>
          <m:e>
            <m:r>
              <w:rPr>
                <w:rFonts w:ascii="Cambria Math" w:hAnsi="Cambria Math"/>
              </w:rPr>
              <m:t>E</m:t>
            </m:r>
          </m:e>
        </m:acc>
      </m:oMath>
      <w:r w:rsidRPr="008B0EBD">
        <w:rPr>
          <w:rFonts w:eastAsiaTheme="minorEastAsia"/>
          <w:i/>
          <w:vertAlign w:val="subscript"/>
          <w:lang w:val="en-US"/>
        </w:rPr>
        <w:t>z</w:t>
      </w:r>
      <w:r w:rsidRPr="008B0EBD">
        <w:rPr>
          <w:bCs/>
          <w:iCs/>
          <w:lang w:val="en-US"/>
        </w:rPr>
        <w:t>(</w:t>
      </w:r>
      <w:proofErr w:type="spellStart"/>
      <w:r w:rsidRPr="008B0EBD">
        <w:rPr>
          <w:bCs/>
          <w:i/>
          <w:lang w:val="en-US"/>
        </w:rPr>
        <w:t>k</w:t>
      </w:r>
      <w:r w:rsidRPr="008B0EBD">
        <w:rPr>
          <w:bCs/>
          <w:i/>
          <w:vertAlign w:val="subscript"/>
          <w:lang w:val="en-US"/>
        </w:rPr>
        <w:t>x</w:t>
      </w:r>
      <w:proofErr w:type="spellEnd"/>
      <w:r w:rsidRPr="008B0EBD">
        <w:rPr>
          <w:bCs/>
          <w:iCs/>
          <w:lang w:val="en-US"/>
        </w:rPr>
        <w:t>)</w:t>
      </w:r>
      <w:r w:rsidRPr="008B0EBD">
        <w:rPr>
          <w:bCs/>
          <w:i/>
          <w:lang w:val="en-US"/>
        </w:rPr>
        <w:t>/</w:t>
      </w:r>
      <m:oMath>
        <m:r>
          <m:rPr>
            <m:sty m:val="p"/>
          </m:rPr>
          <w:rPr>
            <w:rFonts w:ascii="Cambria Math" w:hAnsi="Cambria Math"/>
            <w:lang w:val="en-US"/>
          </w:rPr>
          <m:t xml:space="preserve"> </m:t>
        </m:r>
        <m:acc>
          <m:accPr>
            <m:chr m:val="̃"/>
            <m:ctrlPr>
              <w:rPr>
                <w:rFonts w:ascii="Cambria Math" w:hAnsi="Cambria Math"/>
                <w:bCs/>
                <w:iCs/>
              </w:rPr>
            </m:ctrlPr>
          </m:accPr>
          <m:e>
            <m:r>
              <w:rPr>
                <w:rFonts w:ascii="Cambria Math" w:hAnsi="Cambria Math"/>
              </w:rPr>
              <m:t>E</m:t>
            </m:r>
          </m:e>
        </m:acc>
      </m:oMath>
      <w:r w:rsidRPr="008B0EBD">
        <w:rPr>
          <w:rFonts w:eastAsiaTheme="minorEastAsia"/>
          <w:i/>
          <w:vertAlign w:val="subscript"/>
          <w:lang w:val="en-US"/>
        </w:rPr>
        <w:t>z</w:t>
      </w:r>
      <w:r w:rsidRPr="008B0EBD">
        <w:rPr>
          <w:bCs/>
          <w:iCs/>
          <w:lang w:val="en-US"/>
        </w:rPr>
        <w:t>(</w:t>
      </w:r>
      <w:r w:rsidRPr="008B0EBD">
        <w:rPr>
          <w:bCs/>
          <w:i/>
          <w:lang w:val="en-US"/>
        </w:rPr>
        <w:t>-</w:t>
      </w:r>
      <w:proofErr w:type="spellStart"/>
      <w:proofErr w:type="gramStart"/>
      <w:r w:rsidRPr="008B0EBD">
        <w:rPr>
          <w:bCs/>
          <w:i/>
          <w:lang w:val="en-US"/>
        </w:rPr>
        <w:t>k</w:t>
      </w:r>
      <w:r w:rsidRPr="008B0EBD">
        <w:rPr>
          <w:bCs/>
          <w:i/>
          <w:vertAlign w:val="subscript"/>
          <w:lang w:val="en-US"/>
        </w:rPr>
        <w:t>x</w:t>
      </w:r>
      <w:proofErr w:type="spellEnd"/>
      <w:r w:rsidRPr="008B0EBD">
        <w:rPr>
          <w:bCs/>
          <w:iCs/>
          <w:lang w:val="en-US"/>
        </w:rPr>
        <w:t>)|</w:t>
      </w:r>
      <w:proofErr w:type="gramEnd"/>
      <w:r w:rsidRPr="008B0EBD">
        <w:rPr>
          <w:lang w:val="en-US"/>
        </w:rPr>
        <w:t xml:space="preserve"> and the in-plane momentum </w:t>
      </w:r>
      <w:proofErr w:type="spellStart"/>
      <w:r w:rsidRPr="008B0EBD">
        <w:rPr>
          <w:i/>
          <w:lang w:val="en-US"/>
        </w:rPr>
        <w:t>k</w:t>
      </w:r>
      <w:r w:rsidRPr="008B0EBD">
        <w:rPr>
          <w:i/>
          <w:vertAlign w:val="subscript"/>
          <w:lang w:val="en-US"/>
        </w:rPr>
        <w:t>x</w:t>
      </w:r>
      <w:proofErr w:type="spellEnd"/>
      <w:r w:rsidRPr="008B0EBD">
        <w:rPr>
          <w:lang w:val="en-US"/>
        </w:rPr>
        <w:t xml:space="preserve"> of circularly polarized incidence into negative correlation, i.e. the unidirectionality of elliptically dipole is more significant when the coupled waveguide modes have smaller in-plane momentum.</w:t>
      </w:r>
    </w:p>
    <w:p w14:paraId="55870AB2" w14:textId="3AA05A68" w:rsidR="00F111A6" w:rsidRDefault="00F84118" w:rsidP="00F111A6">
      <w:pPr>
        <w:spacing w:line="480" w:lineRule="auto"/>
        <w:jc w:val="center"/>
        <w:rPr>
          <w:sz w:val="22"/>
        </w:rPr>
      </w:pPr>
      <w:r>
        <w:rPr>
          <w:noProof/>
          <w:sz w:val="22"/>
        </w:rPr>
        <w:drawing>
          <wp:inline distT="0" distB="0" distL="0" distR="0" wp14:anchorId="34B90CA4" wp14:editId="43CBD248">
            <wp:extent cx="4416725" cy="1941955"/>
            <wp:effectExtent l="0" t="0" r="317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s.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432952" cy="1949090"/>
                    </a:xfrm>
                    <a:prstGeom prst="rect">
                      <a:avLst/>
                    </a:prstGeom>
                  </pic:spPr>
                </pic:pic>
              </a:graphicData>
            </a:graphic>
          </wp:inline>
        </w:drawing>
      </w:r>
    </w:p>
    <w:p w14:paraId="35F2872F" w14:textId="1C5C7DFD" w:rsidR="0099585F" w:rsidRPr="003D058D" w:rsidRDefault="00F111A6" w:rsidP="003D058D">
      <w:pPr>
        <w:pStyle w:val="a"/>
        <w:numPr>
          <w:ilvl w:val="0"/>
          <w:numId w:val="0"/>
        </w:numPr>
        <w:spacing w:line="480" w:lineRule="auto"/>
        <w:jc w:val="both"/>
        <w:rPr>
          <w:b w:val="0"/>
          <w:sz w:val="24"/>
          <w:szCs w:val="24"/>
        </w:rPr>
      </w:pPr>
      <w:r w:rsidRPr="00E2266E">
        <w:rPr>
          <w:sz w:val="24"/>
          <w:szCs w:val="24"/>
        </w:rPr>
        <w:t>Fig</w:t>
      </w:r>
      <w:r w:rsidR="003D058D">
        <w:rPr>
          <w:sz w:val="24"/>
          <w:szCs w:val="24"/>
        </w:rPr>
        <w:t>.</w:t>
      </w:r>
      <w:r w:rsidRPr="00E2266E">
        <w:rPr>
          <w:sz w:val="24"/>
          <w:szCs w:val="24"/>
        </w:rPr>
        <w:t xml:space="preserve"> S1</w:t>
      </w:r>
      <w:r w:rsidR="003D058D">
        <w:rPr>
          <w:sz w:val="24"/>
          <w:szCs w:val="24"/>
        </w:rPr>
        <w:t>|</w:t>
      </w:r>
      <w:r w:rsidRPr="00E2266E">
        <w:rPr>
          <w:sz w:val="24"/>
          <w:szCs w:val="24"/>
        </w:rPr>
        <w:t xml:space="preserve"> </w:t>
      </w:r>
      <w:r w:rsidRPr="00F111A6">
        <w:rPr>
          <w:b w:val="0"/>
          <w:sz w:val="24"/>
          <w:szCs w:val="24"/>
        </w:rPr>
        <w:t xml:space="preserve">Unidirectionality of </w:t>
      </w:r>
      <w:r w:rsidR="00563495">
        <w:rPr>
          <w:b w:val="0"/>
          <w:sz w:val="24"/>
          <w:szCs w:val="24"/>
        </w:rPr>
        <w:t>a</w:t>
      </w:r>
      <w:r w:rsidRPr="00F111A6">
        <w:rPr>
          <w:b w:val="0"/>
          <w:sz w:val="24"/>
          <w:szCs w:val="24"/>
        </w:rPr>
        <w:t xml:space="preserve"> circularly polarized (</w:t>
      </w:r>
      <w:r w:rsidR="00563495">
        <w:rPr>
          <w:b w:val="0"/>
          <w:sz w:val="24"/>
          <w:szCs w:val="24"/>
        </w:rPr>
        <w:t>orange</w:t>
      </w:r>
      <w:r w:rsidRPr="00F111A6">
        <w:rPr>
          <w:b w:val="0"/>
          <w:sz w:val="24"/>
          <w:szCs w:val="24"/>
        </w:rPr>
        <w:t xml:space="preserve"> line)</w:t>
      </w:r>
      <w:r w:rsidR="00563495">
        <w:rPr>
          <w:b w:val="0"/>
          <w:sz w:val="24"/>
          <w:szCs w:val="24"/>
        </w:rPr>
        <w:t xml:space="preserve"> dipole with </w:t>
      </w:r>
      <w:r w:rsidR="00563495" w:rsidRPr="004E218D">
        <w:rPr>
          <w:b w:val="0"/>
          <w:sz w:val="24"/>
          <w:szCs w:val="24"/>
        </w:rPr>
        <w:t>(</w:t>
      </w:r>
      <w:r w:rsidR="00563495" w:rsidRPr="004E218D">
        <w:rPr>
          <w:b w:val="0"/>
          <w:i/>
          <w:sz w:val="24"/>
          <w:szCs w:val="24"/>
        </w:rPr>
        <w:t>px</w:t>
      </w:r>
      <w:r w:rsidR="00563495" w:rsidRPr="004E218D">
        <w:rPr>
          <w:b w:val="0"/>
          <w:sz w:val="24"/>
          <w:szCs w:val="24"/>
        </w:rPr>
        <w:t>,</w:t>
      </w:r>
      <w:r w:rsidR="00563495" w:rsidRPr="004E218D">
        <w:rPr>
          <w:b w:val="0"/>
          <w:i/>
          <w:sz w:val="24"/>
          <w:szCs w:val="24"/>
        </w:rPr>
        <w:t xml:space="preserve"> </w:t>
      </w:r>
      <w:proofErr w:type="spellStart"/>
      <w:r w:rsidR="00563495" w:rsidRPr="004E218D">
        <w:rPr>
          <w:b w:val="0"/>
          <w:i/>
          <w:sz w:val="24"/>
          <w:szCs w:val="24"/>
        </w:rPr>
        <w:t>py</w:t>
      </w:r>
      <w:proofErr w:type="spellEnd"/>
      <w:r w:rsidR="00563495" w:rsidRPr="004E218D">
        <w:rPr>
          <w:b w:val="0"/>
          <w:sz w:val="24"/>
          <w:szCs w:val="24"/>
        </w:rPr>
        <w:t xml:space="preserve">, </w:t>
      </w:r>
      <w:proofErr w:type="spellStart"/>
      <w:r w:rsidR="00563495" w:rsidRPr="004E218D">
        <w:rPr>
          <w:b w:val="0"/>
          <w:i/>
          <w:sz w:val="24"/>
          <w:szCs w:val="24"/>
        </w:rPr>
        <w:t>pz</w:t>
      </w:r>
      <w:proofErr w:type="spellEnd"/>
      <w:r w:rsidR="00563495" w:rsidRPr="004E218D">
        <w:rPr>
          <w:b w:val="0"/>
          <w:sz w:val="24"/>
          <w:szCs w:val="24"/>
        </w:rPr>
        <w:t xml:space="preserve">) = (1, 0, </w:t>
      </w:r>
      <w:r w:rsidR="00563495">
        <w:rPr>
          <w:b w:val="0"/>
          <w:sz w:val="24"/>
          <w:szCs w:val="24"/>
        </w:rPr>
        <w:t>-</w:t>
      </w:r>
      <w:proofErr w:type="spellStart"/>
      <w:r w:rsidR="00563495" w:rsidRPr="004E218D">
        <w:rPr>
          <w:b w:val="0"/>
          <w:sz w:val="24"/>
          <w:szCs w:val="24"/>
        </w:rPr>
        <w:t>i</w:t>
      </w:r>
      <w:proofErr w:type="spellEnd"/>
      <w:r w:rsidR="00563495" w:rsidRPr="004E218D">
        <w:rPr>
          <w:b w:val="0"/>
          <w:sz w:val="24"/>
          <w:szCs w:val="24"/>
        </w:rPr>
        <w:t>)</w:t>
      </w:r>
      <w:r w:rsidRPr="00F111A6">
        <w:rPr>
          <w:b w:val="0"/>
          <w:sz w:val="24"/>
          <w:szCs w:val="24"/>
        </w:rPr>
        <w:t xml:space="preserve"> </w:t>
      </w:r>
      <w:r w:rsidR="00563495">
        <w:rPr>
          <w:b w:val="0"/>
          <w:sz w:val="24"/>
          <w:szCs w:val="24"/>
        </w:rPr>
        <w:t xml:space="preserve">and </w:t>
      </w:r>
      <w:r w:rsidR="00563495" w:rsidRPr="00F111A6">
        <w:rPr>
          <w:b w:val="0"/>
          <w:sz w:val="24"/>
          <w:szCs w:val="24"/>
        </w:rPr>
        <w:t>an elliptical polarized (</w:t>
      </w:r>
      <w:r w:rsidR="00563495">
        <w:rPr>
          <w:b w:val="0"/>
          <w:sz w:val="24"/>
          <w:szCs w:val="24"/>
        </w:rPr>
        <w:t>cyan</w:t>
      </w:r>
      <w:r w:rsidR="00563495" w:rsidRPr="00F111A6">
        <w:rPr>
          <w:b w:val="0"/>
          <w:sz w:val="24"/>
          <w:szCs w:val="24"/>
        </w:rPr>
        <w:t xml:space="preserve"> line)</w:t>
      </w:r>
      <w:r w:rsidR="00563495">
        <w:rPr>
          <w:b w:val="0"/>
          <w:sz w:val="24"/>
          <w:szCs w:val="24"/>
        </w:rPr>
        <w:t xml:space="preserve"> </w:t>
      </w:r>
      <w:r w:rsidR="00563495" w:rsidRPr="00F111A6">
        <w:rPr>
          <w:b w:val="0"/>
          <w:sz w:val="24"/>
          <w:szCs w:val="24"/>
        </w:rPr>
        <w:t>dipole</w:t>
      </w:r>
      <w:r w:rsidR="00563495">
        <w:rPr>
          <w:b w:val="0"/>
          <w:sz w:val="24"/>
          <w:szCs w:val="24"/>
        </w:rPr>
        <w:t xml:space="preserve"> with </w:t>
      </w:r>
      <w:r w:rsidR="00563495" w:rsidRPr="004E218D">
        <w:rPr>
          <w:b w:val="0"/>
          <w:sz w:val="24"/>
          <w:szCs w:val="24"/>
        </w:rPr>
        <w:t>(</w:t>
      </w:r>
      <w:r w:rsidR="00563495" w:rsidRPr="004E218D">
        <w:rPr>
          <w:b w:val="0"/>
          <w:i/>
          <w:sz w:val="24"/>
          <w:szCs w:val="24"/>
        </w:rPr>
        <w:t>px</w:t>
      </w:r>
      <w:r w:rsidR="00563495" w:rsidRPr="004E218D">
        <w:rPr>
          <w:b w:val="0"/>
          <w:sz w:val="24"/>
          <w:szCs w:val="24"/>
        </w:rPr>
        <w:t>,</w:t>
      </w:r>
      <w:r w:rsidR="00563495" w:rsidRPr="004E218D">
        <w:rPr>
          <w:b w:val="0"/>
          <w:i/>
          <w:sz w:val="24"/>
          <w:szCs w:val="24"/>
        </w:rPr>
        <w:t xml:space="preserve"> </w:t>
      </w:r>
      <w:proofErr w:type="spellStart"/>
      <w:r w:rsidR="00563495" w:rsidRPr="004E218D">
        <w:rPr>
          <w:b w:val="0"/>
          <w:i/>
          <w:sz w:val="24"/>
          <w:szCs w:val="24"/>
        </w:rPr>
        <w:t>py</w:t>
      </w:r>
      <w:proofErr w:type="spellEnd"/>
      <w:r w:rsidR="00563495" w:rsidRPr="004E218D">
        <w:rPr>
          <w:b w:val="0"/>
          <w:sz w:val="24"/>
          <w:szCs w:val="24"/>
        </w:rPr>
        <w:t xml:space="preserve">, </w:t>
      </w:r>
      <w:proofErr w:type="spellStart"/>
      <w:r w:rsidR="00563495" w:rsidRPr="004E218D">
        <w:rPr>
          <w:b w:val="0"/>
          <w:i/>
          <w:sz w:val="24"/>
          <w:szCs w:val="24"/>
        </w:rPr>
        <w:t>pz</w:t>
      </w:r>
      <w:proofErr w:type="spellEnd"/>
      <w:r w:rsidR="00563495" w:rsidRPr="004E218D">
        <w:rPr>
          <w:b w:val="0"/>
          <w:sz w:val="24"/>
          <w:szCs w:val="24"/>
        </w:rPr>
        <w:t>) = (1, 0, -0.3i)</w:t>
      </w:r>
      <w:r w:rsidR="00563495">
        <w:rPr>
          <w:b w:val="0"/>
          <w:sz w:val="24"/>
          <w:szCs w:val="24"/>
        </w:rPr>
        <w:t xml:space="preserve">, </w:t>
      </w:r>
      <w:r w:rsidR="00563495" w:rsidRPr="004E218D">
        <w:rPr>
          <w:b w:val="0"/>
          <w:sz w:val="24"/>
          <w:szCs w:val="24"/>
        </w:rPr>
        <w:lastRenderedPageBreak/>
        <w:t xml:space="preserve">where </w:t>
      </w:r>
      <w:r w:rsidR="00563495" w:rsidRPr="004E218D">
        <w:rPr>
          <w:b w:val="0"/>
          <w:i/>
          <w:sz w:val="24"/>
          <w:szCs w:val="24"/>
        </w:rPr>
        <w:t xml:space="preserve">R </w:t>
      </w:r>
      <w:r w:rsidR="00563495" w:rsidRPr="004E218D">
        <w:rPr>
          <w:b w:val="0"/>
          <w:iCs/>
          <w:sz w:val="24"/>
          <w:szCs w:val="24"/>
        </w:rPr>
        <w:t xml:space="preserve">= </w:t>
      </w:r>
      <w:r w:rsidR="00563495" w:rsidRPr="0078608A">
        <w:rPr>
          <w:b w:val="0"/>
          <w:iCs/>
          <w:sz w:val="24"/>
          <w:szCs w:val="24"/>
        </w:rPr>
        <w:t>|</w:t>
      </w:r>
      <m:oMath>
        <m:acc>
          <m:accPr>
            <m:chr m:val="̃"/>
            <m:ctrlPr>
              <w:rPr>
                <w:rFonts w:ascii="Cambria Math" w:hAnsi="Cambria Math"/>
                <w:b w:val="0"/>
                <w:iCs/>
                <w:sz w:val="24"/>
                <w:szCs w:val="24"/>
              </w:rPr>
            </m:ctrlPr>
          </m:accPr>
          <m:e>
            <m:r>
              <m:rPr>
                <m:sty m:val="bi"/>
              </m:rPr>
              <w:rPr>
                <w:rFonts w:ascii="Cambria Math" w:hAnsi="Cambria Math"/>
                <w:sz w:val="24"/>
                <w:szCs w:val="24"/>
              </w:rPr>
              <m:t>E</m:t>
            </m:r>
          </m:e>
        </m:acc>
      </m:oMath>
      <w:r w:rsidR="00563495">
        <w:rPr>
          <w:rFonts w:eastAsiaTheme="minorEastAsia"/>
          <w:b w:val="0"/>
          <w:i/>
          <w:sz w:val="24"/>
          <w:szCs w:val="24"/>
          <w:vertAlign w:val="subscript"/>
        </w:rPr>
        <w:t>z</w:t>
      </w:r>
      <w:r w:rsidR="00563495" w:rsidRPr="004E218D">
        <w:rPr>
          <w:b w:val="0"/>
          <w:iCs/>
          <w:sz w:val="24"/>
          <w:szCs w:val="24"/>
        </w:rPr>
        <w:t>(</w:t>
      </w:r>
      <w:proofErr w:type="spellStart"/>
      <w:r w:rsidR="00563495" w:rsidRPr="004E218D">
        <w:rPr>
          <w:b w:val="0"/>
          <w:i/>
          <w:sz w:val="24"/>
          <w:szCs w:val="24"/>
        </w:rPr>
        <w:t>k</w:t>
      </w:r>
      <w:r w:rsidR="00563495" w:rsidRPr="004E218D">
        <w:rPr>
          <w:b w:val="0"/>
          <w:i/>
          <w:sz w:val="24"/>
          <w:szCs w:val="24"/>
          <w:vertAlign w:val="subscript"/>
        </w:rPr>
        <w:t>x</w:t>
      </w:r>
      <w:proofErr w:type="spellEnd"/>
      <w:r w:rsidR="00563495" w:rsidRPr="004E218D">
        <w:rPr>
          <w:b w:val="0"/>
          <w:iCs/>
          <w:sz w:val="24"/>
          <w:szCs w:val="24"/>
        </w:rPr>
        <w:t>)</w:t>
      </w:r>
      <w:r w:rsidR="00563495" w:rsidRPr="004E218D">
        <w:rPr>
          <w:b w:val="0"/>
          <w:i/>
          <w:sz w:val="24"/>
          <w:szCs w:val="24"/>
        </w:rPr>
        <w:t>/</w:t>
      </w:r>
      <m:oMath>
        <m:r>
          <m:rPr>
            <m:sty m:val="b"/>
          </m:rPr>
          <w:rPr>
            <w:rFonts w:ascii="Cambria Math" w:hAnsi="Cambria Math"/>
            <w:sz w:val="24"/>
            <w:szCs w:val="24"/>
          </w:rPr>
          <m:t xml:space="preserve"> </m:t>
        </m:r>
        <m:acc>
          <m:accPr>
            <m:chr m:val="̃"/>
            <m:ctrlPr>
              <w:rPr>
                <w:rFonts w:ascii="Cambria Math" w:hAnsi="Cambria Math"/>
                <w:b w:val="0"/>
                <w:iCs/>
                <w:sz w:val="24"/>
                <w:szCs w:val="24"/>
              </w:rPr>
            </m:ctrlPr>
          </m:accPr>
          <m:e>
            <m:r>
              <m:rPr>
                <m:sty m:val="bi"/>
              </m:rPr>
              <w:rPr>
                <w:rFonts w:ascii="Cambria Math" w:hAnsi="Cambria Math"/>
                <w:sz w:val="24"/>
                <w:szCs w:val="24"/>
              </w:rPr>
              <m:t>E</m:t>
            </m:r>
          </m:e>
        </m:acc>
      </m:oMath>
      <w:r w:rsidR="00563495">
        <w:rPr>
          <w:rFonts w:eastAsiaTheme="minorEastAsia"/>
          <w:b w:val="0"/>
          <w:i/>
          <w:sz w:val="24"/>
          <w:szCs w:val="24"/>
          <w:vertAlign w:val="subscript"/>
        </w:rPr>
        <w:t>z</w:t>
      </w:r>
      <w:r w:rsidR="00563495" w:rsidRPr="004E218D">
        <w:rPr>
          <w:b w:val="0"/>
          <w:iCs/>
          <w:sz w:val="24"/>
          <w:szCs w:val="24"/>
        </w:rPr>
        <w:t>(</w:t>
      </w:r>
      <w:r w:rsidR="00563495" w:rsidRPr="004E218D">
        <w:rPr>
          <w:b w:val="0"/>
          <w:i/>
          <w:sz w:val="24"/>
          <w:szCs w:val="24"/>
        </w:rPr>
        <w:t>-</w:t>
      </w:r>
      <w:proofErr w:type="spellStart"/>
      <w:proofErr w:type="gramStart"/>
      <w:r w:rsidR="00563495" w:rsidRPr="004E218D">
        <w:rPr>
          <w:b w:val="0"/>
          <w:i/>
          <w:sz w:val="24"/>
          <w:szCs w:val="24"/>
        </w:rPr>
        <w:t>k</w:t>
      </w:r>
      <w:r w:rsidR="00563495" w:rsidRPr="004E218D">
        <w:rPr>
          <w:b w:val="0"/>
          <w:i/>
          <w:sz w:val="24"/>
          <w:szCs w:val="24"/>
          <w:vertAlign w:val="subscript"/>
        </w:rPr>
        <w:t>x</w:t>
      </w:r>
      <w:proofErr w:type="spellEnd"/>
      <w:r w:rsidR="00563495" w:rsidRPr="004E218D">
        <w:rPr>
          <w:b w:val="0"/>
          <w:iCs/>
          <w:sz w:val="24"/>
          <w:szCs w:val="24"/>
        </w:rPr>
        <w:t>)|</w:t>
      </w:r>
      <w:proofErr w:type="gramEnd"/>
      <w:r w:rsidRPr="00F111A6">
        <w:rPr>
          <w:b w:val="0"/>
          <w:sz w:val="24"/>
          <w:szCs w:val="24"/>
        </w:rPr>
        <w:t xml:space="preserve">. </w:t>
      </w:r>
      <w:r w:rsidR="004E218D" w:rsidRPr="004E218D">
        <w:rPr>
          <w:b w:val="0"/>
          <w:sz w:val="24"/>
          <w:szCs w:val="24"/>
        </w:rPr>
        <w:t>Inset: illustration of the elliptic circularly polarized dipole at the AFM tip via oblique illumination. The wavelength of incident light is 632.8 nm.</w:t>
      </w:r>
    </w:p>
    <w:p w14:paraId="1B7FE643" w14:textId="5D450ADE" w:rsidR="00660F30" w:rsidRPr="00E2266E" w:rsidRDefault="00660F30" w:rsidP="00660F30">
      <w:pPr>
        <w:pStyle w:val="a"/>
        <w:numPr>
          <w:ilvl w:val="0"/>
          <w:numId w:val="0"/>
        </w:numPr>
        <w:spacing w:line="480" w:lineRule="auto"/>
        <w:jc w:val="both"/>
        <w:rPr>
          <w:sz w:val="24"/>
          <w:szCs w:val="24"/>
        </w:rPr>
      </w:pPr>
      <w:r w:rsidRPr="00E2266E">
        <w:rPr>
          <w:sz w:val="24"/>
          <w:szCs w:val="24"/>
        </w:rPr>
        <w:t>Section S</w:t>
      </w:r>
      <w:r w:rsidR="0099585F">
        <w:rPr>
          <w:sz w:val="24"/>
          <w:szCs w:val="24"/>
        </w:rPr>
        <w:t>2</w:t>
      </w:r>
      <w:r w:rsidRPr="00E2266E">
        <w:rPr>
          <w:sz w:val="24"/>
          <w:szCs w:val="24"/>
        </w:rPr>
        <w:t xml:space="preserve">: </w:t>
      </w:r>
      <w:bookmarkStart w:id="6" w:name="_Hlk126507826"/>
      <w:r w:rsidR="00470AA6">
        <w:rPr>
          <w:sz w:val="24"/>
          <w:szCs w:val="24"/>
        </w:rPr>
        <w:t>S</w:t>
      </w:r>
      <w:r w:rsidR="00470AA6" w:rsidRPr="00470AA6">
        <w:rPr>
          <w:sz w:val="24"/>
          <w:szCs w:val="24"/>
        </w:rPr>
        <w:t>imulation of AFM apex induced circularly polarized dipoles.</w:t>
      </w:r>
      <w:bookmarkEnd w:id="6"/>
    </w:p>
    <w:p w14:paraId="62E2BBEC" w14:textId="62E1E328" w:rsidR="00F50950" w:rsidRPr="008B0EBD" w:rsidRDefault="00470AA6" w:rsidP="00470AA6">
      <w:pPr>
        <w:spacing w:line="480" w:lineRule="auto"/>
        <w:jc w:val="both"/>
        <w:rPr>
          <w:lang w:val="en-US"/>
        </w:rPr>
      </w:pPr>
      <w:r w:rsidRPr="008B0EBD">
        <w:rPr>
          <w:lang w:val="en-US"/>
        </w:rPr>
        <w:t>To model the atomic force microscope (AFM) apex induced transition from free-space chiral illumination to circularly polarized dipole,</w:t>
      </w:r>
      <w:r w:rsidR="003D058D" w:rsidRPr="008B0EBD">
        <w:rPr>
          <w:lang w:val="en-US"/>
        </w:rPr>
        <w:t xml:space="preserve"> numerical</w:t>
      </w:r>
      <w:r w:rsidRPr="008B0EBD">
        <w:rPr>
          <w:lang w:val="en-US"/>
        </w:rPr>
        <w:t xml:space="preserve"> simulations </w:t>
      </w:r>
      <w:r w:rsidR="003D058D" w:rsidRPr="008B0EBD">
        <w:rPr>
          <w:lang w:val="en-US"/>
        </w:rPr>
        <w:t xml:space="preserve">were performed </w:t>
      </w:r>
      <w:r w:rsidRPr="008B0EBD">
        <w:rPr>
          <w:lang w:val="en-US"/>
        </w:rPr>
        <w:t xml:space="preserve">with </w:t>
      </w:r>
      <w:r w:rsidR="003D058D" w:rsidRPr="008B0EBD">
        <w:rPr>
          <w:lang w:val="en-US"/>
        </w:rPr>
        <w:t>finite difference time domain method</w:t>
      </w:r>
      <w:r w:rsidRPr="008B0EBD">
        <w:rPr>
          <w:lang w:val="en-US"/>
        </w:rPr>
        <w:t xml:space="preserve">. </w:t>
      </w:r>
      <w:r w:rsidR="003D058D" w:rsidRPr="008B0EBD">
        <w:rPr>
          <w:lang w:val="en-US"/>
        </w:rPr>
        <w:t xml:space="preserve">As shown in Fig. S2, a circularly polarized plane wave is incident on the </w:t>
      </w:r>
      <w:r w:rsidRPr="008B0EBD">
        <w:rPr>
          <w:lang w:val="en-US"/>
        </w:rPr>
        <w:t>3D simplified pyramid shaped tip. To estimate the polarization of the electric field near the AFM apex, we calculated the Stokes parameter S</w:t>
      </w:r>
      <w:r w:rsidRPr="008B0EBD">
        <w:rPr>
          <w:vertAlign w:val="subscript"/>
          <w:lang w:val="en-US"/>
        </w:rPr>
        <w:t>3</w:t>
      </w:r>
      <w:r w:rsidRPr="008B0EBD">
        <w:rPr>
          <w:lang w:val="en-US"/>
        </w:rPr>
        <w:t xml:space="preserve"> = - 2</w:t>
      </w:r>
      <w:proofErr w:type="gramStart"/>
      <w:r w:rsidRPr="008B0EBD">
        <w:rPr>
          <w:lang w:val="en-US"/>
        </w:rPr>
        <w:t>Im(</w:t>
      </w:r>
      <w:proofErr w:type="spellStart"/>
      <w:proofErr w:type="gramEnd"/>
      <w:r w:rsidRPr="008B0EBD">
        <w:rPr>
          <w:i/>
          <w:lang w:val="en-US"/>
        </w:rPr>
        <w:t>E</w:t>
      </w:r>
      <w:r w:rsidRPr="008B0EBD">
        <w:rPr>
          <w:i/>
          <w:vertAlign w:val="subscript"/>
          <w:lang w:val="en-US"/>
        </w:rPr>
        <w:t>y</w:t>
      </w:r>
      <w:r w:rsidRPr="008B0EBD">
        <w:rPr>
          <w:i/>
          <w:lang w:val="en-US"/>
        </w:rPr>
        <w:t>E</w:t>
      </w:r>
      <w:r w:rsidRPr="008B0EBD">
        <w:rPr>
          <w:i/>
          <w:vertAlign w:val="subscript"/>
          <w:lang w:val="en-US"/>
        </w:rPr>
        <w:t>z</w:t>
      </w:r>
      <w:proofErr w:type="spellEnd"/>
      <w:r w:rsidRPr="008B0EBD">
        <w:rPr>
          <w:i/>
          <w:vertAlign w:val="superscript"/>
          <w:lang w:val="en-US"/>
        </w:rPr>
        <w:t>*</w:t>
      </w:r>
      <w:r w:rsidRPr="008B0EBD">
        <w:rPr>
          <w:lang w:val="en-US"/>
        </w:rPr>
        <w:t xml:space="preserve">) at the </w:t>
      </w:r>
      <w:proofErr w:type="spellStart"/>
      <w:r w:rsidRPr="008B0EBD">
        <w:rPr>
          <w:i/>
          <w:lang w:val="en-US"/>
        </w:rPr>
        <w:t>yoz</w:t>
      </w:r>
      <w:proofErr w:type="spellEnd"/>
      <w:r w:rsidRPr="008B0EBD">
        <w:rPr>
          <w:lang w:val="en-US"/>
        </w:rPr>
        <w:t xml:space="preserve"> cross section at x = 0 </w:t>
      </w:r>
      <w:r w:rsidRPr="00470AA6">
        <w:t>μ</w:t>
      </w:r>
      <w:r w:rsidRPr="008B0EBD">
        <w:rPr>
          <w:lang w:val="en-US"/>
        </w:rPr>
        <w:t>m. We marked the areas where |S</w:t>
      </w:r>
      <w:r w:rsidRPr="008B0EBD">
        <w:rPr>
          <w:vertAlign w:val="subscript"/>
          <w:lang w:val="en-US"/>
        </w:rPr>
        <w:t>3</w:t>
      </w:r>
      <w:r w:rsidRPr="008B0EBD">
        <w:rPr>
          <w:lang w:val="en-US"/>
        </w:rPr>
        <w:t xml:space="preserve">| &gt; 0.98 which reveals significant circularly polarization in </w:t>
      </w:r>
      <w:proofErr w:type="spellStart"/>
      <w:r w:rsidRPr="008B0EBD">
        <w:rPr>
          <w:lang w:val="en-US"/>
        </w:rPr>
        <w:t>yoz</w:t>
      </w:r>
      <w:proofErr w:type="spellEnd"/>
      <w:r w:rsidRPr="008B0EBD">
        <w:rPr>
          <w:lang w:val="en-US"/>
        </w:rPr>
        <w:t xml:space="preserve"> plane. The results for LCP and RCP illuminations are shown in Fig. S1</w:t>
      </w:r>
      <w:r w:rsidR="00C476AB" w:rsidRPr="008B0EBD">
        <w:rPr>
          <w:lang w:val="en-US"/>
        </w:rPr>
        <w:t>a</w:t>
      </w:r>
      <w:r w:rsidRPr="008B0EBD">
        <w:rPr>
          <w:lang w:val="en-US"/>
        </w:rPr>
        <w:t xml:space="preserve"> and Fig. S1</w:t>
      </w:r>
      <w:r w:rsidR="00C476AB" w:rsidRPr="008B0EBD">
        <w:rPr>
          <w:lang w:val="en-US"/>
        </w:rPr>
        <w:t>b</w:t>
      </w:r>
      <w:r w:rsidRPr="008B0EBD">
        <w:rPr>
          <w:lang w:val="en-US"/>
        </w:rPr>
        <w:t>, and these results illustrate that the AFM apex modulates the chiral illuminations into chiral electric field near it. More importantly, the calculations show that the chiral electric field localizes in a small area near the top of apex and forms a circularly polarized dipole.</w:t>
      </w:r>
    </w:p>
    <w:p w14:paraId="3FE63D23" w14:textId="2C435646" w:rsidR="00470AA6" w:rsidRDefault="00CA3286" w:rsidP="00124195">
      <w:pPr>
        <w:spacing w:line="480" w:lineRule="auto"/>
        <w:jc w:val="center"/>
        <w:rPr>
          <w:sz w:val="22"/>
        </w:rPr>
      </w:pPr>
      <w:r>
        <w:rPr>
          <w:noProof/>
          <w:sz w:val="22"/>
        </w:rPr>
        <w:drawing>
          <wp:inline distT="0" distB="0" distL="0" distR="0" wp14:anchorId="2E5173A1" wp14:editId="67043259">
            <wp:extent cx="5274310" cy="18923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Fig1.png"/>
                    <pic:cNvPicPr/>
                  </pic:nvPicPr>
                  <pic:blipFill>
                    <a:blip r:embed="rId30"/>
                    <a:stretch>
                      <a:fillRect/>
                    </a:stretch>
                  </pic:blipFill>
                  <pic:spPr>
                    <a:xfrm>
                      <a:off x="0" y="0"/>
                      <a:ext cx="5274310" cy="1892300"/>
                    </a:xfrm>
                    <a:prstGeom prst="rect">
                      <a:avLst/>
                    </a:prstGeom>
                  </pic:spPr>
                </pic:pic>
              </a:graphicData>
            </a:graphic>
          </wp:inline>
        </w:drawing>
      </w:r>
    </w:p>
    <w:p w14:paraId="2B0B1AF0" w14:textId="5E68A057" w:rsidR="002C331D" w:rsidRPr="00C476AB" w:rsidRDefault="00660F30" w:rsidP="00C476AB">
      <w:pPr>
        <w:pStyle w:val="a"/>
        <w:numPr>
          <w:ilvl w:val="0"/>
          <w:numId w:val="0"/>
        </w:numPr>
        <w:spacing w:line="480" w:lineRule="auto"/>
        <w:jc w:val="both"/>
        <w:rPr>
          <w:b w:val="0"/>
          <w:sz w:val="24"/>
          <w:szCs w:val="24"/>
        </w:rPr>
      </w:pPr>
      <w:bookmarkStart w:id="7" w:name="_Toc5568"/>
      <w:bookmarkStart w:id="8" w:name="_Toc12828"/>
      <w:r w:rsidRPr="00E2266E">
        <w:rPr>
          <w:sz w:val="24"/>
          <w:szCs w:val="24"/>
        </w:rPr>
        <w:t>Fig</w:t>
      </w:r>
      <w:r w:rsidR="00C476AB">
        <w:rPr>
          <w:sz w:val="24"/>
          <w:szCs w:val="24"/>
        </w:rPr>
        <w:t>.</w:t>
      </w:r>
      <w:r w:rsidRPr="00E2266E">
        <w:rPr>
          <w:sz w:val="24"/>
          <w:szCs w:val="24"/>
        </w:rPr>
        <w:t xml:space="preserve"> S</w:t>
      </w:r>
      <w:r w:rsidR="00F84118">
        <w:rPr>
          <w:sz w:val="24"/>
          <w:szCs w:val="24"/>
        </w:rPr>
        <w:t>2</w:t>
      </w:r>
      <w:r w:rsidR="00C476AB">
        <w:rPr>
          <w:sz w:val="24"/>
          <w:szCs w:val="24"/>
        </w:rPr>
        <w:t>|</w:t>
      </w:r>
      <w:r w:rsidRPr="00E2266E">
        <w:rPr>
          <w:sz w:val="24"/>
          <w:szCs w:val="24"/>
        </w:rPr>
        <w:t xml:space="preserve"> </w:t>
      </w:r>
      <w:bookmarkEnd w:id="7"/>
      <w:bookmarkEnd w:id="8"/>
      <w:r w:rsidR="00470AA6" w:rsidRPr="00470AA6">
        <w:rPr>
          <w:b w:val="0"/>
          <w:sz w:val="24"/>
          <w:szCs w:val="24"/>
        </w:rPr>
        <w:t>Numerical simulation of the distribution of Stokes parameter S</w:t>
      </w:r>
      <w:r w:rsidR="00470AA6" w:rsidRPr="00470AA6">
        <w:rPr>
          <w:b w:val="0"/>
          <w:sz w:val="24"/>
          <w:szCs w:val="24"/>
          <w:vertAlign w:val="subscript"/>
        </w:rPr>
        <w:t>3</w:t>
      </w:r>
      <w:r w:rsidR="00470AA6" w:rsidRPr="00470AA6">
        <w:rPr>
          <w:b w:val="0"/>
          <w:sz w:val="24"/>
          <w:szCs w:val="24"/>
        </w:rPr>
        <w:t xml:space="preserve"> near the AFM </w:t>
      </w:r>
      <w:r w:rsidR="00470AA6" w:rsidRPr="00470AA6">
        <w:rPr>
          <w:b w:val="0"/>
          <w:sz w:val="24"/>
          <w:szCs w:val="24"/>
        </w:rPr>
        <w:lastRenderedPageBreak/>
        <w:t>apex. The illumination is circularly polarized planewave and the apex of AFM is a simplified pyramid shaped tip. With LCP (</w:t>
      </w:r>
      <w:r w:rsidR="00C476AB" w:rsidRPr="003B1AF9">
        <w:rPr>
          <w:sz w:val="24"/>
          <w:szCs w:val="24"/>
        </w:rPr>
        <w:t>a</w:t>
      </w:r>
      <w:r w:rsidR="00470AA6" w:rsidRPr="00470AA6">
        <w:rPr>
          <w:b w:val="0"/>
          <w:sz w:val="24"/>
          <w:szCs w:val="24"/>
        </w:rPr>
        <w:t>) and RCP (</w:t>
      </w:r>
      <w:r w:rsidR="00C476AB" w:rsidRPr="003B1AF9">
        <w:rPr>
          <w:sz w:val="24"/>
          <w:szCs w:val="24"/>
        </w:rPr>
        <w:t>b</w:t>
      </w:r>
      <w:r w:rsidR="00470AA6" w:rsidRPr="00470AA6">
        <w:rPr>
          <w:b w:val="0"/>
          <w:sz w:val="24"/>
          <w:szCs w:val="24"/>
        </w:rPr>
        <w:t>) incident</w:t>
      </w:r>
      <w:r w:rsidR="00AD6908">
        <w:rPr>
          <w:b w:val="0"/>
          <w:sz w:val="24"/>
          <w:szCs w:val="24"/>
        </w:rPr>
        <w:t xml:space="preserve"> </w:t>
      </w:r>
      <w:r w:rsidR="00AD6908" w:rsidRPr="00470AA6">
        <w:rPr>
          <w:b w:val="0"/>
          <w:sz w:val="24"/>
          <w:szCs w:val="24"/>
        </w:rPr>
        <w:t>lasers</w:t>
      </w:r>
      <w:r w:rsidR="00470AA6" w:rsidRPr="00470AA6">
        <w:rPr>
          <w:b w:val="0"/>
          <w:sz w:val="24"/>
          <w:szCs w:val="24"/>
        </w:rPr>
        <w:t>, the distribution of S</w:t>
      </w:r>
      <w:r w:rsidR="00470AA6" w:rsidRPr="00470AA6">
        <w:rPr>
          <w:b w:val="0"/>
          <w:sz w:val="24"/>
          <w:szCs w:val="24"/>
          <w:vertAlign w:val="subscript"/>
        </w:rPr>
        <w:t>3</w:t>
      </w:r>
      <w:r w:rsidR="00470AA6" w:rsidRPr="00470AA6">
        <w:rPr>
          <w:b w:val="0"/>
          <w:sz w:val="24"/>
          <w:szCs w:val="24"/>
        </w:rPr>
        <w:t xml:space="preserve"> shows the polarization states near the top of apex are consisted with the illumi</w:t>
      </w:r>
      <w:r w:rsidR="00470AA6">
        <w:rPr>
          <w:b w:val="0"/>
          <w:sz w:val="24"/>
          <w:szCs w:val="24"/>
        </w:rPr>
        <w:t>n</w:t>
      </w:r>
      <w:r w:rsidR="00470AA6" w:rsidRPr="00470AA6">
        <w:rPr>
          <w:b w:val="0"/>
          <w:sz w:val="24"/>
          <w:szCs w:val="24"/>
        </w:rPr>
        <w:t>ation.</w:t>
      </w:r>
    </w:p>
    <w:p w14:paraId="5DED243F" w14:textId="38787616" w:rsidR="006E0A9B" w:rsidRPr="00E2266E" w:rsidRDefault="006E0A9B" w:rsidP="006E0A9B">
      <w:pPr>
        <w:pStyle w:val="a"/>
        <w:numPr>
          <w:ilvl w:val="0"/>
          <w:numId w:val="0"/>
        </w:numPr>
        <w:spacing w:line="480" w:lineRule="auto"/>
        <w:jc w:val="both"/>
        <w:rPr>
          <w:sz w:val="24"/>
          <w:szCs w:val="24"/>
        </w:rPr>
      </w:pPr>
      <w:r w:rsidRPr="00E2266E">
        <w:rPr>
          <w:sz w:val="24"/>
          <w:szCs w:val="24"/>
        </w:rPr>
        <w:t>Section S</w:t>
      </w:r>
      <w:r>
        <w:rPr>
          <w:sz w:val="24"/>
          <w:szCs w:val="24"/>
        </w:rPr>
        <w:t>3</w:t>
      </w:r>
      <w:r w:rsidRPr="00E2266E">
        <w:rPr>
          <w:sz w:val="24"/>
          <w:szCs w:val="24"/>
        </w:rPr>
        <w:t xml:space="preserve">: </w:t>
      </w:r>
      <w:r>
        <w:rPr>
          <w:sz w:val="24"/>
          <w:szCs w:val="24"/>
        </w:rPr>
        <w:t>Experimental setup</w:t>
      </w:r>
    </w:p>
    <w:p w14:paraId="6D947C8B" w14:textId="38562594" w:rsidR="006E0A9B" w:rsidRPr="008B0EBD" w:rsidRDefault="006E0A9B" w:rsidP="006E0A9B">
      <w:pPr>
        <w:spacing w:line="480" w:lineRule="auto"/>
        <w:jc w:val="both"/>
        <w:rPr>
          <w:lang w:val="en-US"/>
        </w:rPr>
      </w:pPr>
      <w:bookmarkStart w:id="9" w:name="OLE_LINK24"/>
      <w:bookmarkStart w:id="10" w:name="OLE_LINK25"/>
      <w:r w:rsidRPr="008B0EBD">
        <w:rPr>
          <w:lang w:val="en-US"/>
        </w:rPr>
        <w:t>Figure S</w:t>
      </w:r>
      <w:r w:rsidR="003B1AF9" w:rsidRPr="008B0EBD">
        <w:rPr>
          <w:lang w:val="en-US"/>
        </w:rPr>
        <w:t>3</w:t>
      </w:r>
      <w:r w:rsidRPr="008B0EBD">
        <w:rPr>
          <w:lang w:val="en-US"/>
        </w:rPr>
        <w:t xml:space="preserve"> shows the </w:t>
      </w:r>
      <w:proofErr w:type="spellStart"/>
      <w:r w:rsidRPr="008B0EBD">
        <w:rPr>
          <w:lang w:val="en-US"/>
        </w:rPr>
        <w:t>experimetal</w:t>
      </w:r>
      <w:proofErr w:type="spellEnd"/>
      <w:r w:rsidRPr="008B0EBD">
        <w:rPr>
          <w:lang w:val="en-US"/>
        </w:rPr>
        <w:t xml:space="preserve"> setup utilized to probe the TMD sample in the near field. A helium-neon laser in the visible </w:t>
      </w:r>
      <w:proofErr w:type="spellStart"/>
      <w:r w:rsidRPr="008B0EBD">
        <w:rPr>
          <w:lang w:val="en-US"/>
        </w:rPr>
        <w:t>spectram</w:t>
      </w:r>
      <w:proofErr w:type="spellEnd"/>
      <w:r w:rsidRPr="008B0EBD">
        <w:rPr>
          <w:lang w:val="en-US"/>
        </w:rPr>
        <w:t xml:space="preserve"> (</w:t>
      </w:r>
      <m:oMath>
        <m:r>
          <m:rPr>
            <m:sty m:val="p"/>
          </m:rPr>
          <w:rPr>
            <w:rFonts w:ascii="Cambria Math" w:hAnsi="Cambria Math"/>
          </w:rPr>
          <m:t>λ</m:t>
        </m:r>
        <m:r>
          <m:rPr>
            <m:sty m:val="p"/>
          </m:rPr>
          <w:rPr>
            <w:rFonts w:ascii="Cambria Math" w:hAnsi="Cambria Math"/>
            <w:lang w:val="en-US"/>
          </w:rPr>
          <m:t>=</m:t>
        </m:r>
      </m:oMath>
      <w:r w:rsidRPr="008B0EBD">
        <w:rPr>
          <w:lang w:val="en-US"/>
        </w:rPr>
        <w:t xml:space="preserve">632.8 nm) is used as the light source. And a polarizer ensures the incident light is linearly polarized and a 1/4 waveplate is used to convert the linear polarization to circular polarization, which is further controlled by a 1/2 waveplate. </w:t>
      </w:r>
      <w:bookmarkEnd w:id="9"/>
      <w:bookmarkEnd w:id="10"/>
      <w:r w:rsidRPr="008B0EBD">
        <w:rPr>
          <w:lang w:val="en-US"/>
        </w:rPr>
        <w:t>The circularly polarized laser is then used to excite and to probe the EP through a typical s-SNOM based on a Michelson interferometer configuration. The detected signal is collected by a detector and modulated by the tapping frequency of the AFM tip through a lock-in amplifier to excluding the scattering far-field noise and filtering the near-field signals.</w:t>
      </w:r>
    </w:p>
    <w:p w14:paraId="747AE3C5" w14:textId="77777777" w:rsidR="006E0A9B" w:rsidRDefault="006E0A9B" w:rsidP="006E0A9B">
      <w:pPr>
        <w:spacing w:line="480" w:lineRule="auto"/>
        <w:jc w:val="center"/>
        <w:rPr>
          <w:sz w:val="22"/>
        </w:rPr>
      </w:pPr>
      <w:r>
        <w:rPr>
          <w:noProof/>
          <w:sz w:val="22"/>
        </w:rPr>
        <w:lastRenderedPageBreak/>
        <w:drawing>
          <wp:inline distT="0" distB="0" distL="0" distR="0" wp14:anchorId="50071602" wp14:editId="3AE42F48">
            <wp:extent cx="5274310" cy="323024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figures.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4310" cy="3230245"/>
                    </a:xfrm>
                    <a:prstGeom prst="rect">
                      <a:avLst/>
                    </a:prstGeom>
                  </pic:spPr>
                </pic:pic>
              </a:graphicData>
            </a:graphic>
          </wp:inline>
        </w:drawing>
      </w:r>
    </w:p>
    <w:p w14:paraId="5A0CC7DC" w14:textId="4B801387" w:rsidR="00B540EE" w:rsidRDefault="006E0A9B" w:rsidP="00B540EE">
      <w:pPr>
        <w:pStyle w:val="a"/>
        <w:numPr>
          <w:ilvl w:val="0"/>
          <w:numId w:val="0"/>
        </w:numPr>
        <w:spacing w:line="480" w:lineRule="auto"/>
        <w:jc w:val="center"/>
        <w:rPr>
          <w:b w:val="0"/>
          <w:sz w:val="24"/>
          <w:szCs w:val="24"/>
        </w:rPr>
      </w:pPr>
      <w:bookmarkStart w:id="11" w:name="OLE_LINK22"/>
      <w:bookmarkStart w:id="12" w:name="OLE_LINK23"/>
      <w:r w:rsidRPr="00E2266E">
        <w:rPr>
          <w:sz w:val="24"/>
          <w:szCs w:val="24"/>
        </w:rPr>
        <w:t>Fig</w:t>
      </w:r>
      <w:r w:rsidR="003B1AF9">
        <w:rPr>
          <w:sz w:val="24"/>
          <w:szCs w:val="24"/>
        </w:rPr>
        <w:t>.</w:t>
      </w:r>
      <w:r w:rsidRPr="00E2266E">
        <w:rPr>
          <w:sz w:val="24"/>
          <w:szCs w:val="24"/>
        </w:rPr>
        <w:t xml:space="preserve"> S</w:t>
      </w:r>
      <w:r>
        <w:rPr>
          <w:sz w:val="24"/>
          <w:szCs w:val="24"/>
        </w:rPr>
        <w:t>3</w:t>
      </w:r>
      <w:r w:rsidR="003B1AF9">
        <w:rPr>
          <w:sz w:val="24"/>
          <w:szCs w:val="24"/>
        </w:rPr>
        <w:t>|</w:t>
      </w:r>
      <w:r w:rsidRPr="00E2266E">
        <w:rPr>
          <w:sz w:val="24"/>
          <w:szCs w:val="24"/>
        </w:rPr>
        <w:t xml:space="preserve"> </w:t>
      </w:r>
      <w:r w:rsidRPr="006D6D86">
        <w:rPr>
          <w:b w:val="0"/>
          <w:sz w:val="24"/>
          <w:szCs w:val="24"/>
        </w:rPr>
        <w:t>Schemati</w:t>
      </w:r>
      <w:r>
        <w:rPr>
          <w:b w:val="0"/>
          <w:sz w:val="24"/>
          <w:szCs w:val="24"/>
        </w:rPr>
        <w:t>c illustration of the near-field measurement</w:t>
      </w:r>
      <w:r w:rsidRPr="006D6D86">
        <w:rPr>
          <w:b w:val="0"/>
          <w:sz w:val="24"/>
          <w:szCs w:val="24"/>
        </w:rPr>
        <w:t xml:space="preserve"> setup</w:t>
      </w:r>
      <w:r>
        <w:rPr>
          <w:b w:val="0"/>
          <w:sz w:val="24"/>
          <w:szCs w:val="24"/>
        </w:rPr>
        <w:t>.</w:t>
      </w:r>
      <w:bookmarkEnd w:id="11"/>
      <w:bookmarkEnd w:id="12"/>
    </w:p>
    <w:p w14:paraId="2BD5BD85" w14:textId="77777777" w:rsidR="00B540EE" w:rsidRPr="00B540EE" w:rsidRDefault="00B540EE" w:rsidP="00B540EE">
      <w:pPr>
        <w:rPr>
          <w:rFonts w:eastAsiaTheme="minorEastAsia"/>
          <w:lang w:val="en-US" w:eastAsia="zh-CN"/>
        </w:rPr>
      </w:pPr>
    </w:p>
    <w:p w14:paraId="0B9EB8E2" w14:textId="6B95C0C4" w:rsidR="00B540EE" w:rsidRPr="008B0EBD" w:rsidRDefault="00B540EE" w:rsidP="00EE5D55">
      <w:pPr>
        <w:spacing w:line="480" w:lineRule="auto"/>
        <w:jc w:val="both"/>
        <w:rPr>
          <w:lang w:val="en-US"/>
        </w:rPr>
      </w:pPr>
      <w:r w:rsidRPr="008B0EBD">
        <w:rPr>
          <w:lang w:val="en-US"/>
        </w:rPr>
        <w:t>Figure S4 shows the formation of near-field EPs at the e</w:t>
      </w:r>
      <w:r w:rsidR="00D43E36" w:rsidRPr="008B0EBD">
        <w:rPr>
          <w:lang w:val="en-US"/>
        </w:rPr>
        <w:t>d</w:t>
      </w:r>
      <w:r w:rsidRPr="008B0EBD">
        <w:rPr>
          <w:lang w:val="en-US"/>
        </w:rPr>
        <w:t>ge of TMD material.</w:t>
      </w:r>
      <w:r w:rsidR="00D43E36" w:rsidRPr="008B0EBD">
        <w:rPr>
          <w:lang w:val="en-US"/>
        </w:rPr>
        <w:t xml:space="preserve"> </w:t>
      </w:r>
      <w:r w:rsidR="00EE5D55" w:rsidRPr="008B0EBD">
        <w:rPr>
          <w:lang w:val="en-US"/>
        </w:rPr>
        <w:t>Under</w:t>
      </w:r>
      <w:r w:rsidR="000440B7" w:rsidRPr="008B0EBD">
        <w:rPr>
          <w:lang w:val="en-US"/>
        </w:rPr>
        <w:t xml:space="preserve"> </w:t>
      </w:r>
      <w:r w:rsidR="00EE5D55" w:rsidRPr="008B0EBD">
        <w:rPr>
          <w:lang w:val="en-US"/>
        </w:rPr>
        <w:t xml:space="preserve">left </w:t>
      </w:r>
      <w:r w:rsidR="000440B7" w:rsidRPr="008B0EBD">
        <w:rPr>
          <w:lang w:val="en-US"/>
        </w:rPr>
        <w:t>circularly polarized illumination, u</w:t>
      </w:r>
      <w:r w:rsidR="008C08AE" w:rsidRPr="008B0EBD">
        <w:rPr>
          <w:lang w:val="en-US"/>
        </w:rPr>
        <w:t>nidirectional EPs are excited</w:t>
      </w:r>
      <w:r w:rsidR="000440B7" w:rsidRPr="008B0EBD">
        <w:rPr>
          <w:lang w:val="en-US"/>
        </w:rPr>
        <w:t xml:space="preserve"> due to the asymmetric high-spatial-frequency components of the circularly polarized dipole radiation coupled into waveguide</w:t>
      </w:r>
      <w:r w:rsidR="00BE559E" w:rsidRPr="008B0EBD">
        <w:rPr>
          <w:lang w:val="en-US"/>
        </w:rPr>
        <w:t xml:space="preserve"> modes</w:t>
      </w:r>
      <w:r w:rsidR="00EE5D55" w:rsidRPr="008B0EBD">
        <w:rPr>
          <w:lang w:val="en-US"/>
        </w:rPr>
        <w:t>. As illustrated in</w:t>
      </w:r>
      <w:r w:rsidR="00BE559E" w:rsidRPr="008B0EBD">
        <w:rPr>
          <w:lang w:val="en-US"/>
        </w:rPr>
        <w:t xml:space="preserve"> Fig</w:t>
      </w:r>
      <w:r w:rsidR="003B1AF9" w:rsidRPr="008B0EBD">
        <w:rPr>
          <w:lang w:val="en-US"/>
        </w:rPr>
        <w:t>.</w:t>
      </w:r>
      <w:r w:rsidR="00EE5D55" w:rsidRPr="008B0EBD">
        <w:rPr>
          <w:lang w:val="en-US"/>
        </w:rPr>
        <w:t xml:space="preserve"> S4, the amplitude of exponential-decay blue curve propagating to the left is larger than that of orange curve which propagates to the right. Tip-launched waveguide modes propagate and get scattered to the free space as edge scattering signal. With tip moving away from the edge, the amplitude of inference pattern between edge and tip scattering signals gradually decreases, leading to darker </w:t>
      </w:r>
      <w:proofErr w:type="spellStart"/>
      <w:r w:rsidR="00EE5D55" w:rsidRPr="008B0EBD">
        <w:rPr>
          <w:lang w:val="en-US"/>
        </w:rPr>
        <w:t>inteference</w:t>
      </w:r>
      <w:proofErr w:type="spellEnd"/>
      <w:r w:rsidR="00EE5D55" w:rsidRPr="008B0EBD">
        <w:rPr>
          <w:lang w:val="en-US"/>
        </w:rPr>
        <w:t xml:space="preserve"> fringes shown as Fig</w:t>
      </w:r>
      <w:r w:rsidR="003B1AF9" w:rsidRPr="008B0EBD">
        <w:rPr>
          <w:lang w:val="en-US"/>
        </w:rPr>
        <w:t>.</w:t>
      </w:r>
      <w:r w:rsidR="00EE5D55" w:rsidRPr="008B0EBD">
        <w:rPr>
          <w:lang w:val="en-US"/>
        </w:rPr>
        <w:t xml:space="preserve"> 4S(d).</w:t>
      </w:r>
    </w:p>
    <w:p w14:paraId="1D32B76B" w14:textId="752DFABA" w:rsidR="00FC1505" w:rsidRDefault="00B540EE" w:rsidP="002C331D">
      <w:pPr>
        <w:rPr>
          <w:rFonts w:eastAsiaTheme="minorEastAsia"/>
          <w:lang w:val="en-US" w:eastAsia="zh-CN"/>
        </w:rPr>
      </w:pPr>
      <w:r>
        <w:rPr>
          <w:rFonts w:eastAsiaTheme="minorEastAsia"/>
          <w:noProof/>
          <w:lang w:val="en-US" w:eastAsia="zh-CN"/>
        </w:rPr>
        <w:lastRenderedPageBreak/>
        <w:drawing>
          <wp:inline distT="0" distB="0" distL="0" distR="0" wp14:anchorId="7FF8A841" wp14:editId="7A1FB8D6">
            <wp:extent cx="5274310" cy="202628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xtra.png"/>
                    <pic:cNvPicPr/>
                  </pic:nvPicPr>
                  <pic:blipFill>
                    <a:blip r:embed="rId32"/>
                    <a:stretch>
                      <a:fillRect/>
                    </a:stretch>
                  </pic:blipFill>
                  <pic:spPr>
                    <a:xfrm>
                      <a:off x="0" y="0"/>
                      <a:ext cx="5274310" cy="2026285"/>
                    </a:xfrm>
                    <a:prstGeom prst="rect">
                      <a:avLst/>
                    </a:prstGeom>
                  </pic:spPr>
                </pic:pic>
              </a:graphicData>
            </a:graphic>
          </wp:inline>
        </w:drawing>
      </w:r>
    </w:p>
    <w:p w14:paraId="152202B0" w14:textId="336744D0" w:rsidR="00FC1505" w:rsidRPr="008B0EBD" w:rsidRDefault="00FC1505" w:rsidP="00FC1505">
      <w:pPr>
        <w:jc w:val="center"/>
        <w:rPr>
          <w:b/>
          <w:lang w:val="en-US"/>
        </w:rPr>
      </w:pPr>
      <w:r w:rsidRPr="008B0EBD">
        <w:rPr>
          <w:b/>
          <w:lang w:val="en-US"/>
        </w:rPr>
        <w:t>Fig</w:t>
      </w:r>
      <w:r w:rsidR="003B1AF9" w:rsidRPr="008B0EBD">
        <w:rPr>
          <w:b/>
          <w:lang w:val="en-US"/>
        </w:rPr>
        <w:t>.</w:t>
      </w:r>
      <w:r w:rsidRPr="008B0EBD">
        <w:rPr>
          <w:b/>
          <w:lang w:val="en-US"/>
        </w:rPr>
        <w:t xml:space="preserve"> S</w:t>
      </w:r>
      <w:r w:rsidR="00B540EE" w:rsidRPr="008B0EBD">
        <w:rPr>
          <w:b/>
          <w:lang w:val="en-US"/>
        </w:rPr>
        <w:t>4</w:t>
      </w:r>
      <w:r w:rsidR="003B1AF9" w:rsidRPr="008B0EBD">
        <w:rPr>
          <w:b/>
          <w:lang w:val="en-US"/>
        </w:rPr>
        <w:t>|</w:t>
      </w:r>
      <w:r w:rsidRPr="008B0EBD">
        <w:rPr>
          <w:lang w:val="en-US"/>
        </w:rPr>
        <w:t xml:space="preserve"> Formation of the near-field</w:t>
      </w:r>
      <w:r w:rsidR="00B540EE" w:rsidRPr="008B0EBD">
        <w:rPr>
          <w:lang w:val="en-US"/>
        </w:rPr>
        <w:t xml:space="preserve"> EPs at the edge</w:t>
      </w:r>
      <w:r w:rsidRPr="008B0EBD">
        <w:rPr>
          <w:lang w:val="en-US"/>
        </w:rPr>
        <w:t>.</w:t>
      </w:r>
    </w:p>
    <w:p w14:paraId="23B13243" w14:textId="77777777" w:rsidR="00FC1505" w:rsidRPr="008B0EBD" w:rsidRDefault="00FC1505" w:rsidP="002C331D">
      <w:pPr>
        <w:rPr>
          <w:rFonts w:eastAsiaTheme="minorEastAsia"/>
          <w:lang w:val="en-US" w:eastAsia="zh-CN"/>
        </w:rPr>
      </w:pPr>
    </w:p>
    <w:p w14:paraId="690A5A40" w14:textId="7E0F9631" w:rsidR="00A303E7" w:rsidRPr="00E2266E" w:rsidRDefault="00A303E7" w:rsidP="00A303E7">
      <w:pPr>
        <w:pStyle w:val="a"/>
        <w:numPr>
          <w:ilvl w:val="0"/>
          <w:numId w:val="0"/>
        </w:numPr>
        <w:spacing w:line="480" w:lineRule="auto"/>
        <w:jc w:val="both"/>
        <w:rPr>
          <w:sz w:val="24"/>
          <w:szCs w:val="24"/>
        </w:rPr>
      </w:pPr>
      <w:r w:rsidRPr="00E2266E">
        <w:rPr>
          <w:sz w:val="24"/>
          <w:szCs w:val="24"/>
        </w:rPr>
        <w:t>Section S</w:t>
      </w:r>
      <w:r w:rsidR="00416592">
        <w:rPr>
          <w:sz w:val="24"/>
          <w:szCs w:val="24"/>
        </w:rPr>
        <w:t>4</w:t>
      </w:r>
      <w:r w:rsidRPr="00E2266E">
        <w:rPr>
          <w:sz w:val="24"/>
          <w:szCs w:val="24"/>
        </w:rPr>
        <w:t xml:space="preserve">: </w:t>
      </w:r>
      <w:r w:rsidRPr="00A303E7">
        <w:rPr>
          <w:sz w:val="24"/>
          <w:szCs w:val="24"/>
        </w:rPr>
        <w:t>Calibration by TE</w:t>
      </w:r>
      <w:r w:rsidRPr="00A303E7">
        <w:rPr>
          <w:sz w:val="24"/>
          <w:szCs w:val="24"/>
          <w:vertAlign w:val="subscript"/>
        </w:rPr>
        <w:t>0</w:t>
      </w:r>
      <w:r w:rsidRPr="00A303E7">
        <w:rPr>
          <w:sz w:val="24"/>
          <w:szCs w:val="24"/>
        </w:rPr>
        <w:t xml:space="preserve"> mode in ultra-thin MoS</w:t>
      </w:r>
      <w:r w:rsidRPr="00A303E7">
        <w:rPr>
          <w:sz w:val="24"/>
          <w:szCs w:val="24"/>
          <w:vertAlign w:val="subscript"/>
        </w:rPr>
        <w:t>2</w:t>
      </w:r>
      <w:r w:rsidRPr="00A303E7">
        <w:rPr>
          <w:sz w:val="24"/>
          <w:szCs w:val="24"/>
        </w:rPr>
        <w:t xml:space="preserve"> layer</w:t>
      </w:r>
    </w:p>
    <w:p w14:paraId="0E6CCE8B" w14:textId="6B111450" w:rsidR="00A303E7" w:rsidRPr="008B0EBD" w:rsidRDefault="00A303E7" w:rsidP="00124195">
      <w:pPr>
        <w:spacing w:line="480" w:lineRule="auto"/>
        <w:jc w:val="both"/>
        <w:rPr>
          <w:lang w:val="en-US"/>
        </w:rPr>
      </w:pPr>
      <w:r w:rsidRPr="008B0EBD">
        <w:rPr>
          <w:lang w:val="en-US"/>
        </w:rPr>
        <w:t>In order to further verify</w:t>
      </w:r>
      <w:r w:rsidR="002568D0" w:rsidRPr="008B0EBD">
        <w:rPr>
          <w:lang w:val="en-US"/>
        </w:rPr>
        <w:t xml:space="preserve"> our </w:t>
      </w:r>
      <w:r w:rsidR="000C6787" w:rsidRPr="008B0EBD">
        <w:rPr>
          <w:lang w:val="en-US"/>
        </w:rPr>
        <w:t>probing method, another van der Waals material, 12 nm-thick MoS</w:t>
      </w:r>
      <w:r w:rsidR="000C6787" w:rsidRPr="008B0EBD">
        <w:rPr>
          <w:vertAlign w:val="subscript"/>
          <w:lang w:val="en-US"/>
        </w:rPr>
        <w:t>2</w:t>
      </w:r>
      <w:r w:rsidR="000C6787" w:rsidRPr="008B0EBD">
        <w:rPr>
          <w:lang w:val="en-US"/>
        </w:rPr>
        <w:t xml:space="preserve">, was used to first obtain the calibration value and normalized factor. </w:t>
      </w:r>
      <w:r w:rsidR="00C06A5D" w:rsidRPr="008B0EBD">
        <w:rPr>
          <w:lang w:val="en-US"/>
        </w:rPr>
        <w:t>Here, w</w:t>
      </w:r>
      <w:r w:rsidR="000C6787" w:rsidRPr="008B0EBD">
        <w:rPr>
          <w:lang w:val="en-US"/>
        </w:rPr>
        <w:t xml:space="preserve">e used scattering-type scanning near-field optical microscopy (s-SNOM), which is </w:t>
      </w:r>
      <w:proofErr w:type="spellStart"/>
      <w:r w:rsidR="000C6787" w:rsidRPr="008B0EBD">
        <w:rPr>
          <w:lang w:val="en-US"/>
        </w:rPr>
        <w:t>bulit</w:t>
      </w:r>
      <w:proofErr w:type="spellEnd"/>
      <w:r w:rsidR="000C6787" w:rsidRPr="008B0EBD">
        <w:rPr>
          <w:lang w:val="en-US"/>
        </w:rPr>
        <w:t xml:space="preserve"> based on an AFM in tapping mode. </w:t>
      </w:r>
      <w:r w:rsidR="009506F2" w:rsidRPr="008B0EBD">
        <w:rPr>
          <w:lang w:val="en-US"/>
        </w:rPr>
        <w:t xml:space="preserve">The AFM tip used in experiments are </w:t>
      </w:r>
      <w:r w:rsidR="00BF688C" w:rsidRPr="008B0EBD">
        <w:rPr>
          <w:lang w:val="en-US"/>
        </w:rPr>
        <w:t>PR-EX-SNM-A</w:t>
      </w:r>
      <w:r w:rsidR="009506F2" w:rsidRPr="008B0EBD">
        <w:rPr>
          <w:lang w:val="en-US"/>
        </w:rPr>
        <w:t xml:space="preserve"> with the tapping frequency of 277 kHz</w:t>
      </w:r>
      <w:r w:rsidR="00BF688C" w:rsidRPr="008B0EBD">
        <w:rPr>
          <w:lang w:val="en-US"/>
        </w:rPr>
        <w:t>.</w:t>
      </w:r>
      <w:r w:rsidR="009506F2" w:rsidRPr="008B0EBD">
        <w:rPr>
          <w:lang w:val="en-US"/>
        </w:rPr>
        <w:t xml:space="preserve"> </w:t>
      </w:r>
    </w:p>
    <w:p w14:paraId="7F3C5F51" w14:textId="50EA0053" w:rsidR="00A303E7" w:rsidRDefault="00593A47" w:rsidP="00A303E7">
      <w:pPr>
        <w:spacing w:line="480" w:lineRule="auto"/>
        <w:jc w:val="center"/>
        <w:rPr>
          <w:sz w:val="22"/>
        </w:rPr>
      </w:pPr>
      <w:r>
        <w:rPr>
          <w:noProof/>
          <w:sz w:val="22"/>
        </w:rPr>
        <w:drawing>
          <wp:inline distT="0" distB="0" distL="0" distR="0" wp14:anchorId="3C1B40B3" wp14:editId="063B7742">
            <wp:extent cx="5274310" cy="272923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png"/>
                    <pic:cNvPicPr/>
                  </pic:nvPicPr>
                  <pic:blipFill>
                    <a:blip r:embed="rId33"/>
                    <a:stretch>
                      <a:fillRect/>
                    </a:stretch>
                  </pic:blipFill>
                  <pic:spPr>
                    <a:xfrm>
                      <a:off x="0" y="0"/>
                      <a:ext cx="5274310" cy="2729230"/>
                    </a:xfrm>
                    <a:prstGeom prst="rect">
                      <a:avLst/>
                    </a:prstGeom>
                  </pic:spPr>
                </pic:pic>
              </a:graphicData>
            </a:graphic>
          </wp:inline>
        </w:drawing>
      </w:r>
    </w:p>
    <w:p w14:paraId="292CC9E3" w14:textId="44A59552" w:rsidR="006E0A9B" w:rsidRPr="006E0A9B" w:rsidRDefault="00A303E7" w:rsidP="006E0A9B">
      <w:pPr>
        <w:pStyle w:val="a"/>
        <w:numPr>
          <w:ilvl w:val="0"/>
          <w:numId w:val="0"/>
        </w:numPr>
        <w:spacing w:line="480" w:lineRule="auto"/>
        <w:jc w:val="both"/>
        <w:rPr>
          <w:b w:val="0"/>
          <w:sz w:val="24"/>
          <w:szCs w:val="24"/>
        </w:rPr>
      </w:pPr>
      <w:r w:rsidRPr="00E2266E">
        <w:rPr>
          <w:sz w:val="24"/>
          <w:szCs w:val="24"/>
        </w:rPr>
        <w:t>Fig</w:t>
      </w:r>
      <w:r w:rsidR="003B1AF9">
        <w:rPr>
          <w:sz w:val="24"/>
          <w:szCs w:val="24"/>
        </w:rPr>
        <w:t>.</w:t>
      </w:r>
      <w:r w:rsidRPr="00E2266E">
        <w:rPr>
          <w:sz w:val="24"/>
          <w:szCs w:val="24"/>
        </w:rPr>
        <w:t xml:space="preserve"> S</w:t>
      </w:r>
      <w:r w:rsidR="00B540EE">
        <w:rPr>
          <w:sz w:val="24"/>
          <w:szCs w:val="24"/>
        </w:rPr>
        <w:t>5</w:t>
      </w:r>
      <w:r w:rsidR="003B1AF9">
        <w:rPr>
          <w:sz w:val="24"/>
          <w:szCs w:val="24"/>
        </w:rPr>
        <w:t>|</w:t>
      </w:r>
      <w:r w:rsidRPr="00E2266E">
        <w:rPr>
          <w:sz w:val="24"/>
          <w:szCs w:val="24"/>
        </w:rPr>
        <w:t xml:space="preserve"> </w:t>
      </w:r>
      <w:r w:rsidR="00C06A5D" w:rsidRPr="00C06A5D">
        <w:rPr>
          <w:b w:val="0"/>
          <w:sz w:val="24"/>
          <w:szCs w:val="24"/>
        </w:rPr>
        <w:t>Experimental observation of TE</w:t>
      </w:r>
      <w:r w:rsidR="00C06A5D" w:rsidRPr="00C06A5D">
        <w:rPr>
          <w:b w:val="0"/>
          <w:sz w:val="24"/>
          <w:szCs w:val="24"/>
          <w:vertAlign w:val="subscript"/>
        </w:rPr>
        <w:t>0</w:t>
      </w:r>
      <w:r w:rsidR="00C06A5D" w:rsidRPr="00C06A5D">
        <w:rPr>
          <w:b w:val="0"/>
          <w:sz w:val="24"/>
          <w:szCs w:val="24"/>
        </w:rPr>
        <w:t xml:space="preserve"> mode on the </w:t>
      </w:r>
      <w:r w:rsidR="00C06A5D">
        <w:rPr>
          <w:b w:val="0"/>
          <w:sz w:val="24"/>
          <w:szCs w:val="24"/>
        </w:rPr>
        <w:t>Mo</w:t>
      </w:r>
      <w:r w:rsidR="00C06A5D" w:rsidRPr="00C06A5D">
        <w:rPr>
          <w:b w:val="0"/>
          <w:sz w:val="24"/>
          <w:szCs w:val="24"/>
        </w:rPr>
        <w:t>S</w:t>
      </w:r>
      <w:r w:rsidR="00C06A5D" w:rsidRPr="00C06A5D">
        <w:rPr>
          <w:b w:val="0"/>
          <w:sz w:val="24"/>
          <w:szCs w:val="24"/>
          <w:vertAlign w:val="subscript"/>
        </w:rPr>
        <w:t>2</w:t>
      </w:r>
      <w:r w:rsidR="00C06A5D" w:rsidRPr="00C06A5D">
        <w:rPr>
          <w:b w:val="0"/>
          <w:sz w:val="24"/>
          <w:szCs w:val="24"/>
        </w:rPr>
        <w:t xml:space="preserve"> flake. </w:t>
      </w:r>
      <w:r w:rsidR="003B1AF9" w:rsidRPr="003B1AF9">
        <w:rPr>
          <w:sz w:val="24"/>
          <w:szCs w:val="24"/>
        </w:rPr>
        <w:t>a</w:t>
      </w:r>
      <w:bookmarkStart w:id="13" w:name="OLE_LINK11"/>
      <w:bookmarkStart w:id="14" w:name="OLE_LINK12"/>
      <w:r w:rsidR="003B1AF9" w:rsidRPr="003B1AF9">
        <w:rPr>
          <w:b w:val="0"/>
          <w:sz w:val="24"/>
          <w:szCs w:val="24"/>
        </w:rPr>
        <w:t>,</w:t>
      </w:r>
      <w:bookmarkEnd w:id="13"/>
      <w:bookmarkEnd w:id="14"/>
      <w:r w:rsidR="00C06A5D" w:rsidRPr="003B1AF9">
        <w:rPr>
          <w:sz w:val="24"/>
          <w:szCs w:val="24"/>
        </w:rPr>
        <w:t xml:space="preserve"> </w:t>
      </w:r>
      <w:r w:rsidR="00C06A5D" w:rsidRPr="00C06A5D">
        <w:rPr>
          <w:b w:val="0"/>
          <w:sz w:val="24"/>
          <w:szCs w:val="24"/>
        </w:rPr>
        <w:t xml:space="preserve">Topography image of a </w:t>
      </w:r>
      <w:r w:rsidR="00B20AF7">
        <w:rPr>
          <w:b w:val="0"/>
          <w:sz w:val="24"/>
          <w:szCs w:val="24"/>
        </w:rPr>
        <w:t>12</w:t>
      </w:r>
      <w:r w:rsidR="00C06A5D" w:rsidRPr="00C06A5D">
        <w:rPr>
          <w:b w:val="0"/>
          <w:sz w:val="24"/>
          <w:szCs w:val="24"/>
        </w:rPr>
        <w:t xml:space="preserve"> nm-thick </w:t>
      </w:r>
      <w:r w:rsidR="00B20AF7">
        <w:rPr>
          <w:b w:val="0"/>
          <w:sz w:val="24"/>
          <w:szCs w:val="24"/>
        </w:rPr>
        <w:t>Mo</w:t>
      </w:r>
      <w:r w:rsidR="00C06A5D" w:rsidRPr="00C06A5D">
        <w:rPr>
          <w:b w:val="0"/>
          <w:sz w:val="24"/>
          <w:szCs w:val="24"/>
        </w:rPr>
        <w:t>S</w:t>
      </w:r>
      <w:r w:rsidR="00C06A5D" w:rsidRPr="00C06A5D">
        <w:rPr>
          <w:b w:val="0"/>
          <w:sz w:val="24"/>
          <w:szCs w:val="24"/>
          <w:vertAlign w:val="subscript"/>
        </w:rPr>
        <w:t>2</w:t>
      </w:r>
      <w:r w:rsidR="00C06A5D" w:rsidRPr="00C06A5D">
        <w:rPr>
          <w:b w:val="0"/>
          <w:sz w:val="24"/>
          <w:szCs w:val="24"/>
        </w:rPr>
        <w:t xml:space="preserve"> on the SiO</w:t>
      </w:r>
      <w:r w:rsidR="00C06A5D" w:rsidRPr="00C06A5D">
        <w:rPr>
          <w:b w:val="0"/>
          <w:sz w:val="24"/>
          <w:szCs w:val="24"/>
          <w:vertAlign w:val="subscript"/>
        </w:rPr>
        <w:t>2</w:t>
      </w:r>
      <w:r w:rsidR="00C06A5D" w:rsidRPr="00C06A5D">
        <w:rPr>
          <w:b w:val="0"/>
          <w:sz w:val="24"/>
          <w:szCs w:val="24"/>
        </w:rPr>
        <w:t xml:space="preserve"> substrate. The inset white line denotes the </w:t>
      </w:r>
      <w:r w:rsidR="00C06A5D" w:rsidRPr="00C06A5D">
        <w:rPr>
          <w:b w:val="0"/>
          <w:sz w:val="24"/>
          <w:szCs w:val="24"/>
        </w:rPr>
        <w:lastRenderedPageBreak/>
        <w:t xml:space="preserve">height of </w:t>
      </w:r>
      <w:r w:rsidR="00B20AF7">
        <w:rPr>
          <w:b w:val="0"/>
          <w:sz w:val="24"/>
          <w:szCs w:val="24"/>
        </w:rPr>
        <w:t>Mo</w:t>
      </w:r>
      <w:r w:rsidR="00C06A5D" w:rsidRPr="00C06A5D">
        <w:rPr>
          <w:b w:val="0"/>
          <w:sz w:val="24"/>
          <w:szCs w:val="24"/>
        </w:rPr>
        <w:t>S</w:t>
      </w:r>
      <w:r w:rsidR="00C06A5D" w:rsidRPr="00C06A5D">
        <w:rPr>
          <w:b w:val="0"/>
          <w:sz w:val="24"/>
          <w:szCs w:val="24"/>
          <w:vertAlign w:val="subscript"/>
        </w:rPr>
        <w:t>2</w:t>
      </w:r>
      <w:r w:rsidR="00C06A5D" w:rsidRPr="00C06A5D">
        <w:rPr>
          <w:b w:val="0"/>
          <w:sz w:val="24"/>
          <w:szCs w:val="24"/>
        </w:rPr>
        <w:t>. Measured amplitude images of the TE</w:t>
      </w:r>
      <w:r w:rsidR="00C06A5D" w:rsidRPr="00C06A5D">
        <w:rPr>
          <w:b w:val="0"/>
          <w:sz w:val="24"/>
          <w:szCs w:val="24"/>
          <w:vertAlign w:val="subscript"/>
        </w:rPr>
        <w:t>0</w:t>
      </w:r>
      <w:r w:rsidR="00C06A5D" w:rsidRPr="00C06A5D">
        <w:rPr>
          <w:b w:val="0"/>
          <w:sz w:val="24"/>
          <w:szCs w:val="24"/>
        </w:rPr>
        <w:t xml:space="preserve"> mode by illuminating right (</w:t>
      </w:r>
      <w:r w:rsidR="003B1AF9" w:rsidRPr="003B1AF9">
        <w:rPr>
          <w:sz w:val="24"/>
          <w:szCs w:val="24"/>
        </w:rPr>
        <w:t>b</w:t>
      </w:r>
      <w:r w:rsidR="00C06A5D" w:rsidRPr="00C06A5D">
        <w:rPr>
          <w:b w:val="0"/>
          <w:sz w:val="24"/>
          <w:szCs w:val="24"/>
        </w:rPr>
        <w:t>) and left (</w:t>
      </w:r>
      <w:r w:rsidR="003B1AF9" w:rsidRPr="003B1AF9">
        <w:rPr>
          <w:sz w:val="24"/>
          <w:szCs w:val="24"/>
        </w:rPr>
        <w:t>c</w:t>
      </w:r>
      <w:r w:rsidR="00C06A5D" w:rsidRPr="00C06A5D">
        <w:rPr>
          <w:b w:val="0"/>
          <w:sz w:val="24"/>
          <w:szCs w:val="24"/>
        </w:rPr>
        <w:t xml:space="preserve">) circularly polarized light at wavelength of 632.8 nm, respectively. </w:t>
      </w:r>
      <w:r w:rsidR="003B1AF9" w:rsidRPr="003B1AF9">
        <w:rPr>
          <w:sz w:val="24"/>
          <w:szCs w:val="24"/>
        </w:rPr>
        <w:t>d</w:t>
      </w:r>
      <w:r w:rsidR="003B1AF9" w:rsidRPr="003B1AF9">
        <w:rPr>
          <w:b w:val="0"/>
          <w:sz w:val="24"/>
          <w:szCs w:val="24"/>
        </w:rPr>
        <w:t>,</w:t>
      </w:r>
      <w:r w:rsidR="00C06A5D" w:rsidRPr="00C06A5D">
        <w:rPr>
          <w:b w:val="0"/>
          <w:sz w:val="24"/>
          <w:szCs w:val="24"/>
        </w:rPr>
        <w:t xml:space="preserve"> Amplitude line profiles extracted from near-field images (</w:t>
      </w:r>
      <w:r w:rsidR="003B1AF9" w:rsidRPr="003B1AF9">
        <w:rPr>
          <w:sz w:val="24"/>
          <w:szCs w:val="24"/>
        </w:rPr>
        <w:t>b</w:t>
      </w:r>
      <w:r w:rsidR="00C06A5D" w:rsidRPr="00C06A5D">
        <w:rPr>
          <w:b w:val="0"/>
          <w:sz w:val="24"/>
          <w:szCs w:val="24"/>
        </w:rPr>
        <w:t xml:space="preserve"> and </w:t>
      </w:r>
      <w:r w:rsidR="003B1AF9" w:rsidRPr="003B1AF9">
        <w:rPr>
          <w:sz w:val="24"/>
          <w:szCs w:val="24"/>
        </w:rPr>
        <w:t>c</w:t>
      </w:r>
      <w:r w:rsidR="00C06A5D" w:rsidRPr="00C06A5D">
        <w:rPr>
          <w:b w:val="0"/>
          <w:sz w:val="24"/>
          <w:szCs w:val="24"/>
        </w:rPr>
        <w:t xml:space="preserve">). </w:t>
      </w:r>
      <w:r w:rsidR="003B1AF9" w:rsidRPr="003B1AF9">
        <w:rPr>
          <w:sz w:val="24"/>
          <w:szCs w:val="24"/>
        </w:rPr>
        <w:t>e</w:t>
      </w:r>
      <w:r w:rsidR="003B1AF9">
        <w:rPr>
          <w:b w:val="0"/>
          <w:sz w:val="24"/>
          <w:szCs w:val="24"/>
        </w:rPr>
        <w:t>,</w:t>
      </w:r>
      <w:r w:rsidR="00C06A5D" w:rsidRPr="00C06A5D">
        <w:rPr>
          <w:b w:val="0"/>
          <w:sz w:val="24"/>
          <w:szCs w:val="24"/>
        </w:rPr>
        <w:t xml:space="preserve"> Fourier transform of the experimental near-field signals after calibration</w:t>
      </w:r>
      <w:r w:rsidR="00C06A5D">
        <w:rPr>
          <w:b w:val="0"/>
          <w:sz w:val="24"/>
          <w:szCs w:val="24"/>
        </w:rPr>
        <w:t>.</w:t>
      </w:r>
    </w:p>
    <w:p w14:paraId="300F16A3" w14:textId="70DE3F28" w:rsidR="003575C3" w:rsidRPr="00124195" w:rsidRDefault="002C331D" w:rsidP="00124195">
      <w:pPr>
        <w:pStyle w:val="a"/>
        <w:numPr>
          <w:ilvl w:val="0"/>
          <w:numId w:val="0"/>
        </w:numPr>
        <w:spacing w:line="480" w:lineRule="auto"/>
        <w:jc w:val="both"/>
        <w:rPr>
          <w:sz w:val="24"/>
          <w:szCs w:val="24"/>
        </w:rPr>
      </w:pPr>
      <w:r w:rsidRPr="00E2266E">
        <w:rPr>
          <w:sz w:val="24"/>
          <w:szCs w:val="24"/>
        </w:rPr>
        <w:t>Section S</w:t>
      </w:r>
      <w:r w:rsidR="00416592">
        <w:rPr>
          <w:sz w:val="24"/>
          <w:szCs w:val="24"/>
        </w:rPr>
        <w:t>5</w:t>
      </w:r>
      <w:r w:rsidRPr="00E2266E">
        <w:rPr>
          <w:sz w:val="24"/>
          <w:szCs w:val="24"/>
        </w:rPr>
        <w:t xml:space="preserve">: </w:t>
      </w:r>
      <w:r w:rsidR="00A303E7" w:rsidRPr="00A303E7">
        <w:rPr>
          <w:sz w:val="24"/>
          <w:szCs w:val="24"/>
        </w:rPr>
        <w:t>Real-space imaging of unidirectional waveguide modes in MoS</w:t>
      </w:r>
      <w:r w:rsidR="00A303E7" w:rsidRPr="00A303E7">
        <w:rPr>
          <w:sz w:val="24"/>
          <w:szCs w:val="24"/>
          <w:vertAlign w:val="subscript"/>
        </w:rPr>
        <w:t>2</w:t>
      </w:r>
      <w:r w:rsidR="00A303E7" w:rsidRPr="00A303E7">
        <w:rPr>
          <w:sz w:val="24"/>
          <w:szCs w:val="24"/>
        </w:rPr>
        <w:t xml:space="preserve"> layer</w:t>
      </w:r>
    </w:p>
    <w:p w14:paraId="7D66B013" w14:textId="0F58065A" w:rsidR="002C331D" w:rsidRDefault="00593A47" w:rsidP="002C331D">
      <w:pPr>
        <w:spacing w:line="480" w:lineRule="auto"/>
        <w:jc w:val="center"/>
        <w:rPr>
          <w:sz w:val="22"/>
        </w:rPr>
      </w:pPr>
      <w:r>
        <w:rPr>
          <w:noProof/>
          <w:sz w:val="22"/>
        </w:rPr>
        <w:drawing>
          <wp:inline distT="0" distB="0" distL="0" distR="0" wp14:anchorId="3EF86883" wp14:editId="0530FD8C">
            <wp:extent cx="5274310" cy="2981960"/>
            <wp:effectExtent l="0" t="0" r="254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png"/>
                    <pic:cNvPicPr/>
                  </pic:nvPicPr>
                  <pic:blipFill>
                    <a:blip r:embed="rId34"/>
                    <a:stretch>
                      <a:fillRect/>
                    </a:stretch>
                  </pic:blipFill>
                  <pic:spPr>
                    <a:xfrm>
                      <a:off x="0" y="0"/>
                      <a:ext cx="5274310" cy="2981960"/>
                    </a:xfrm>
                    <a:prstGeom prst="rect">
                      <a:avLst/>
                    </a:prstGeom>
                  </pic:spPr>
                </pic:pic>
              </a:graphicData>
            </a:graphic>
          </wp:inline>
        </w:drawing>
      </w:r>
    </w:p>
    <w:p w14:paraId="66B642A1" w14:textId="5B9CB7A2" w:rsidR="00680717" w:rsidRPr="003B1AF9" w:rsidRDefault="002C331D" w:rsidP="003B1AF9">
      <w:pPr>
        <w:pStyle w:val="a"/>
        <w:numPr>
          <w:ilvl w:val="0"/>
          <w:numId w:val="0"/>
        </w:numPr>
        <w:spacing w:line="480" w:lineRule="auto"/>
        <w:jc w:val="both"/>
        <w:rPr>
          <w:b w:val="0"/>
          <w:sz w:val="24"/>
          <w:szCs w:val="24"/>
        </w:rPr>
      </w:pPr>
      <w:r w:rsidRPr="00E2266E">
        <w:rPr>
          <w:sz w:val="24"/>
          <w:szCs w:val="24"/>
        </w:rPr>
        <w:t>Fig</w:t>
      </w:r>
      <w:r w:rsidR="003B1AF9">
        <w:rPr>
          <w:sz w:val="24"/>
          <w:szCs w:val="24"/>
        </w:rPr>
        <w:t>.</w:t>
      </w:r>
      <w:r w:rsidRPr="00E2266E">
        <w:rPr>
          <w:sz w:val="24"/>
          <w:szCs w:val="24"/>
        </w:rPr>
        <w:t xml:space="preserve"> S</w:t>
      </w:r>
      <w:r w:rsidR="00B540EE">
        <w:rPr>
          <w:sz w:val="24"/>
          <w:szCs w:val="24"/>
        </w:rPr>
        <w:t>6</w:t>
      </w:r>
      <w:r w:rsidR="003B1AF9">
        <w:rPr>
          <w:sz w:val="24"/>
          <w:szCs w:val="24"/>
        </w:rPr>
        <w:t>|</w:t>
      </w:r>
      <w:r w:rsidRPr="00E2266E">
        <w:rPr>
          <w:sz w:val="24"/>
          <w:szCs w:val="24"/>
        </w:rPr>
        <w:t xml:space="preserve"> </w:t>
      </w:r>
      <w:r w:rsidR="00B20AF7" w:rsidRPr="00B20AF7">
        <w:rPr>
          <w:b w:val="0"/>
          <w:sz w:val="24"/>
          <w:szCs w:val="24"/>
        </w:rPr>
        <w:t xml:space="preserve">Real-space imaging of unidirectional waveguide modes by s-SNOM. </w:t>
      </w:r>
      <w:r w:rsidR="003B1AF9" w:rsidRPr="003B1AF9">
        <w:rPr>
          <w:sz w:val="24"/>
          <w:szCs w:val="24"/>
        </w:rPr>
        <w:t>a</w:t>
      </w:r>
      <w:r w:rsidR="003B1AF9">
        <w:rPr>
          <w:b w:val="0"/>
          <w:sz w:val="24"/>
          <w:szCs w:val="24"/>
        </w:rPr>
        <w:t>,</w:t>
      </w:r>
      <w:r w:rsidR="00B20AF7" w:rsidRPr="00B20AF7">
        <w:rPr>
          <w:b w:val="0"/>
          <w:sz w:val="24"/>
          <w:szCs w:val="24"/>
        </w:rPr>
        <w:t xml:space="preserve"> Optical microscope images of </w:t>
      </w:r>
      <w:r w:rsidR="00B20AF7">
        <w:rPr>
          <w:b w:val="0"/>
          <w:sz w:val="24"/>
          <w:szCs w:val="24"/>
        </w:rPr>
        <w:t>the 85 nm-thick Mo</w:t>
      </w:r>
      <w:r w:rsidR="00B20AF7" w:rsidRPr="00B20AF7">
        <w:rPr>
          <w:b w:val="0"/>
          <w:sz w:val="24"/>
          <w:szCs w:val="24"/>
        </w:rPr>
        <w:t>S</w:t>
      </w:r>
      <w:r w:rsidR="00B20AF7" w:rsidRPr="00B20AF7">
        <w:rPr>
          <w:b w:val="0"/>
          <w:sz w:val="24"/>
          <w:szCs w:val="24"/>
          <w:vertAlign w:val="subscript"/>
        </w:rPr>
        <w:t>2</w:t>
      </w:r>
      <w:r w:rsidR="00B20AF7" w:rsidRPr="00B20AF7">
        <w:rPr>
          <w:b w:val="0"/>
          <w:sz w:val="24"/>
          <w:szCs w:val="24"/>
        </w:rPr>
        <w:t xml:space="preserve"> flake. The measured areas are marked by white dashed circles. Profiles taken from the scanning regions are shown as white lines. (</w:t>
      </w:r>
      <w:r w:rsidR="003B1AF9" w:rsidRPr="003B1AF9">
        <w:rPr>
          <w:sz w:val="24"/>
          <w:szCs w:val="24"/>
        </w:rPr>
        <w:t>b</w:t>
      </w:r>
      <w:r w:rsidR="00B20AF7" w:rsidRPr="00B20AF7">
        <w:rPr>
          <w:b w:val="0"/>
          <w:sz w:val="24"/>
          <w:szCs w:val="24"/>
        </w:rPr>
        <w:t xml:space="preserve"> </w:t>
      </w:r>
      <w:r w:rsidR="00B20AF7">
        <w:rPr>
          <w:b w:val="0"/>
          <w:sz w:val="24"/>
          <w:szCs w:val="24"/>
        </w:rPr>
        <w:t>and</w:t>
      </w:r>
      <w:r w:rsidR="00B20AF7" w:rsidRPr="00B20AF7">
        <w:rPr>
          <w:b w:val="0"/>
          <w:sz w:val="24"/>
          <w:szCs w:val="24"/>
        </w:rPr>
        <w:t xml:space="preserve"> </w:t>
      </w:r>
      <w:r w:rsidR="003B1AF9" w:rsidRPr="003B1AF9">
        <w:rPr>
          <w:sz w:val="24"/>
          <w:szCs w:val="24"/>
        </w:rPr>
        <w:t>c</w:t>
      </w:r>
      <w:r w:rsidR="00B20AF7" w:rsidRPr="00B20AF7">
        <w:rPr>
          <w:b w:val="0"/>
          <w:sz w:val="24"/>
          <w:szCs w:val="24"/>
        </w:rPr>
        <w:t>) Polarization-dependent amplitude</w:t>
      </w:r>
      <w:r w:rsidR="00B20AF7">
        <w:rPr>
          <w:b w:val="0"/>
          <w:sz w:val="24"/>
          <w:szCs w:val="24"/>
        </w:rPr>
        <w:t>s</w:t>
      </w:r>
      <w:r w:rsidR="00B20AF7" w:rsidRPr="00B20AF7">
        <w:rPr>
          <w:b w:val="0"/>
          <w:sz w:val="24"/>
          <w:szCs w:val="24"/>
        </w:rPr>
        <w:t xml:space="preserve"> of TM</w:t>
      </w:r>
      <w:r w:rsidR="00B20AF7" w:rsidRPr="00B20AF7">
        <w:rPr>
          <w:b w:val="0"/>
          <w:sz w:val="24"/>
          <w:szCs w:val="24"/>
          <w:vertAlign w:val="subscript"/>
        </w:rPr>
        <w:t>0</w:t>
      </w:r>
      <w:r w:rsidR="00B20AF7" w:rsidRPr="00B20AF7">
        <w:rPr>
          <w:b w:val="0"/>
          <w:sz w:val="24"/>
          <w:szCs w:val="24"/>
        </w:rPr>
        <w:t xml:space="preserve"> mode. </w:t>
      </w:r>
      <w:r w:rsidR="003B1AF9" w:rsidRPr="003B1AF9">
        <w:rPr>
          <w:sz w:val="24"/>
          <w:szCs w:val="24"/>
        </w:rPr>
        <w:t>d</w:t>
      </w:r>
      <w:r w:rsidR="003B1AF9">
        <w:rPr>
          <w:b w:val="0"/>
          <w:sz w:val="24"/>
          <w:szCs w:val="24"/>
        </w:rPr>
        <w:t>,</w:t>
      </w:r>
      <w:r w:rsidR="00B20AF7" w:rsidRPr="00B20AF7">
        <w:rPr>
          <w:b w:val="0"/>
          <w:sz w:val="24"/>
          <w:szCs w:val="24"/>
        </w:rPr>
        <w:t xml:space="preserve"> Dispersion colormap of an Air/</w:t>
      </w:r>
      <w:r w:rsidR="00B20AF7">
        <w:rPr>
          <w:b w:val="0"/>
          <w:sz w:val="24"/>
          <w:szCs w:val="24"/>
        </w:rPr>
        <w:t>Mo</w:t>
      </w:r>
      <w:r w:rsidR="00B20AF7" w:rsidRPr="00B20AF7">
        <w:rPr>
          <w:b w:val="0"/>
          <w:sz w:val="24"/>
          <w:szCs w:val="24"/>
        </w:rPr>
        <w:t>S</w:t>
      </w:r>
      <w:r w:rsidR="00B20AF7" w:rsidRPr="00B20AF7">
        <w:rPr>
          <w:b w:val="0"/>
          <w:sz w:val="24"/>
          <w:szCs w:val="24"/>
          <w:vertAlign w:val="subscript"/>
        </w:rPr>
        <w:t>2</w:t>
      </w:r>
      <w:r w:rsidR="00B20AF7" w:rsidRPr="00B20AF7">
        <w:rPr>
          <w:b w:val="0"/>
          <w:sz w:val="24"/>
          <w:szCs w:val="24"/>
        </w:rPr>
        <w:t>/SiO</w:t>
      </w:r>
      <w:r w:rsidR="00B20AF7" w:rsidRPr="00B20AF7">
        <w:rPr>
          <w:b w:val="0"/>
          <w:sz w:val="24"/>
          <w:szCs w:val="24"/>
          <w:vertAlign w:val="subscript"/>
        </w:rPr>
        <w:t>2</w:t>
      </w:r>
      <w:r w:rsidR="00B20AF7" w:rsidRPr="00B20AF7">
        <w:rPr>
          <w:b w:val="0"/>
          <w:sz w:val="24"/>
          <w:szCs w:val="24"/>
        </w:rPr>
        <w:t xml:space="preserve"> waveguide calculated by transform matrix method. The experimental data points (red pentagrams) show good agreement with the calculated dispersion of TM</w:t>
      </w:r>
      <w:r w:rsidR="00B20AF7" w:rsidRPr="00B20AF7">
        <w:rPr>
          <w:b w:val="0"/>
          <w:sz w:val="24"/>
          <w:szCs w:val="24"/>
          <w:vertAlign w:val="subscript"/>
        </w:rPr>
        <w:t>0</w:t>
      </w:r>
      <w:r w:rsidR="00B20AF7" w:rsidRPr="00B20AF7">
        <w:rPr>
          <w:b w:val="0"/>
          <w:sz w:val="24"/>
          <w:szCs w:val="24"/>
        </w:rPr>
        <w:t xml:space="preserve"> mode (red line). </w:t>
      </w:r>
      <w:r w:rsidR="003B1AF9" w:rsidRPr="003B1AF9">
        <w:rPr>
          <w:sz w:val="24"/>
          <w:szCs w:val="24"/>
        </w:rPr>
        <w:t>e</w:t>
      </w:r>
      <w:r w:rsidR="003B1AF9">
        <w:rPr>
          <w:b w:val="0"/>
          <w:sz w:val="24"/>
          <w:szCs w:val="24"/>
        </w:rPr>
        <w:t>,</w:t>
      </w:r>
      <w:r w:rsidR="00B20AF7" w:rsidRPr="00B20AF7">
        <w:rPr>
          <w:b w:val="0"/>
          <w:sz w:val="24"/>
          <w:szCs w:val="24"/>
        </w:rPr>
        <w:t xml:space="preserve"> FT of the near-field images shown in (</w:t>
      </w:r>
      <w:r w:rsidR="003B1AF9" w:rsidRPr="003B1AF9">
        <w:rPr>
          <w:sz w:val="24"/>
          <w:szCs w:val="24"/>
        </w:rPr>
        <w:t>b</w:t>
      </w:r>
      <w:r w:rsidR="00B20AF7" w:rsidRPr="00B20AF7">
        <w:rPr>
          <w:b w:val="0"/>
          <w:sz w:val="24"/>
          <w:szCs w:val="24"/>
        </w:rPr>
        <w:t xml:space="preserve"> </w:t>
      </w:r>
      <w:r w:rsidR="00B20AF7">
        <w:rPr>
          <w:b w:val="0"/>
          <w:sz w:val="24"/>
          <w:szCs w:val="24"/>
        </w:rPr>
        <w:t>and</w:t>
      </w:r>
      <w:r w:rsidR="00B20AF7" w:rsidRPr="00B20AF7">
        <w:rPr>
          <w:b w:val="0"/>
          <w:sz w:val="24"/>
          <w:szCs w:val="24"/>
        </w:rPr>
        <w:t xml:space="preserve"> </w:t>
      </w:r>
      <w:r w:rsidR="003B1AF9" w:rsidRPr="003B1AF9">
        <w:rPr>
          <w:sz w:val="24"/>
          <w:szCs w:val="24"/>
        </w:rPr>
        <w:t>c</w:t>
      </w:r>
      <w:r w:rsidR="00B20AF7" w:rsidRPr="00B20AF7">
        <w:rPr>
          <w:b w:val="0"/>
          <w:sz w:val="24"/>
          <w:szCs w:val="24"/>
        </w:rPr>
        <w:t>).</w:t>
      </w:r>
      <w:r w:rsidR="00B20AF7">
        <w:rPr>
          <w:b w:val="0"/>
          <w:sz w:val="24"/>
          <w:szCs w:val="24"/>
        </w:rPr>
        <w:t xml:space="preserve"> </w:t>
      </w:r>
      <w:r w:rsidR="003575C3">
        <w:rPr>
          <w:b w:val="0"/>
          <w:sz w:val="24"/>
          <w:szCs w:val="24"/>
        </w:rPr>
        <w:t xml:space="preserve">The frequency peak corresponds to </w:t>
      </w:r>
      <w:r w:rsidR="003575C3" w:rsidRPr="00B20AF7">
        <w:rPr>
          <w:b w:val="0"/>
          <w:sz w:val="24"/>
          <w:szCs w:val="24"/>
        </w:rPr>
        <w:t>TM</w:t>
      </w:r>
      <w:r w:rsidR="003575C3" w:rsidRPr="00B20AF7">
        <w:rPr>
          <w:b w:val="0"/>
          <w:sz w:val="24"/>
          <w:szCs w:val="24"/>
          <w:vertAlign w:val="subscript"/>
        </w:rPr>
        <w:t>0</w:t>
      </w:r>
      <w:r w:rsidR="003575C3" w:rsidRPr="00B20AF7">
        <w:rPr>
          <w:b w:val="0"/>
          <w:sz w:val="24"/>
          <w:szCs w:val="24"/>
        </w:rPr>
        <w:t xml:space="preserve"> mode</w:t>
      </w:r>
      <w:r w:rsidR="003575C3">
        <w:rPr>
          <w:b w:val="0"/>
          <w:sz w:val="24"/>
          <w:szCs w:val="24"/>
        </w:rPr>
        <w:t xml:space="preserve"> equals to 2.03</w:t>
      </w:r>
      <w:r w:rsidR="003575C3" w:rsidRPr="003575C3">
        <w:rPr>
          <w:b w:val="0"/>
          <w:i/>
          <w:sz w:val="24"/>
          <w:szCs w:val="24"/>
        </w:rPr>
        <w:t>k</w:t>
      </w:r>
      <w:r w:rsidR="003575C3" w:rsidRPr="003575C3">
        <w:rPr>
          <w:b w:val="0"/>
          <w:sz w:val="24"/>
          <w:szCs w:val="24"/>
          <w:vertAlign w:val="subscript"/>
        </w:rPr>
        <w:t>0</w:t>
      </w:r>
      <w:r w:rsidR="003575C3" w:rsidRPr="00B20AF7">
        <w:rPr>
          <w:b w:val="0"/>
          <w:sz w:val="24"/>
          <w:szCs w:val="24"/>
        </w:rPr>
        <w:t>.</w:t>
      </w:r>
    </w:p>
    <w:p w14:paraId="09942294" w14:textId="365CC731" w:rsidR="00FC195D" w:rsidRDefault="00FC195D" w:rsidP="00FC195D">
      <w:pPr>
        <w:pStyle w:val="a"/>
        <w:numPr>
          <w:ilvl w:val="0"/>
          <w:numId w:val="0"/>
        </w:numPr>
        <w:spacing w:line="480" w:lineRule="auto"/>
        <w:jc w:val="both"/>
        <w:rPr>
          <w:sz w:val="24"/>
          <w:szCs w:val="24"/>
          <w:vertAlign w:val="subscript"/>
        </w:rPr>
      </w:pPr>
      <w:bookmarkStart w:id="15" w:name="_Hlk152229047"/>
      <w:r w:rsidRPr="00E2266E">
        <w:rPr>
          <w:sz w:val="24"/>
          <w:szCs w:val="24"/>
        </w:rPr>
        <w:lastRenderedPageBreak/>
        <w:t>Section S</w:t>
      </w:r>
      <w:r w:rsidR="00416592">
        <w:rPr>
          <w:sz w:val="24"/>
          <w:szCs w:val="24"/>
        </w:rPr>
        <w:t>6</w:t>
      </w:r>
      <w:r w:rsidRPr="00E2266E">
        <w:rPr>
          <w:sz w:val="24"/>
          <w:szCs w:val="24"/>
        </w:rPr>
        <w:t xml:space="preserve">: </w:t>
      </w:r>
      <w:r w:rsidR="00232F77" w:rsidRPr="00232F77">
        <w:rPr>
          <w:sz w:val="24"/>
          <w:szCs w:val="24"/>
        </w:rPr>
        <w:t xml:space="preserve">Coupling efficiency of near-field waveguide modes </w:t>
      </w:r>
      <w:r w:rsidR="0073243D">
        <w:rPr>
          <w:sz w:val="24"/>
          <w:szCs w:val="24"/>
        </w:rPr>
        <w:t>and</w:t>
      </w:r>
      <w:r w:rsidR="00232F77" w:rsidRPr="00232F77">
        <w:rPr>
          <w:sz w:val="24"/>
          <w:szCs w:val="24"/>
        </w:rPr>
        <w:t xml:space="preserve"> s-SNOM tip.</w:t>
      </w:r>
      <w:bookmarkEnd w:id="15"/>
    </w:p>
    <w:p w14:paraId="59E3989D" w14:textId="0B62A265" w:rsidR="00FC195D" w:rsidRDefault="00FC195D" w:rsidP="00FC195D">
      <w:pPr>
        <w:rPr>
          <w:rFonts w:eastAsiaTheme="minorEastAsia"/>
          <w:lang w:val="en-US" w:eastAsia="zh-CN"/>
        </w:rPr>
      </w:pPr>
    </w:p>
    <w:p w14:paraId="2F3C0906" w14:textId="107A9F68" w:rsidR="00B22E71" w:rsidRPr="00232F77" w:rsidRDefault="00BA7697" w:rsidP="00197433">
      <w:pPr>
        <w:spacing w:line="480" w:lineRule="auto"/>
        <w:jc w:val="both"/>
        <w:rPr>
          <w:rFonts w:eastAsiaTheme="minorEastAsia"/>
          <w:lang w:val="en-US" w:eastAsia="zh-CN"/>
        </w:rPr>
      </w:pPr>
      <w:r>
        <w:rPr>
          <w:rFonts w:eastAsiaTheme="minorEastAsia"/>
          <w:lang w:val="en-US" w:eastAsia="zh-CN"/>
        </w:rPr>
        <w:t>The propagating waveguide modes in the WS</w:t>
      </w:r>
      <w:r w:rsidRPr="00197433">
        <w:rPr>
          <w:rFonts w:eastAsiaTheme="minorEastAsia"/>
          <w:vertAlign w:val="subscript"/>
          <w:lang w:val="en-US" w:eastAsia="zh-CN"/>
        </w:rPr>
        <w:t>2</w:t>
      </w:r>
      <w:r>
        <w:rPr>
          <w:rFonts w:eastAsiaTheme="minorEastAsia"/>
          <w:lang w:val="en-US" w:eastAsia="zh-CN"/>
        </w:rPr>
        <w:t xml:space="preserve"> flakes </w:t>
      </w:r>
      <w:r w:rsidR="00197433">
        <w:rPr>
          <w:rFonts w:eastAsiaTheme="minorEastAsia"/>
          <w:lang w:val="en-US" w:eastAsia="zh-CN"/>
        </w:rPr>
        <w:t>interfere with tip scattering of the illuminating laser, forming the interferometric patterns as shown in Fig</w:t>
      </w:r>
      <w:r w:rsidR="003B1AF9">
        <w:rPr>
          <w:rFonts w:eastAsiaTheme="minorEastAsia"/>
          <w:lang w:val="en-US" w:eastAsia="zh-CN"/>
        </w:rPr>
        <w:t>.</w:t>
      </w:r>
      <w:r w:rsidR="00197433">
        <w:rPr>
          <w:rFonts w:eastAsiaTheme="minorEastAsia"/>
          <w:lang w:val="en-US" w:eastAsia="zh-CN"/>
        </w:rPr>
        <w:t xml:space="preserve"> 3. It is worth mentioning that the Fourier transform of the near-field signals </w:t>
      </w:r>
      <w:r w:rsidR="00307625">
        <w:rPr>
          <w:rFonts w:eastAsiaTheme="minorEastAsia"/>
          <w:lang w:val="en-US" w:eastAsia="zh-CN"/>
        </w:rPr>
        <w:t xml:space="preserve">exhibits </w:t>
      </w:r>
      <w:r w:rsidR="00F20026">
        <w:rPr>
          <w:rFonts w:eastAsiaTheme="minorEastAsia"/>
          <w:lang w:val="en-US" w:eastAsia="zh-CN"/>
        </w:rPr>
        <w:t xml:space="preserve">two peaks, </w:t>
      </w:r>
      <w:r w:rsidR="005843A7">
        <w:rPr>
          <w:rFonts w:eastAsiaTheme="minorEastAsia"/>
          <w:lang w:val="en-US" w:eastAsia="zh-CN"/>
        </w:rPr>
        <w:t>one around 1.56</w:t>
      </w:r>
      <w:r w:rsidR="005843A7" w:rsidRPr="005843A7">
        <w:rPr>
          <w:rFonts w:eastAsiaTheme="minorEastAsia"/>
          <w:i/>
          <w:lang w:val="en-US" w:eastAsia="zh-CN"/>
        </w:rPr>
        <w:t>k</w:t>
      </w:r>
      <w:r w:rsidR="005843A7" w:rsidRPr="005843A7">
        <w:rPr>
          <w:rFonts w:eastAsiaTheme="minorEastAsia"/>
          <w:i/>
          <w:vertAlign w:val="subscript"/>
          <w:lang w:val="en-US" w:eastAsia="zh-CN"/>
        </w:rPr>
        <w:t>0</w:t>
      </w:r>
      <w:r w:rsidR="005843A7">
        <w:rPr>
          <w:rFonts w:eastAsiaTheme="minorEastAsia"/>
          <w:i/>
          <w:vertAlign w:val="subscript"/>
          <w:lang w:val="en-US" w:eastAsia="zh-CN"/>
        </w:rPr>
        <w:t xml:space="preserve"> </w:t>
      </w:r>
      <w:r w:rsidR="005843A7">
        <w:rPr>
          <w:rFonts w:eastAsiaTheme="minorEastAsia"/>
          <w:lang w:val="en-US" w:eastAsia="zh-CN"/>
        </w:rPr>
        <w:t>is associated with TM</w:t>
      </w:r>
      <w:r w:rsidR="005843A7" w:rsidRPr="005843A7">
        <w:rPr>
          <w:rFonts w:eastAsiaTheme="minorEastAsia"/>
          <w:vertAlign w:val="subscript"/>
          <w:lang w:val="en-US" w:eastAsia="zh-CN"/>
        </w:rPr>
        <w:t>1</w:t>
      </w:r>
      <w:r w:rsidR="005843A7">
        <w:rPr>
          <w:rFonts w:eastAsiaTheme="minorEastAsia"/>
          <w:lang w:val="en-US" w:eastAsia="zh-CN"/>
        </w:rPr>
        <w:t xml:space="preserve"> mode, while the other one (2.26</w:t>
      </w:r>
      <w:r w:rsidR="005843A7" w:rsidRPr="005843A7">
        <w:rPr>
          <w:rFonts w:eastAsiaTheme="minorEastAsia"/>
          <w:i/>
          <w:lang w:val="en-US" w:eastAsia="zh-CN"/>
        </w:rPr>
        <w:t>k</w:t>
      </w:r>
      <w:r w:rsidR="005843A7" w:rsidRPr="005843A7">
        <w:rPr>
          <w:rFonts w:eastAsiaTheme="minorEastAsia"/>
          <w:i/>
          <w:vertAlign w:val="subscript"/>
          <w:lang w:val="en-US" w:eastAsia="zh-CN"/>
        </w:rPr>
        <w:t>0</w:t>
      </w:r>
      <w:r w:rsidR="005843A7">
        <w:rPr>
          <w:rFonts w:eastAsiaTheme="minorEastAsia"/>
          <w:lang w:val="en-US" w:eastAsia="zh-CN"/>
        </w:rPr>
        <w:t xml:space="preserve">) </w:t>
      </w:r>
      <w:r w:rsidR="00E65183">
        <w:rPr>
          <w:rFonts w:eastAsiaTheme="minorEastAsia"/>
          <w:lang w:val="en-US" w:eastAsia="zh-CN"/>
        </w:rPr>
        <w:t>denotes the TM</w:t>
      </w:r>
      <w:r w:rsidR="00E65183">
        <w:rPr>
          <w:rFonts w:eastAsiaTheme="minorEastAsia"/>
          <w:vertAlign w:val="subscript"/>
          <w:lang w:val="en-US" w:eastAsia="zh-CN"/>
        </w:rPr>
        <w:t>0</w:t>
      </w:r>
      <w:r w:rsidR="00E65183">
        <w:rPr>
          <w:rFonts w:eastAsiaTheme="minorEastAsia"/>
          <w:lang w:val="en-US" w:eastAsia="zh-CN"/>
        </w:rPr>
        <w:t xml:space="preserve"> mode. </w:t>
      </w:r>
      <w:r w:rsidR="00902866">
        <w:rPr>
          <w:rFonts w:eastAsiaTheme="minorEastAsia"/>
          <w:lang w:val="en-US" w:eastAsia="zh-CN"/>
        </w:rPr>
        <w:t xml:space="preserve">The calculated coupling efficiency of </w:t>
      </w:r>
      <w:r w:rsidR="00265884">
        <w:rPr>
          <w:rFonts w:eastAsiaTheme="minorEastAsia"/>
          <w:lang w:val="en-US" w:eastAsia="zh-CN"/>
        </w:rPr>
        <w:t xml:space="preserve">the tip-induced hotspot and </w:t>
      </w:r>
      <w:r w:rsidR="00902866">
        <w:rPr>
          <w:rFonts w:eastAsiaTheme="minorEastAsia"/>
          <w:lang w:val="en-US" w:eastAsia="zh-CN"/>
        </w:rPr>
        <w:t xml:space="preserve">the former </w:t>
      </w:r>
      <w:r w:rsidR="0073243D">
        <w:rPr>
          <w:rFonts w:eastAsiaTheme="minorEastAsia"/>
          <w:lang w:val="en-US" w:eastAsia="zh-CN"/>
        </w:rPr>
        <w:t xml:space="preserve">waveguide </w:t>
      </w:r>
      <w:r w:rsidR="00902866">
        <w:rPr>
          <w:rFonts w:eastAsiaTheme="minorEastAsia"/>
          <w:lang w:val="en-US" w:eastAsia="zh-CN"/>
        </w:rPr>
        <w:t>mode</w:t>
      </w:r>
      <w:r w:rsidR="004823FD">
        <w:rPr>
          <w:rFonts w:eastAsiaTheme="minorEastAsia"/>
          <w:lang w:val="en-US" w:eastAsia="zh-CN"/>
        </w:rPr>
        <w:t xml:space="preserve"> (0.045)</w:t>
      </w:r>
      <w:r w:rsidR="00902866">
        <w:rPr>
          <w:rFonts w:eastAsiaTheme="minorEastAsia"/>
          <w:lang w:val="en-US" w:eastAsia="zh-CN"/>
        </w:rPr>
        <w:t xml:space="preserve">, </w:t>
      </w:r>
      <m:oMath>
        <m:sSub>
          <m:sSubPr>
            <m:ctrlPr>
              <w:rPr>
                <w:rFonts w:ascii="Cambria Math" w:hAnsi="Cambria Math"/>
                <w:i/>
              </w:rPr>
            </m:ctrlPr>
          </m:sSubPr>
          <m:e>
            <m:r>
              <w:rPr>
                <w:rFonts w:ascii="Cambria Math" w:hAnsi="Cambria Math"/>
              </w:rPr>
              <m:t>C</m:t>
            </m:r>
          </m:e>
          <m:sub>
            <m:r>
              <w:rPr>
                <w:rFonts w:ascii="Cambria Math" w:hAnsi="Cambria Math"/>
              </w:rPr>
              <m:t>eff</m:t>
            </m:r>
          </m:sub>
        </m:sSub>
        <m:r>
          <m:rPr>
            <m:sty m:val="p"/>
          </m:rPr>
          <w:rPr>
            <w:rFonts w:ascii="Cambria Math" w:hAnsi="Cambria Math"/>
            <w:lang w:val="en-US"/>
          </w:rPr>
          <m:t>=</m:t>
        </m:r>
        <m:f>
          <m:fPr>
            <m:ctrlPr>
              <w:rPr>
                <w:rFonts w:ascii="Cambria Math" w:hAnsi="Cambria Math"/>
                <w:i/>
              </w:rPr>
            </m:ctrlPr>
          </m:fPr>
          <m:num>
            <m:nary>
              <m:naryPr>
                <m:ctrlPr>
                  <w:rPr>
                    <w:rFonts w:ascii="Cambria Math" w:hAnsi="Cambria Math"/>
                  </w:rPr>
                </m:ctrlPr>
              </m:naryPr>
              <m:sub>
                <m:r>
                  <m:rPr>
                    <m:sty m:val="p"/>
                  </m:rPr>
                  <w:rPr>
                    <w:rFonts w:ascii="Cambria Math" w:hAnsi="Cambria Math"/>
                    <w:lang w:val="en-US"/>
                  </w:rPr>
                  <m:t>0</m:t>
                </m:r>
              </m:sub>
              <m:sup>
                <m:sSub>
                  <m:sSubPr>
                    <m:ctrlPr>
                      <w:rPr>
                        <w:rFonts w:ascii="Cambria Math" w:hAnsi="Cambria Math"/>
                      </w:rPr>
                    </m:ctrlPr>
                  </m:sSubPr>
                  <m:e>
                    <m:r>
                      <m:rPr>
                        <m:sty m:val="p"/>
                      </m:rPr>
                      <w:rPr>
                        <w:rFonts w:ascii="Cambria Math" w:hAnsi="Cambria Math"/>
                        <w:lang w:val="en-US"/>
                      </w:rPr>
                      <m:t>z</m:t>
                    </m:r>
                  </m:e>
                  <m:sub>
                    <m:r>
                      <m:rPr>
                        <m:sty m:val="p"/>
                      </m:rPr>
                      <w:rPr>
                        <w:rFonts w:ascii="Cambria Math" w:hAnsi="Cambria Math"/>
                        <w:lang w:val="en-US"/>
                      </w:rPr>
                      <m:t>tip</m:t>
                    </m:r>
                  </m:sub>
                </m:sSub>
              </m:sup>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z</m:t>
                        </m:r>
                      </m:sub>
                    </m:sSub>
                  </m:e>
                </m:d>
                <m:r>
                  <m:rPr>
                    <m:sty m:val="p"/>
                  </m:rPr>
                  <w:rPr>
                    <w:rFonts w:ascii="Cambria Math" w:hAnsi="Cambria Math"/>
                    <w:lang w:val="en-US"/>
                  </w:rPr>
                  <m:t>d</m:t>
                </m:r>
                <m:r>
                  <w:rPr>
                    <w:rFonts w:ascii="Cambria Math" w:hAnsi="Cambria Math"/>
                  </w:rPr>
                  <m:t>z</m:t>
                </m:r>
              </m:e>
            </m:nary>
          </m:num>
          <m:den>
            <m:nary>
              <m:naryPr>
                <m:ctrlPr>
                  <w:rPr>
                    <w:rFonts w:ascii="Cambria Math" w:hAnsi="Cambria Math"/>
                  </w:rPr>
                </m:ctrlPr>
              </m:naryPr>
              <m:sub>
                <m:r>
                  <w:rPr>
                    <w:rFonts w:ascii="Cambria Math" w:hAnsi="Cambria Math"/>
                    <w:lang w:val="en-US"/>
                  </w:rPr>
                  <m:t>-</m:t>
                </m:r>
                <m:r>
                  <w:rPr>
                    <w:rFonts w:ascii="Cambria Math" w:hAnsi="Cambria Math" w:hint="eastAsia"/>
                    <w:lang w:val="en-US"/>
                  </w:rPr>
                  <m:t>∞</m:t>
                </m:r>
              </m:sub>
              <m:sup>
                <m:r>
                  <m:rPr>
                    <m:sty m:val="p"/>
                  </m:rPr>
                  <w:rPr>
                    <w:rFonts w:ascii="Cambria Math" w:hAnsi="Cambria Math" w:hint="eastAsia"/>
                    <w:lang w:val="en-US"/>
                  </w:rPr>
                  <m:t>∞</m:t>
                </m:r>
              </m:sup>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z</m:t>
                        </m:r>
                      </m:sub>
                    </m:sSub>
                  </m:e>
                </m:d>
                <m:r>
                  <m:rPr>
                    <m:sty m:val="p"/>
                  </m:rPr>
                  <w:rPr>
                    <w:rFonts w:ascii="Cambria Math" w:hAnsi="Cambria Math"/>
                    <w:lang w:val="en-US"/>
                  </w:rPr>
                  <m:t>d</m:t>
                </m:r>
                <m:r>
                  <w:rPr>
                    <w:rFonts w:ascii="Cambria Math" w:hAnsi="Cambria Math"/>
                  </w:rPr>
                  <m:t>z</m:t>
                </m:r>
              </m:e>
            </m:nary>
          </m:den>
        </m:f>
      </m:oMath>
      <w:r w:rsidR="00902866" w:rsidRPr="008B0EBD">
        <w:rPr>
          <w:rFonts w:eastAsiaTheme="minorEastAsia"/>
          <w:lang w:val="en-US" w:eastAsia="zh-CN"/>
        </w:rPr>
        <w:t>, is predominant</w:t>
      </w:r>
      <w:r w:rsidR="00B87A34" w:rsidRPr="008B0EBD">
        <w:rPr>
          <w:rFonts w:eastAsiaTheme="minorEastAsia"/>
          <w:lang w:val="en-US" w:eastAsia="zh-CN"/>
        </w:rPr>
        <w:t xml:space="preserve"> </w:t>
      </w:r>
      <w:r w:rsidR="004823FD" w:rsidRPr="008B0EBD">
        <w:rPr>
          <w:rFonts w:eastAsiaTheme="minorEastAsia"/>
          <w:lang w:val="en-US" w:eastAsia="zh-CN"/>
        </w:rPr>
        <w:t xml:space="preserve">than that of </w:t>
      </w:r>
      <w:r w:rsidR="004823FD">
        <w:rPr>
          <w:rFonts w:eastAsiaTheme="minorEastAsia"/>
          <w:lang w:val="en-US" w:eastAsia="zh-CN"/>
        </w:rPr>
        <w:t>TM</w:t>
      </w:r>
      <w:r w:rsidR="004823FD">
        <w:rPr>
          <w:rFonts w:eastAsiaTheme="minorEastAsia"/>
          <w:vertAlign w:val="subscript"/>
          <w:lang w:val="en-US" w:eastAsia="zh-CN"/>
        </w:rPr>
        <w:t>0</w:t>
      </w:r>
      <w:r w:rsidR="004823FD">
        <w:rPr>
          <w:rFonts w:eastAsiaTheme="minorEastAsia"/>
          <w:lang w:val="en-US" w:eastAsia="zh-CN"/>
        </w:rPr>
        <w:t xml:space="preserve"> mode (0.021)</w:t>
      </w:r>
      <w:r w:rsidR="0073243D">
        <w:rPr>
          <w:rFonts w:eastAsiaTheme="minorEastAsia"/>
          <w:lang w:val="en-US" w:eastAsia="zh-CN"/>
        </w:rPr>
        <w:t xml:space="preserve">. The interval 0 nm &lt; z &lt; </w:t>
      </w:r>
      <m:oMath>
        <m:sSub>
          <m:sSubPr>
            <m:ctrlPr>
              <w:rPr>
                <w:rFonts w:ascii="Cambria Math" w:hAnsi="Cambria Math"/>
              </w:rPr>
            </m:ctrlPr>
          </m:sSubPr>
          <m:e>
            <m:r>
              <m:rPr>
                <m:sty m:val="p"/>
              </m:rPr>
              <w:rPr>
                <w:rFonts w:ascii="Cambria Math" w:hAnsi="Cambria Math"/>
                <w:lang w:val="en-US"/>
              </w:rPr>
              <m:t>z</m:t>
            </m:r>
          </m:e>
          <m:sub>
            <m:r>
              <m:rPr>
                <m:sty m:val="p"/>
              </m:rPr>
              <w:rPr>
                <w:rFonts w:ascii="Cambria Math" w:hAnsi="Cambria Math"/>
                <w:lang w:val="en-US"/>
              </w:rPr>
              <m:t>tip</m:t>
            </m:r>
          </m:sub>
        </m:sSub>
      </m:oMath>
      <w:r w:rsidR="0073243D">
        <w:rPr>
          <w:rFonts w:eastAsiaTheme="minorEastAsia"/>
          <w:lang w:val="en-US" w:eastAsia="zh-CN"/>
        </w:rPr>
        <w:t xml:space="preserve"> denotes </w:t>
      </w:r>
      <w:bookmarkStart w:id="16" w:name="_Hlk137582717"/>
      <w:r w:rsidR="0073243D">
        <w:rPr>
          <w:rFonts w:eastAsiaTheme="minorEastAsia"/>
          <w:lang w:val="en-US" w:eastAsia="zh-CN"/>
        </w:rPr>
        <w:t>the efficient coupling region</w:t>
      </w:r>
      <w:bookmarkEnd w:id="16"/>
      <w:r w:rsidR="0073243D">
        <w:rPr>
          <w:rFonts w:eastAsiaTheme="minorEastAsia"/>
          <w:lang w:val="en-US" w:eastAsia="zh-CN"/>
        </w:rPr>
        <w:t xml:space="preserve"> (green region), where</w:t>
      </w:r>
      <w:r w:rsidR="00470AA6">
        <w:rPr>
          <w:rFonts w:eastAsiaTheme="minorEastAsia"/>
          <w:lang w:val="en-US" w:eastAsia="zh-CN"/>
        </w:rPr>
        <w:t xml:space="preserve"> </w:t>
      </w:r>
      <m:oMath>
        <m:sSub>
          <m:sSubPr>
            <m:ctrlPr>
              <w:rPr>
                <w:rFonts w:ascii="Cambria Math" w:hAnsi="Cambria Math"/>
              </w:rPr>
            </m:ctrlPr>
          </m:sSubPr>
          <m:e>
            <m:r>
              <m:rPr>
                <m:sty m:val="p"/>
              </m:rPr>
              <w:rPr>
                <w:rFonts w:ascii="Cambria Math" w:hAnsi="Cambria Math"/>
                <w:lang w:val="en-US"/>
              </w:rPr>
              <m:t>z</m:t>
            </m:r>
          </m:e>
          <m:sub>
            <m:r>
              <m:rPr>
                <m:sty m:val="p"/>
              </m:rPr>
              <w:rPr>
                <w:rFonts w:ascii="Cambria Math" w:hAnsi="Cambria Math"/>
                <w:lang w:val="en-US"/>
              </w:rPr>
              <m:t>tip</m:t>
            </m:r>
          </m:sub>
        </m:sSub>
      </m:oMath>
      <w:r w:rsidR="0073243D">
        <w:rPr>
          <w:rFonts w:eastAsiaTheme="minorEastAsia"/>
          <w:lang w:val="en-US" w:eastAsia="zh-CN"/>
        </w:rPr>
        <w:t xml:space="preserve"> equals to 100 nm</w:t>
      </w:r>
      <w:r w:rsidR="004823FD">
        <w:rPr>
          <w:rFonts w:eastAsiaTheme="minorEastAsia"/>
          <w:lang w:val="en-US" w:eastAsia="zh-CN"/>
        </w:rPr>
        <w:t>.</w:t>
      </w:r>
      <w:r w:rsidR="004823FD">
        <w:rPr>
          <w:rFonts w:eastAsiaTheme="minorEastAsia" w:hint="eastAsia"/>
          <w:lang w:val="en-US" w:eastAsia="zh-CN"/>
        </w:rPr>
        <w:t xml:space="preserve"> </w:t>
      </w:r>
      <w:r w:rsidR="001C5F45">
        <w:rPr>
          <w:rFonts w:eastAsiaTheme="minorEastAsia"/>
          <w:lang w:val="en-US" w:eastAsia="zh-CN"/>
        </w:rPr>
        <w:t>The tip-sample coupling efficiency is shown in Fig</w:t>
      </w:r>
      <w:r w:rsidR="003B1AF9">
        <w:rPr>
          <w:rFonts w:eastAsiaTheme="minorEastAsia"/>
          <w:lang w:val="en-US" w:eastAsia="zh-CN"/>
        </w:rPr>
        <w:t xml:space="preserve">. </w:t>
      </w:r>
      <w:r w:rsidR="001C5F45">
        <w:rPr>
          <w:rFonts w:eastAsiaTheme="minorEastAsia"/>
          <w:lang w:val="en-US" w:eastAsia="zh-CN"/>
        </w:rPr>
        <w:t>S</w:t>
      </w:r>
      <w:r w:rsidR="00942672">
        <w:rPr>
          <w:rFonts w:eastAsiaTheme="minorEastAsia"/>
          <w:lang w:val="en-US" w:eastAsia="zh-CN"/>
        </w:rPr>
        <w:t>7</w:t>
      </w:r>
      <w:r w:rsidR="001C5F45">
        <w:rPr>
          <w:rFonts w:eastAsiaTheme="minorEastAsia"/>
          <w:lang w:val="en-US" w:eastAsia="zh-CN"/>
        </w:rPr>
        <w:t>.</w:t>
      </w:r>
      <w:r w:rsidR="00902866">
        <w:rPr>
          <w:rFonts w:eastAsiaTheme="minorEastAsia"/>
          <w:lang w:val="en-US" w:eastAsia="zh-CN"/>
        </w:rPr>
        <w:t xml:space="preserve"> </w:t>
      </w:r>
    </w:p>
    <w:p w14:paraId="02E32D80" w14:textId="739F7870" w:rsidR="00FC195D" w:rsidRPr="00FC195D" w:rsidRDefault="00593A47" w:rsidP="00FC195D">
      <w:pPr>
        <w:rPr>
          <w:rFonts w:eastAsiaTheme="minorEastAsia"/>
          <w:lang w:val="en-US" w:eastAsia="zh-CN"/>
        </w:rPr>
      </w:pPr>
      <w:r>
        <w:rPr>
          <w:rFonts w:eastAsiaTheme="minorEastAsia"/>
          <w:noProof/>
          <w:lang w:val="en-US" w:eastAsia="zh-CN"/>
        </w:rPr>
        <w:drawing>
          <wp:inline distT="0" distB="0" distL="0" distR="0" wp14:anchorId="47DC4B03" wp14:editId="5891CD5E">
            <wp:extent cx="5274310" cy="196215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png"/>
                    <pic:cNvPicPr/>
                  </pic:nvPicPr>
                  <pic:blipFill>
                    <a:blip r:embed="rId35"/>
                    <a:stretch>
                      <a:fillRect/>
                    </a:stretch>
                  </pic:blipFill>
                  <pic:spPr>
                    <a:xfrm>
                      <a:off x="0" y="0"/>
                      <a:ext cx="5274310" cy="1962150"/>
                    </a:xfrm>
                    <a:prstGeom prst="rect">
                      <a:avLst/>
                    </a:prstGeom>
                  </pic:spPr>
                </pic:pic>
              </a:graphicData>
            </a:graphic>
          </wp:inline>
        </w:drawing>
      </w:r>
    </w:p>
    <w:p w14:paraId="3E33BF33" w14:textId="15E0C947" w:rsidR="00FC195D" w:rsidRDefault="00232F77" w:rsidP="00232F77">
      <w:pPr>
        <w:pStyle w:val="a"/>
        <w:numPr>
          <w:ilvl w:val="0"/>
          <w:numId w:val="0"/>
        </w:numPr>
        <w:spacing w:line="480" w:lineRule="auto"/>
        <w:jc w:val="both"/>
        <w:rPr>
          <w:b w:val="0"/>
          <w:sz w:val="24"/>
          <w:szCs w:val="24"/>
        </w:rPr>
      </w:pPr>
      <w:r w:rsidRPr="00E2266E">
        <w:rPr>
          <w:sz w:val="24"/>
          <w:szCs w:val="24"/>
        </w:rPr>
        <w:t>Fig</w:t>
      </w:r>
      <w:r w:rsidR="003B1AF9">
        <w:rPr>
          <w:sz w:val="24"/>
          <w:szCs w:val="24"/>
        </w:rPr>
        <w:t>.</w:t>
      </w:r>
      <w:r w:rsidRPr="00E2266E">
        <w:rPr>
          <w:sz w:val="24"/>
          <w:szCs w:val="24"/>
        </w:rPr>
        <w:t xml:space="preserve"> S</w:t>
      </w:r>
      <w:r w:rsidR="00B540EE">
        <w:rPr>
          <w:sz w:val="24"/>
          <w:szCs w:val="24"/>
        </w:rPr>
        <w:t>7</w:t>
      </w:r>
      <w:r w:rsidR="003B1AF9">
        <w:rPr>
          <w:sz w:val="24"/>
          <w:szCs w:val="24"/>
        </w:rPr>
        <w:t>|</w:t>
      </w:r>
      <w:r w:rsidRPr="00E2266E">
        <w:rPr>
          <w:sz w:val="24"/>
          <w:szCs w:val="24"/>
        </w:rPr>
        <w:t xml:space="preserve"> </w:t>
      </w:r>
      <w:r w:rsidR="002D4ACE" w:rsidRPr="002D4ACE">
        <w:rPr>
          <w:b w:val="0"/>
          <w:sz w:val="24"/>
          <w:szCs w:val="24"/>
        </w:rPr>
        <w:t xml:space="preserve">Coupling </w:t>
      </w:r>
      <w:r w:rsidR="000642A4">
        <w:rPr>
          <w:b w:val="0"/>
          <w:sz w:val="24"/>
          <w:szCs w:val="24"/>
        </w:rPr>
        <w:t xml:space="preserve">efficiency </w:t>
      </w:r>
      <w:r w:rsidR="00393EEE">
        <w:rPr>
          <w:b w:val="0"/>
          <w:sz w:val="24"/>
          <w:szCs w:val="24"/>
        </w:rPr>
        <w:t xml:space="preserve">of </w:t>
      </w:r>
      <w:bookmarkStart w:id="17" w:name="OLE_LINK4"/>
      <w:bookmarkStart w:id="18" w:name="OLE_LINK5"/>
      <w:r w:rsidR="00393EEE">
        <w:rPr>
          <w:b w:val="0"/>
          <w:sz w:val="24"/>
          <w:szCs w:val="24"/>
        </w:rPr>
        <w:t>s-SNOM tip</w:t>
      </w:r>
      <w:r w:rsidR="002D4ACE" w:rsidRPr="002D4ACE">
        <w:rPr>
          <w:b w:val="0"/>
          <w:sz w:val="24"/>
          <w:szCs w:val="24"/>
        </w:rPr>
        <w:t xml:space="preserve"> </w:t>
      </w:r>
      <w:r w:rsidR="00393EEE">
        <w:rPr>
          <w:b w:val="0"/>
          <w:sz w:val="24"/>
          <w:szCs w:val="24"/>
        </w:rPr>
        <w:t>with</w:t>
      </w:r>
      <w:r w:rsidR="002D4ACE" w:rsidRPr="002D4ACE">
        <w:rPr>
          <w:b w:val="0"/>
          <w:sz w:val="24"/>
          <w:szCs w:val="24"/>
        </w:rPr>
        <w:t xml:space="preserve"> (</w:t>
      </w:r>
      <w:r w:rsidR="003B1AF9">
        <w:rPr>
          <w:sz w:val="24"/>
          <w:szCs w:val="24"/>
        </w:rPr>
        <w:t>a</w:t>
      </w:r>
      <w:r w:rsidR="002D4ACE" w:rsidRPr="002D4ACE">
        <w:rPr>
          <w:b w:val="0"/>
          <w:sz w:val="24"/>
          <w:szCs w:val="24"/>
        </w:rPr>
        <w:t>) TM</w:t>
      </w:r>
      <w:r w:rsidR="002D4ACE" w:rsidRPr="002D4ACE">
        <w:rPr>
          <w:b w:val="0"/>
          <w:sz w:val="24"/>
          <w:szCs w:val="24"/>
          <w:vertAlign w:val="subscript"/>
        </w:rPr>
        <w:t>0</w:t>
      </w:r>
      <w:r w:rsidR="002D4ACE" w:rsidRPr="002D4ACE">
        <w:rPr>
          <w:b w:val="0"/>
          <w:sz w:val="24"/>
          <w:szCs w:val="24"/>
        </w:rPr>
        <w:t xml:space="preserve"> and (</w:t>
      </w:r>
      <w:r w:rsidR="003B1AF9">
        <w:rPr>
          <w:sz w:val="24"/>
          <w:szCs w:val="24"/>
        </w:rPr>
        <w:t>b</w:t>
      </w:r>
      <w:r w:rsidR="002D4ACE" w:rsidRPr="002D4ACE">
        <w:rPr>
          <w:b w:val="0"/>
          <w:sz w:val="24"/>
          <w:szCs w:val="24"/>
        </w:rPr>
        <w:t>) TM</w:t>
      </w:r>
      <w:r w:rsidR="002D4ACE" w:rsidRPr="002D4ACE">
        <w:rPr>
          <w:b w:val="0"/>
          <w:sz w:val="24"/>
          <w:szCs w:val="24"/>
          <w:vertAlign w:val="subscript"/>
        </w:rPr>
        <w:t>1</w:t>
      </w:r>
      <w:r w:rsidR="002D4ACE" w:rsidRPr="002D4ACE">
        <w:rPr>
          <w:b w:val="0"/>
          <w:sz w:val="24"/>
          <w:szCs w:val="24"/>
        </w:rPr>
        <w:t xml:space="preserve"> modes in 125 nm-thick WS</w:t>
      </w:r>
      <w:r w:rsidR="002D4ACE" w:rsidRPr="002D4ACE">
        <w:rPr>
          <w:b w:val="0"/>
          <w:sz w:val="24"/>
          <w:szCs w:val="24"/>
          <w:vertAlign w:val="subscript"/>
        </w:rPr>
        <w:t>2</w:t>
      </w:r>
      <w:r w:rsidR="002D4ACE" w:rsidRPr="002D4ACE">
        <w:rPr>
          <w:b w:val="0"/>
          <w:sz w:val="24"/>
          <w:szCs w:val="24"/>
        </w:rPr>
        <w:t xml:space="preserve"> at incident wavelength of </w:t>
      </w:r>
      <w:bookmarkStart w:id="19" w:name="OLE_LINK9"/>
      <w:bookmarkStart w:id="20" w:name="OLE_LINK10"/>
      <w:r w:rsidR="002D4ACE" w:rsidRPr="002D4ACE">
        <w:rPr>
          <w:b w:val="0"/>
          <w:sz w:val="24"/>
          <w:szCs w:val="24"/>
        </w:rPr>
        <w:t>632.8 nm</w:t>
      </w:r>
      <w:bookmarkEnd w:id="19"/>
      <w:bookmarkEnd w:id="20"/>
      <w:r w:rsidRPr="002D4ACE">
        <w:rPr>
          <w:b w:val="0"/>
          <w:sz w:val="24"/>
          <w:szCs w:val="24"/>
        </w:rPr>
        <w:t>.</w:t>
      </w:r>
      <w:bookmarkEnd w:id="17"/>
      <w:bookmarkEnd w:id="18"/>
      <w:r w:rsidRPr="002D4ACE">
        <w:rPr>
          <w:b w:val="0"/>
          <w:sz w:val="24"/>
          <w:szCs w:val="24"/>
        </w:rPr>
        <w:t xml:space="preserve"> </w:t>
      </w:r>
      <w:r w:rsidRPr="00E2266E">
        <w:rPr>
          <w:b w:val="0"/>
          <w:sz w:val="24"/>
          <w:szCs w:val="24"/>
        </w:rPr>
        <w:t xml:space="preserve">The </w:t>
      </w:r>
      <w:r w:rsidR="002D4ACE">
        <w:rPr>
          <w:b w:val="0"/>
          <w:sz w:val="24"/>
          <w:szCs w:val="24"/>
        </w:rPr>
        <w:t>blue</w:t>
      </w:r>
      <w:r w:rsidRPr="00E2266E">
        <w:rPr>
          <w:b w:val="0"/>
          <w:sz w:val="24"/>
          <w:szCs w:val="24"/>
        </w:rPr>
        <w:t xml:space="preserve"> dashed line</w:t>
      </w:r>
      <w:r w:rsidR="002D4ACE">
        <w:rPr>
          <w:b w:val="0"/>
          <w:sz w:val="24"/>
          <w:szCs w:val="24"/>
        </w:rPr>
        <w:t>s</w:t>
      </w:r>
      <w:r w:rsidRPr="00E2266E">
        <w:rPr>
          <w:b w:val="0"/>
          <w:sz w:val="24"/>
          <w:szCs w:val="24"/>
        </w:rPr>
        <w:t xml:space="preserve"> denote the</w:t>
      </w:r>
      <w:r w:rsidR="000642A4">
        <w:rPr>
          <w:b w:val="0"/>
          <w:sz w:val="24"/>
          <w:szCs w:val="24"/>
        </w:rPr>
        <w:t xml:space="preserve"> region of</w:t>
      </w:r>
      <w:r w:rsidRPr="00E2266E">
        <w:rPr>
          <w:b w:val="0"/>
          <w:sz w:val="24"/>
          <w:szCs w:val="24"/>
        </w:rPr>
        <w:t xml:space="preserve"> </w:t>
      </w:r>
      <w:r w:rsidR="004823FD">
        <w:rPr>
          <w:b w:val="0"/>
          <w:sz w:val="24"/>
          <w:szCs w:val="24"/>
        </w:rPr>
        <w:t xml:space="preserve">the </w:t>
      </w:r>
      <w:r w:rsidR="002D4ACE">
        <w:rPr>
          <w:b w:val="0"/>
          <w:sz w:val="24"/>
          <w:szCs w:val="24"/>
        </w:rPr>
        <w:t>WS</w:t>
      </w:r>
      <w:r w:rsidR="002D4ACE" w:rsidRPr="002D4ACE">
        <w:rPr>
          <w:b w:val="0"/>
          <w:sz w:val="24"/>
          <w:szCs w:val="24"/>
          <w:vertAlign w:val="subscript"/>
        </w:rPr>
        <w:t>2</w:t>
      </w:r>
      <w:r w:rsidR="002D4ACE">
        <w:rPr>
          <w:b w:val="0"/>
          <w:sz w:val="24"/>
          <w:szCs w:val="24"/>
        </w:rPr>
        <w:t xml:space="preserve"> layer</w:t>
      </w:r>
      <w:r w:rsidR="00FE26BD">
        <w:rPr>
          <w:b w:val="0"/>
          <w:sz w:val="24"/>
          <w:szCs w:val="24"/>
        </w:rPr>
        <w:t xml:space="preserve"> (125 nm)</w:t>
      </w:r>
      <w:r w:rsidRPr="00E2266E">
        <w:rPr>
          <w:b w:val="0"/>
          <w:sz w:val="24"/>
          <w:szCs w:val="24"/>
        </w:rPr>
        <w:t>.</w:t>
      </w:r>
      <w:r w:rsidR="00FE26BD">
        <w:rPr>
          <w:b w:val="0"/>
          <w:sz w:val="24"/>
          <w:szCs w:val="24"/>
        </w:rPr>
        <w:t xml:space="preserve"> The green region is </w:t>
      </w:r>
      <w:r w:rsidR="0073243D" w:rsidRPr="0073243D">
        <w:rPr>
          <w:b w:val="0"/>
          <w:sz w:val="24"/>
          <w:szCs w:val="24"/>
        </w:rPr>
        <w:t>the efficient coupling region</w:t>
      </w:r>
      <w:r w:rsidR="0073243D">
        <w:rPr>
          <w:b w:val="0"/>
          <w:sz w:val="24"/>
          <w:szCs w:val="24"/>
        </w:rPr>
        <w:t>.</w:t>
      </w:r>
      <w:r w:rsidR="00393EEE">
        <w:rPr>
          <w:b w:val="0"/>
          <w:sz w:val="24"/>
          <w:szCs w:val="24"/>
        </w:rPr>
        <w:t xml:space="preserve"> </w:t>
      </w:r>
      <w:r w:rsidR="00393EEE" w:rsidRPr="00393EEE">
        <w:rPr>
          <w:b w:val="0"/>
          <w:sz w:val="24"/>
          <w:szCs w:val="24"/>
        </w:rPr>
        <w:t>The coupling factor for TM</w:t>
      </w:r>
      <w:r w:rsidR="00393EEE" w:rsidRPr="00393EEE">
        <w:rPr>
          <w:b w:val="0"/>
          <w:sz w:val="24"/>
          <w:szCs w:val="24"/>
          <w:vertAlign w:val="subscript"/>
        </w:rPr>
        <w:t>1</w:t>
      </w:r>
      <w:r w:rsidR="00393EEE" w:rsidRPr="00393EEE">
        <w:rPr>
          <w:b w:val="0"/>
          <w:sz w:val="24"/>
          <w:szCs w:val="24"/>
        </w:rPr>
        <w:t xml:space="preserve"> (0.045) mode is higher than that for TM</w:t>
      </w:r>
      <w:r w:rsidR="00393EEE" w:rsidRPr="00393EEE">
        <w:rPr>
          <w:b w:val="0"/>
          <w:sz w:val="24"/>
          <w:szCs w:val="24"/>
          <w:vertAlign w:val="subscript"/>
        </w:rPr>
        <w:t>0</w:t>
      </w:r>
      <w:r w:rsidR="00393EEE" w:rsidRPr="00393EEE">
        <w:rPr>
          <w:b w:val="0"/>
          <w:sz w:val="24"/>
          <w:szCs w:val="24"/>
        </w:rPr>
        <w:t xml:space="preserve"> (0.021) mode,</w:t>
      </w:r>
      <w:r w:rsidR="00393EEE">
        <w:rPr>
          <w:b w:val="0"/>
          <w:sz w:val="24"/>
          <w:szCs w:val="24"/>
        </w:rPr>
        <w:t xml:space="preserve"> </w:t>
      </w:r>
      <w:r w:rsidR="00393EEE" w:rsidRPr="00393EEE">
        <w:rPr>
          <w:b w:val="0"/>
          <w:sz w:val="24"/>
          <w:szCs w:val="24"/>
        </w:rPr>
        <w:t>denoting the predominant position of TM</w:t>
      </w:r>
      <w:r w:rsidR="00393EEE" w:rsidRPr="00393EEE">
        <w:rPr>
          <w:b w:val="0"/>
          <w:sz w:val="24"/>
          <w:szCs w:val="24"/>
          <w:vertAlign w:val="subscript"/>
        </w:rPr>
        <w:t>1</w:t>
      </w:r>
      <w:r w:rsidR="00393EEE" w:rsidRPr="00393EEE">
        <w:rPr>
          <w:b w:val="0"/>
          <w:sz w:val="24"/>
          <w:szCs w:val="24"/>
        </w:rPr>
        <w:t xml:space="preserve"> mode in the measured signal</w:t>
      </w:r>
      <w:r w:rsidR="00393EEE">
        <w:rPr>
          <w:b w:val="0"/>
          <w:sz w:val="24"/>
          <w:szCs w:val="24"/>
        </w:rPr>
        <w:t xml:space="preserve"> in Fig</w:t>
      </w:r>
      <w:r w:rsidR="003B1AF9">
        <w:rPr>
          <w:b w:val="0"/>
          <w:sz w:val="24"/>
          <w:szCs w:val="24"/>
        </w:rPr>
        <w:t>.</w:t>
      </w:r>
      <w:r w:rsidR="00393EEE">
        <w:rPr>
          <w:b w:val="0"/>
          <w:sz w:val="24"/>
          <w:szCs w:val="24"/>
        </w:rPr>
        <w:t xml:space="preserve"> 3</w:t>
      </w:r>
      <w:r w:rsidR="003B1AF9" w:rsidRPr="003B1AF9">
        <w:rPr>
          <w:sz w:val="24"/>
          <w:szCs w:val="24"/>
        </w:rPr>
        <w:t>k</w:t>
      </w:r>
      <w:r w:rsidR="00393EEE" w:rsidRPr="00393EEE">
        <w:rPr>
          <w:b w:val="0"/>
          <w:sz w:val="24"/>
          <w:szCs w:val="24"/>
        </w:rPr>
        <w:t>.</w:t>
      </w:r>
    </w:p>
    <w:p w14:paraId="5416C941" w14:textId="77777777" w:rsidR="00593A47" w:rsidRPr="00593A47" w:rsidRDefault="00593A47" w:rsidP="00593A47">
      <w:pPr>
        <w:rPr>
          <w:rFonts w:eastAsiaTheme="minorEastAsia"/>
          <w:lang w:val="en-US" w:eastAsia="zh-CN"/>
        </w:rPr>
      </w:pPr>
    </w:p>
    <w:p w14:paraId="596A2DE2" w14:textId="6B966016" w:rsidR="004774A6" w:rsidRPr="003B1AF9" w:rsidRDefault="004774A6" w:rsidP="003B1AF9">
      <w:pPr>
        <w:pStyle w:val="a"/>
        <w:numPr>
          <w:ilvl w:val="0"/>
          <w:numId w:val="0"/>
        </w:numPr>
        <w:spacing w:line="480" w:lineRule="auto"/>
        <w:jc w:val="both"/>
        <w:rPr>
          <w:sz w:val="24"/>
          <w:szCs w:val="24"/>
          <w:vertAlign w:val="subscript"/>
        </w:rPr>
      </w:pPr>
      <w:r w:rsidRPr="00E2266E">
        <w:rPr>
          <w:sz w:val="24"/>
          <w:szCs w:val="24"/>
        </w:rPr>
        <w:lastRenderedPageBreak/>
        <w:t>Section S</w:t>
      </w:r>
      <w:r w:rsidR="00416592">
        <w:rPr>
          <w:sz w:val="24"/>
          <w:szCs w:val="24"/>
        </w:rPr>
        <w:t>7</w:t>
      </w:r>
      <w:r w:rsidRPr="00E2266E">
        <w:rPr>
          <w:sz w:val="24"/>
          <w:szCs w:val="24"/>
        </w:rPr>
        <w:t xml:space="preserve">: </w:t>
      </w:r>
      <w:r w:rsidRPr="004774A6">
        <w:rPr>
          <w:sz w:val="24"/>
          <w:szCs w:val="24"/>
        </w:rPr>
        <w:t>Characterization of TMD nanoflakes with Raman spectroscopy</w:t>
      </w:r>
    </w:p>
    <w:p w14:paraId="689C1B4F" w14:textId="28B4792C" w:rsidR="00F50950" w:rsidRDefault="004774A6" w:rsidP="004774A6">
      <w:pPr>
        <w:spacing w:line="480" w:lineRule="auto"/>
        <w:jc w:val="both"/>
        <w:rPr>
          <w:rFonts w:eastAsiaTheme="minorEastAsia"/>
          <w:lang w:val="en-US" w:eastAsia="zh-CN"/>
        </w:rPr>
      </w:pPr>
      <w:r w:rsidRPr="004774A6">
        <w:rPr>
          <w:rFonts w:eastAsiaTheme="minorEastAsia"/>
          <w:lang w:val="en-US" w:eastAsia="zh-CN"/>
        </w:rPr>
        <w:t>To confirm that the exfoliated nanoflakes we used to support the unidirectional waveguide EP modes are indeed MoS</w:t>
      </w:r>
      <w:r w:rsidRPr="00124195">
        <w:rPr>
          <w:rFonts w:eastAsiaTheme="minorEastAsia"/>
          <w:vertAlign w:val="subscript"/>
          <w:lang w:val="en-US" w:eastAsia="zh-CN"/>
        </w:rPr>
        <w:t>2</w:t>
      </w:r>
      <w:r w:rsidRPr="004774A6">
        <w:rPr>
          <w:rFonts w:eastAsiaTheme="minorEastAsia"/>
          <w:lang w:val="en-US" w:eastAsia="zh-CN"/>
        </w:rPr>
        <w:t xml:space="preserve"> and WS</w:t>
      </w:r>
      <w:r w:rsidRPr="00124195">
        <w:rPr>
          <w:rFonts w:eastAsiaTheme="minorEastAsia"/>
          <w:vertAlign w:val="subscript"/>
          <w:lang w:val="en-US" w:eastAsia="zh-CN"/>
        </w:rPr>
        <w:t>2</w:t>
      </w:r>
      <w:r w:rsidRPr="004774A6">
        <w:rPr>
          <w:rFonts w:eastAsiaTheme="minorEastAsia"/>
          <w:lang w:val="en-US" w:eastAsia="zh-CN"/>
        </w:rPr>
        <w:t>, we perform Raman spectroscopy of these flakes. Figure S</w:t>
      </w:r>
      <w:r w:rsidR="003B1AF9">
        <w:rPr>
          <w:rFonts w:eastAsiaTheme="minorEastAsia"/>
          <w:lang w:val="en-US" w:eastAsia="zh-CN"/>
        </w:rPr>
        <w:t>8</w:t>
      </w:r>
      <w:r w:rsidRPr="004774A6">
        <w:rPr>
          <w:rFonts w:eastAsiaTheme="minorEastAsia"/>
          <w:lang w:val="en-US" w:eastAsia="zh-CN"/>
        </w:rPr>
        <w:t xml:space="preserve"> shows Raman spectra signals, obtained with a homemade Raman microscope, of the MoS</w:t>
      </w:r>
      <w:r w:rsidRPr="00124195">
        <w:rPr>
          <w:rFonts w:eastAsiaTheme="minorEastAsia"/>
          <w:vertAlign w:val="subscript"/>
          <w:lang w:val="en-US" w:eastAsia="zh-CN"/>
        </w:rPr>
        <w:t>2</w:t>
      </w:r>
      <w:r w:rsidRPr="004774A6">
        <w:rPr>
          <w:rFonts w:eastAsiaTheme="minorEastAsia"/>
          <w:lang w:val="en-US" w:eastAsia="zh-CN"/>
        </w:rPr>
        <w:t xml:space="preserve"> and WS</w:t>
      </w:r>
      <w:r w:rsidRPr="00124195">
        <w:rPr>
          <w:rFonts w:eastAsiaTheme="minorEastAsia"/>
          <w:vertAlign w:val="subscript"/>
          <w:lang w:val="en-US" w:eastAsia="zh-CN"/>
        </w:rPr>
        <w:t>2</w:t>
      </w:r>
      <w:r w:rsidRPr="004774A6">
        <w:rPr>
          <w:rFonts w:eastAsiaTheme="minorEastAsia"/>
          <w:lang w:val="en-US" w:eastAsia="zh-CN"/>
        </w:rPr>
        <w:t xml:space="preserve"> sample illustrated in the insets, as well as in Fig</w:t>
      </w:r>
      <w:r w:rsidR="003B1AF9">
        <w:rPr>
          <w:rFonts w:eastAsiaTheme="minorEastAsia"/>
          <w:lang w:val="en-US" w:eastAsia="zh-CN"/>
        </w:rPr>
        <w:t>.</w:t>
      </w:r>
      <w:r w:rsidRPr="004774A6">
        <w:rPr>
          <w:rFonts w:eastAsiaTheme="minorEastAsia"/>
          <w:lang w:val="en-US" w:eastAsia="zh-CN"/>
        </w:rPr>
        <w:t xml:space="preserve"> S</w:t>
      </w:r>
      <w:r w:rsidR="003B1AF9">
        <w:rPr>
          <w:rFonts w:eastAsiaTheme="minorEastAsia"/>
          <w:lang w:val="en-US" w:eastAsia="zh-CN"/>
        </w:rPr>
        <w:t>6</w:t>
      </w:r>
      <w:r w:rsidRPr="004774A6">
        <w:rPr>
          <w:rFonts w:eastAsiaTheme="minorEastAsia"/>
          <w:lang w:val="en-US" w:eastAsia="zh-CN"/>
        </w:rPr>
        <w:t xml:space="preserve"> and Fig</w:t>
      </w:r>
      <w:r w:rsidR="003B1AF9">
        <w:rPr>
          <w:rFonts w:eastAsiaTheme="minorEastAsia"/>
          <w:lang w:val="en-US" w:eastAsia="zh-CN"/>
        </w:rPr>
        <w:t>.</w:t>
      </w:r>
      <w:r w:rsidRPr="004774A6">
        <w:rPr>
          <w:rFonts w:eastAsiaTheme="minorEastAsia"/>
          <w:lang w:val="en-US" w:eastAsia="zh-CN"/>
        </w:rPr>
        <w:t xml:space="preserve"> 3</w:t>
      </w:r>
      <w:r w:rsidR="003B1AF9" w:rsidRPr="003B1AF9">
        <w:rPr>
          <w:rFonts w:eastAsiaTheme="minorEastAsia"/>
          <w:b/>
          <w:lang w:val="en-US" w:eastAsia="zh-CN"/>
        </w:rPr>
        <w:t>d</w:t>
      </w:r>
      <w:r w:rsidRPr="004774A6">
        <w:rPr>
          <w:rFonts w:eastAsiaTheme="minorEastAsia"/>
          <w:lang w:val="en-US" w:eastAsia="zh-CN"/>
        </w:rPr>
        <w:t xml:space="preserve">. The typical first order in-plane phonon mode </w:t>
      </w:r>
      <m:oMath>
        <m:sSubSup>
          <m:sSubSupPr>
            <m:ctrlPr>
              <w:rPr>
                <w:rFonts w:ascii="Cambria Math" w:eastAsiaTheme="minorEastAsia" w:hAnsi="Cambria Math"/>
                <w:lang w:val="en-US" w:eastAsia="zh-CN"/>
              </w:rPr>
            </m:ctrlPr>
          </m:sSubSupPr>
          <m:e>
            <m:r>
              <w:rPr>
                <w:rFonts w:ascii="Cambria Math" w:eastAsiaTheme="minorEastAsia" w:hAnsi="Cambria Math"/>
                <w:lang w:val="en-US" w:eastAsia="zh-CN"/>
              </w:rPr>
              <m:t>E</m:t>
            </m:r>
          </m:e>
          <m:sub>
            <m:r>
              <w:rPr>
                <w:rFonts w:ascii="Cambria Math" w:eastAsiaTheme="minorEastAsia" w:hAnsi="Cambria Math"/>
                <w:lang w:val="en-US" w:eastAsia="zh-CN"/>
              </w:rPr>
              <m:t>2g</m:t>
            </m:r>
          </m:sub>
          <m:sup>
            <m:r>
              <w:rPr>
                <w:rFonts w:ascii="Cambria Math" w:eastAsiaTheme="minorEastAsia" w:hAnsi="Cambria Math"/>
                <w:lang w:val="en-US" w:eastAsia="zh-CN"/>
              </w:rPr>
              <m:t>1</m:t>
            </m:r>
          </m:sup>
        </m:sSubSup>
      </m:oMath>
      <w:r w:rsidRPr="004774A6">
        <w:rPr>
          <w:rFonts w:eastAsiaTheme="minorEastAsia"/>
          <w:lang w:val="en-US" w:eastAsia="zh-CN"/>
        </w:rPr>
        <w:t>(Γ) (at 382 cm</w:t>
      </w:r>
      <w:r w:rsidRPr="00124195">
        <w:rPr>
          <w:rFonts w:eastAsiaTheme="minorEastAsia"/>
          <w:vertAlign w:val="superscript"/>
          <w:lang w:val="en-US" w:eastAsia="zh-CN"/>
        </w:rPr>
        <w:t>-1</w:t>
      </w:r>
      <w:r w:rsidRPr="004774A6">
        <w:rPr>
          <w:rFonts w:eastAsiaTheme="minorEastAsia"/>
          <w:lang w:val="en-US" w:eastAsia="zh-CN"/>
        </w:rPr>
        <w:t>) peak and out-plane phonon mode A</w:t>
      </w:r>
      <w:r w:rsidRPr="00124195">
        <w:rPr>
          <w:rFonts w:eastAsiaTheme="minorEastAsia"/>
          <w:vertAlign w:val="subscript"/>
          <w:lang w:val="en-US" w:eastAsia="zh-CN"/>
        </w:rPr>
        <w:t>1g</w:t>
      </w:r>
      <w:r w:rsidRPr="004774A6">
        <w:rPr>
          <w:rFonts w:eastAsiaTheme="minorEastAsia"/>
          <w:lang w:val="en-US" w:eastAsia="zh-CN"/>
        </w:rPr>
        <w:t>(Γ) (at 407 cm</w:t>
      </w:r>
      <w:r w:rsidRPr="00124195">
        <w:rPr>
          <w:rFonts w:eastAsiaTheme="minorEastAsia"/>
          <w:vertAlign w:val="superscript"/>
          <w:lang w:val="en-US" w:eastAsia="zh-CN"/>
        </w:rPr>
        <w:t>-1</w:t>
      </w:r>
      <w:r w:rsidRPr="004774A6">
        <w:rPr>
          <w:rFonts w:eastAsiaTheme="minorEastAsia"/>
          <w:lang w:val="en-US" w:eastAsia="zh-CN"/>
        </w:rPr>
        <w:t>) peak for MoS</w:t>
      </w:r>
      <w:r w:rsidRPr="00124195">
        <w:rPr>
          <w:rFonts w:eastAsiaTheme="minorEastAsia"/>
          <w:vertAlign w:val="subscript"/>
          <w:lang w:val="en-US" w:eastAsia="zh-CN"/>
        </w:rPr>
        <w:t>2</w:t>
      </w:r>
      <w:r w:rsidRPr="004774A6">
        <w:rPr>
          <w:rFonts w:eastAsiaTheme="minorEastAsia"/>
          <w:lang w:val="en-US" w:eastAsia="zh-CN"/>
        </w:rPr>
        <w:t xml:space="preserve"> flake are obtained as shown in Fig</w:t>
      </w:r>
      <w:r w:rsidR="003B1AF9">
        <w:rPr>
          <w:rFonts w:eastAsiaTheme="minorEastAsia"/>
          <w:lang w:val="en-US" w:eastAsia="zh-CN"/>
        </w:rPr>
        <w:t>.</w:t>
      </w:r>
      <w:r w:rsidRPr="004774A6">
        <w:rPr>
          <w:rFonts w:eastAsiaTheme="minorEastAsia"/>
          <w:lang w:val="en-US" w:eastAsia="zh-CN"/>
        </w:rPr>
        <w:t xml:space="preserve"> S</w:t>
      </w:r>
      <w:r w:rsidR="003B1AF9">
        <w:rPr>
          <w:rFonts w:eastAsiaTheme="minorEastAsia"/>
          <w:lang w:val="en-US" w:eastAsia="zh-CN"/>
        </w:rPr>
        <w:t>8</w:t>
      </w:r>
      <w:r w:rsidR="003B1AF9" w:rsidRPr="003B1AF9">
        <w:rPr>
          <w:rFonts w:eastAsiaTheme="minorEastAsia"/>
          <w:b/>
          <w:lang w:val="en-US" w:eastAsia="zh-CN"/>
        </w:rPr>
        <w:t>a</w:t>
      </w:r>
      <w:r w:rsidRPr="004774A6">
        <w:rPr>
          <w:rFonts w:eastAsiaTheme="minorEastAsia"/>
          <w:lang w:val="en-US" w:eastAsia="zh-CN"/>
        </w:rPr>
        <w:t>, while the first-order modes LA(M) (at 176 cm</w:t>
      </w:r>
      <w:r w:rsidRPr="00470AA6">
        <w:rPr>
          <w:rFonts w:eastAsiaTheme="minorEastAsia"/>
          <w:vertAlign w:val="superscript"/>
          <w:lang w:val="en-US" w:eastAsia="zh-CN"/>
        </w:rPr>
        <w:t>-1</w:t>
      </w:r>
      <w:r w:rsidRPr="004774A6">
        <w:rPr>
          <w:rFonts w:eastAsiaTheme="minorEastAsia"/>
          <w:lang w:val="en-US" w:eastAsia="zh-CN"/>
        </w:rPr>
        <w:t xml:space="preserve">), </w:t>
      </w:r>
      <m:oMath>
        <m:sSubSup>
          <m:sSubSupPr>
            <m:ctrlPr>
              <w:rPr>
                <w:rFonts w:ascii="Cambria Math" w:eastAsiaTheme="minorEastAsia" w:hAnsi="Cambria Math"/>
                <w:lang w:val="en-US" w:eastAsia="zh-CN"/>
              </w:rPr>
            </m:ctrlPr>
          </m:sSubSupPr>
          <m:e>
            <m:r>
              <w:rPr>
                <w:rFonts w:ascii="Cambria Math" w:eastAsiaTheme="minorEastAsia" w:hAnsi="Cambria Math"/>
                <w:lang w:val="en-US" w:eastAsia="zh-CN"/>
              </w:rPr>
              <m:t>E</m:t>
            </m:r>
          </m:e>
          <m:sub>
            <m:r>
              <w:rPr>
                <w:rFonts w:ascii="Cambria Math" w:eastAsiaTheme="minorEastAsia" w:hAnsi="Cambria Math"/>
                <w:lang w:val="en-US" w:eastAsia="zh-CN"/>
              </w:rPr>
              <m:t>2g</m:t>
            </m:r>
          </m:sub>
          <m:sup>
            <m:r>
              <w:rPr>
                <w:rFonts w:ascii="Cambria Math" w:eastAsiaTheme="minorEastAsia" w:hAnsi="Cambria Math"/>
                <w:lang w:val="en-US" w:eastAsia="zh-CN"/>
              </w:rPr>
              <m:t>1</m:t>
            </m:r>
          </m:sup>
        </m:sSubSup>
      </m:oMath>
      <w:r w:rsidRPr="004774A6">
        <w:rPr>
          <w:rFonts w:eastAsiaTheme="minorEastAsia"/>
          <w:lang w:val="en-US" w:eastAsia="zh-CN"/>
        </w:rPr>
        <w:t>(Γ) (at 356 cm</w:t>
      </w:r>
      <w:r w:rsidRPr="00124195">
        <w:rPr>
          <w:rFonts w:eastAsiaTheme="minorEastAsia"/>
          <w:vertAlign w:val="superscript"/>
          <w:lang w:val="en-US" w:eastAsia="zh-CN"/>
        </w:rPr>
        <w:t>-1</w:t>
      </w:r>
      <w:r w:rsidRPr="004774A6">
        <w:rPr>
          <w:rFonts w:eastAsiaTheme="minorEastAsia"/>
          <w:lang w:val="en-US" w:eastAsia="zh-CN"/>
        </w:rPr>
        <w:t>) and A</w:t>
      </w:r>
      <w:r w:rsidRPr="00124195">
        <w:rPr>
          <w:rFonts w:eastAsiaTheme="minorEastAsia"/>
          <w:vertAlign w:val="subscript"/>
          <w:lang w:val="en-US" w:eastAsia="zh-CN"/>
        </w:rPr>
        <w:t>1g</w:t>
      </w:r>
      <w:r w:rsidRPr="004774A6">
        <w:rPr>
          <w:rFonts w:eastAsiaTheme="minorEastAsia"/>
          <w:lang w:val="en-US" w:eastAsia="zh-CN"/>
        </w:rPr>
        <w:t>(Γ) (at 418 cm</w:t>
      </w:r>
      <w:r w:rsidRPr="00124195">
        <w:rPr>
          <w:rFonts w:eastAsiaTheme="minorEastAsia"/>
          <w:vertAlign w:val="superscript"/>
          <w:lang w:val="en-US" w:eastAsia="zh-CN"/>
        </w:rPr>
        <w:t>-1</w:t>
      </w:r>
      <w:r w:rsidRPr="004774A6">
        <w:rPr>
          <w:rFonts w:eastAsiaTheme="minorEastAsia"/>
          <w:lang w:val="en-US" w:eastAsia="zh-CN"/>
        </w:rPr>
        <w:t>) Raman peaks and the significant second-order mode 2LA(M) (at 352 cm</w:t>
      </w:r>
      <w:r w:rsidRPr="00124195">
        <w:rPr>
          <w:rFonts w:eastAsiaTheme="minorEastAsia"/>
          <w:vertAlign w:val="superscript"/>
          <w:lang w:val="en-US" w:eastAsia="zh-CN"/>
        </w:rPr>
        <w:t>-1</w:t>
      </w:r>
      <w:r w:rsidRPr="004774A6">
        <w:rPr>
          <w:rFonts w:eastAsiaTheme="minorEastAsia"/>
          <w:lang w:val="en-US" w:eastAsia="zh-CN"/>
        </w:rPr>
        <w:t>) of WS</w:t>
      </w:r>
      <w:r w:rsidRPr="00124195">
        <w:rPr>
          <w:rFonts w:eastAsiaTheme="minorEastAsia"/>
          <w:vertAlign w:val="subscript"/>
          <w:lang w:val="en-US" w:eastAsia="zh-CN"/>
        </w:rPr>
        <w:t>2</w:t>
      </w:r>
      <w:r w:rsidRPr="004774A6">
        <w:rPr>
          <w:rFonts w:eastAsiaTheme="minorEastAsia"/>
          <w:lang w:val="en-US" w:eastAsia="zh-CN"/>
        </w:rPr>
        <w:t xml:space="preserve"> sample are revealed in Fig</w:t>
      </w:r>
      <w:r w:rsidR="003B1AF9">
        <w:rPr>
          <w:rFonts w:eastAsiaTheme="minorEastAsia"/>
          <w:lang w:val="en-US" w:eastAsia="zh-CN"/>
        </w:rPr>
        <w:t>.</w:t>
      </w:r>
      <w:r w:rsidRPr="004774A6">
        <w:rPr>
          <w:rFonts w:eastAsiaTheme="minorEastAsia"/>
          <w:lang w:val="en-US" w:eastAsia="zh-CN"/>
        </w:rPr>
        <w:t xml:space="preserve"> S</w:t>
      </w:r>
      <w:r w:rsidR="003B1AF9">
        <w:rPr>
          <w:rFonts w:eastAsiaTheme="minorEastAsia"/>
          <w:lang w:val="en-US" w:eastAsia="zh-CN"/>
        </w:rPr>
        <w:t>8</w:t>
      </w:r>
      <w:r w:rsidR="003B1AF9" w:rsidRPr="003B1AF9">
        <w:rPr>
          <w:rFonts w:eastAsiaTheme="minorEastAsia"/>
          <w:b/>
          <w:lang w:val="en-US" w:eastAsia="zh-CN"/>
        </w:rPr>
        <w:t>b</w:t>
      </w:r>
      <w:r w:rsidRPr="004774A6">
        <w:rPr>
          <w:rFonts w:eastAsiaTheme="minorEastAsia"/>
          <w:lang w:val="en-US" w:eastAsia="zh-CN"/>
        </w:rPr>
        <w:t>. The Raman spectra obtained from the samples we used to reveal the unidirectional EP modes are greatly consisted with previous works</w:t>
      </w:r>
      <w:r w:rsidR="00A9037E">
        <w:rPr>
          <w:rFonts w:eastAsiaTheme="minorEastAsia"/>
          <w:lang w:val="en-US" w:eastAsia="zh-CN"/>
        </w:rPr>
        <w:t xml:space="preserve"> </w:t>
      </w:r>
      <w:r w:rsidR="00A9037E" w:rsidRPr="003B1AF9">
        <w:rPr>
          <w:rFonts w:eastAsiaTheme="minorEastAsia"/>
          <w:vertAlign w:val="superscript"/>
          <w:lang w:val="en-US" w:eastAsia="zh-CN"/>
        </w:rPr>
        <w:fldChar w:fldCharType="begin">
          <w:fldData xml:space="preserve">PEVuZE5vdGU+PENpdGU+PEF1dGhvcj5CZXJrZGVtaXI8L0F1dGhvcj48WWVhcj4yMDEzPC9ZZWFy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=
</w:fldData>
        </w:fldChar>
      </w:r>
      <w:r w:rsidR="006C7330" w:rsidRPr="003B1AF9">
        <w:rPr>
          <w:rFonts w:eastAsiaTheme="minorEastAsia"/>
          <w:vertAlign w:val="superscript"/>
          <w:lang w:val="en-US" w:eastAsia="zh-CN"/>
        </w:rPr>
        <w:instrText xml:space="preserve"> ADDIN EN.CITE </w:instrText>
      </w:r>
      <w:r w:rsidR="006C7330" w:rsidRPr="003B1AF9">
        <w:rPr>
          <w:rFonts w:eastAsiaTheme="minorEastAsia"/>
          <w:vertAlign w:val="superscript"/>
          <w:lang w:val="en-US" w:eastAsia="zh-CN"/>
        </w:rPr>
        <w:fldChar w:fldCharType="begin">
          <w:fldData xml:space="preserve">PEVuZE5vdGU+PENpdGU+PEF1dGhvcj5CZXJrZGVtaXI8L0F1dGhvcj48WWVhcj4yMDEzPC9ZZWFy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=
</w:fldData>
        </w:fldChar>
      </w:r>
      <w:r w:rsidR="006C7330" w:rsidRPr="003B1AF9">
        <w:rPr>
          <w:rFonts w:eastAsiaTheme="minorEastAsia"/>
          <w:vertAlign w:val="superscript"/>
          <w:lang w:val="en-US" w:eastAsia="zh-CN"/>
        </w:rPr>
        <w:instrText xml:space="preserve"> ADDIN EN.CITE.DATA </w:instrText>
      </w:r>
      <w:r w:rsidR="006C7330" w:rsidRPr="003B1AF9">
        <w:rPr>
          <w:rFonts w:eastAsiaTheme="minorEastAsia"/>
          <w:vertAlign w:val="superscript"/>
          <w:lang w:val="en-US" w:eastAsia="zh-CN"/>
        </w:rPr>
      </w:r>
      <w:r w:rsidR="006C7330" w:rsidRPr="003B1AF9">
        <w:rPr>
          <w:rFonts w:eastAsiaTheme="minorEastAsia"/>
          <w:vertAlign w:val="superscript"/>
          <w:lang w:val="en-US" w:eastAsia="zh-CN"/>
        </w:rPr>
        <w:fldChar w:fldCharType="end"/>
      </w:r>
      <w:r w:rsidR="00A9037E" w:rsidRPr="003B1AF9">
        <w:rPr>
          <w:rFonts w:eastAsiaTheme="minorEastAsia"/>
          <w:vertAlign w:val="superscript"/>
          <w:lang w:val="en-US" w:eastAsia="zh-CN"/>
        </w:rPr>
      </w:r>
      <w:r w:rsidR="00A9037E" w:rsidRPr="003B1AF9">
        <w:rPr>
          <w:rFonts w:eastAsiaTheme="minorEastAsia"/>
          <w:vertAlign w:val="superscript"/>
          <w:lang w:val="en-US" w:eastAsia="zh-CN"/>
        </w:rPr>
        <w:fldChar w:fldCharType="separate"/>
      </w:r>
      <w:r w:rsidR="006C7330" w:rsidRPr="003B1AF9">
        <w:rPr>
          <w:rFonts w:eastAsiaTheme="minorEastAsia"/>
          <w:noProof/>
          <w:vertAlign w:val="superscript"/>
          <w:lang w:val="en-US" w:eastAsia="zh-CN"/>
        </w:rPr>
        <w:t>(</w:t>
      </w:r>
      <w:r w:rsidR="006C7330" w:rsidRPr="003B1AF9">
        <w:rPr>
          <w:rFonts w:eastAsiaTheme="minorEastAsia"/>
          <w:i/>
          <w:noProof/>
          <w:vertAlign w:val="superscript"/>
          <w:lang w:val="en-US" w:eastAsia="zh-CN"/>
        </w:rPr>
        <w:t>2, 3</w:t>
      </w:r>
      <w:r w:rsidR="006C7330" w:rsidRPr="003B1AF9">
        <w:rPr>
          <w:rFonts w:eastAsiaTheme="minorEastAsia"/>
          <w:noProof/>
          <w:vertAlign w:val="superscript"/>
          <w:lang w:val="en-US" w:eastAsia="zh-CN"/>
        </w:rPr>
        <w:t>)</w:t>
      </w:r>
      <w:r w:rsidR="00A9037E" w:rsidRPr="003B1AF9">
        <w:rPr>
          <w:rFonts w:eastAsiaTheme="minorEastAsia"/>
          <w:vertAlign w:val="superscript"/>
          <w:lang w:val="en-US" w:eastAsia="zh-CN"/>
        </w:rPr>
        <w:fldChar w:fldCharType="end"/>
      </w:r>
      <w:r w:rsidRPr="004774A6">
        <w:rPr>
          <w:rFonts w:eastAsiaTheme="minorEastAsia"/>
          <w:lang w:val="en-US" w:eastAsia="zh-CN"/>
        </w:rPr>
        <w:t>.</w:t>
      </w:r>
      <w:r>
        <w:rPr>
          <w:rFonts w:eastAsiaTheme="minorEastAsia"/>
          <w:lang w:val="en-US" w:eastAsia="zh-CN"/>
        </w:rPr>
        <w:t xml:space="preserve"> </w:t>
      </w:r>
    </w:p>
    <w:p w14:paraId="25D07643" w14:textId="41D2B267" w:rsidR="00F50950" w:rsidRDefault="00593A47" w:rsidP="00591A7A">
      <w:pPr>
        <w:spacing w:line="480" w:lineRule="auto"/>
        <w:jc w:val="center"/>
        <w:rPr>
          <w:rFonts w:eastAsiaTheme="minorEastAsia"/>
          <w:lang w:val="en-US" w:eastAsia="zh-CN"/>
        </w:rPr>
      </w:pPr>
      <w:r>
        <w:rPr>
          <w:rFonts w:eastAsiaTheme="minorEastAsia"/>
          <w:noProof/>
          <w:lang w:val="en-US" w:eastAsia="zh-CN"/>
        </w:rPr>
        <w:drawing>
          <wp:inline distT="0" distB="0" distL="0" distR="0" wp14:anchorId="4B12FE59" wp14:editId="0EBE04B4">
            <wp:extent cx="4429290" cy="3317434"/>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s.png"/>
                    <pic:cNvPicPr/>
                  </pic:nvPicPr>
                  <pic:blipFill>
                    <a:blip r:embed="rId36"/>
                    <a:stretch>
                      <a:fillRect/>
                    </a:stretch>
                  </pic:blipFill>
                  <pic:spPr>
                    <a:xfrm>
                      <a:off x="0" y="0"/>
                      <a:ext cx="4447879" cy="3331357"/>
                    </a:xfrm>
                    <a:prstGeom prst="rect">
                      <a:avLst/>
                    </a:prstGeom>
                  </pic:spPr>
                </pic:pic>
              </a:graphicData>
            </a:graphic>
          </wp:inline>
        </w:drawing>
      </w:r>
    </w:p>
    <w:p w14:paraId="2450129A" w14:textId="10E4BBEB" w:rsidR="006E0A9B" w:rsidRDefault="00F50950" w:rsidP="00124195">
      <w:pPr>
        <w:spacing w:line="480" w:lineRule="auto"/>
        <w:jc w:val="both"/>
        <w:rPr>
          <w:rFonts w:eastAsiaTheme="minorEastAsia"/>
          <w:lang w:val="en-US" w:eastAsia="zh-CN"/>
        </w:rPr>
      </w:pPr>
      <w:bookmarkStart w:id="21" w:name="_Hlk152506493"/>
      <w:r w:rsidRPr="00F50950">
        <w:rPr>
          <w:rFonts w:eastAsiaTheme="minorEastAsia"/>
          <w:b/>
          <w:lang w:val="en-US" w:eastAsia="zh-CN"/>
        </w:rPr>
        <w:t>Fig</w:t>
      </w:r>
      <w:r w:rsidR="003B1AF9">
        <w:rPr>
          <w:rFonts w:eastAsiaTheme="minorEastAsia"/>
          <w:b/>
          <w:lang w:val="en-US" w:eastAsia="zh-CN"/>
        </w:rPr>
        <w:t>.</w:t>
      </w:r>
      <w:r w:rsidRPr="00F50950">
        <w:rPr>
          <w:rFonts w:eastAsiaTheme="minorEastAsia"/>
          <w:b/>
          <w:lang w:val="en-US" w:eastAsia="zh-CN"/>
        </w:rPr>
        <w:t xml:space="preserve"> S</w:t>
      </w:r>
      <w:r w:rsidR="00B540EE">
        <w:rPr>
          <w:rFonts w:eastAsiaTheme="minorEastAsia"/>
          <w:b/>
          <w:lang w:val="en-US" w:eastAsia="zh-CN"/>
        </w:rPr>
        <w:t>8</w:t>
      </w:r>
      <w:r w:rsidR="003B1AF9">
        <w:rPr>
          <w:rFonts w:eastAsiaTheme="minorEastAsia"/>
          <w:b/>
          <w:lang w:val="en-US" w:eastAsia="zh-CN"/>
        </w:rPr>
        <w:t>|</w:t>
      </w:r>
      <w:r w:rsidRPr="00F50950">
        <w:rPr>
          <w:rFonts w:eastAsiaTheme="minorEastAsia"/>
          <w:lang w:val="en-US" w:eastAsia="zh-CN"/>
        </w:rPr>
        <w:t xml:space="preserve"> Raman spectra of MoS</w:t>
      </w:r>
      <w:r w:rsidRPr="00124195">
        <w:rPr>
          <w:rFonts w:eastAsiaTheme="minorEastAsia"/>
          <w:vertAlign w:val="subscript"/>
          <w:lang w:val="en-US" w:eastAsia="zh-CN"/>
        </w:rPr>
        <w:t>2</w:t>
      </w:r>
      <w:r w:rsidRPr="00F50950">
        <w:rPr>
          <w:rFonts w:eastAsiaTheme="minorEastAsia"/>
          <w:lang w:val="en-US" w:eastAsia="zh-CN"/>
        </w:rPr>
        <w:t xml:space="preserve"> sample (</w:t>
      </w:r>
      <w:r w:rsidR="003B1AF9" w:rsidRPr="003B1AF9">
        <w:rPr>
          <w:rFonts w:eastAsiaTheme="minorEastAsia"/>
          <w:b/>
          <w:lang w:val="en-US" w:eastAsia="zh-CN"/>
        </w:rPr>
        <w:t>a</w:t>
      </w:r>
      <w:r w:rsidRPr="00F50950">
        <w:rPr>
          <w:rFonts w:eastAsiaTheme="minorEastAsia"/>
          <w:lang w:val="en-US" w:eastAsia="zh-CN"/>
        </w:rPr>
        <w:t>) and WS</w:t>
      </w:r>
      <w:r w:rsidRPr="00124195">
        <w:rPr>
          <w:rFonts w:eastAsiaTheme="minorEastAsia"/>
          <w:vertAlign w:val="subscript"/>
          <w:lang w:val="en-US" w:eastAsia="zh-CN"/>
        </w:rPr>
        <w:t>2</w:t>
      </w:r>
      <w:r w:rsidRPr="00F50950">
        <w:rPr>
          <w:rFonts w:eastAsiaTheme="minorEastAsia"/>
          <w:lang w:val="en-US" w:eastAsia="zh-CN"/>
        </w:rPr>
        <w:t xml:space="preserve"> sample (</w:t>
      </w:r>
      <w:r w:rsidR="003B1AF9" w:rsidRPr="003B1AF9">
        <w:rPr>
          <w:rFonts w:eastAsiaTheme="minorEastAsia"/>
          <w:b/>
          <w:lang w:val="en-US" w:eastAsia="zh-CN"/>
        </w:rPr>
        <w:t>b</w:t>
      </w:r>
      <w:r w:rsidRPr="00F50950">
        <w:rPr>
          <w:rFonts w:eastAsiaTheme="minorEastAsia"/>
          <w:lang w:val="en-US" w:eastAsia="zh-CN"/>
        </w:rPr>
        <w:t>). Insets: the corresponding optical microscope images.</w:t>
      </w:r>
    </w:p>
    <w:bookmarkEnd w:id="21"/>
    <w:p w14:paraId="3209ED67" w14:textId="1024BF60" w:rsidR="006D6B43" w:rsidRPr="008B0EBD" w:rsidRDefault="006D6B43" w:rsidP="008B0EBD">
      <w:pPr>
        <w:pStyle w:val="a"/>
        <w:numPr>
          <w:ilvl w:val="0"/>
          <w:numId w:val="0"/>
        </w:numPr>
        <w:spacing w:line="480" w:lineRule="auto"/>
        <w:jc w:val="both"/>
      </w:pPr>
      <w:r w:rsidRPr="008B0EBD">
        <w:rPr>
          <w:sz w:val="24"/>
          <w:szCs w:val="24"/>
        </w:rPr>
        <w:lastRenderedPageBreak/>
        <w:t>Section</w:t>
      </w:r>
      <w:r>
        <w:rPr>
          <w:sz w:val="24"/>
          <w:szCs w:val="24"/>
        </w:rPr>
        <w:t xml:space="preserve"> S8: Strong coupling of unidirectional waveguide EP modes in WS</w:t>
      </w:r>
      <w:r w:rsidRPr="008B0EBD">
        <w:rPr>
          <w:sz w:val="24"/>
          <w:szCs w:val="24"/>
          <w:vertAlign w:val="subscript"/>
        </w:rPr>
        <w:t>2</w:t>
      </w:r>
      <w:r>
        <w:rPr>
          <w:sz w:val="24"/>
          <w:szCs w:val="24"/>
        </w:rPr>
        <w:t xml:space="preserve"> slab</w:t>
      </w:r>
    </w:p>
    <w:p w14:paraId="33919A1B" w14:textId="448B7347" w:rsidR="003B1AF9" w:rsidRDefault="000B104F" w:rsidP="00124195">
      <w:pPr>
        <w:spacing w:line="480" w:lineRule="auto"/>
        <w:jc w:val="both"/>
        <w:rPr>
          <w:rFonts w:eastAsiaTheme="minorEastAsia"/>
          <w:lang w:val="en-US" w:eastAsia="zh-CN"/>
        </w:rPr>
      </w:pPr>
      <w:r w:rsidRPr="000B104F">
        <w:rPr>
          <w:rFonts w:eastAsiaTheme="minorEastAsia"/>
          <w:lang w:val="en-US" w:eastAsia="zh-CN"/>
        </w:rPr>
        <w:t>Moreover, these self-hybridized EPs also work in the strong coupling regime, with Rabi splitting energies (</w:t>
      </w:r>
      <w:proofErr w:type="spellStart"/>
      <w:r w:rsidRPr="000B104F">
        <w:rPr>
          <w:rFonts w:eastAsiaTheme="minorEastAsia"/>
          <w:lang w:val="en-US" w:eastAsia="zh-CN"/>
        </w:rPr>
        <w:t>ħΩ</w:t>
      </w:r>
      <w:proofErr w:type="spellEnd"/>
      <w:r w:rsidRPr="000B104F">
        <w:rPr>
          <w:rFonts w:eastAsiaTheme="minorEastAsia"/>
          <w:lang w:val="en-US" w:eastAsia="zh-CN"/>
        </w:rPr>
        <w:t>) of 10</w:t>
      </w:r>
      <w:r w:rsidR="00231945">
        <w:rPr>
          <w:rFonts w:eastAsiaTheme="minorEastAsia"/>
          <w:lang w:val="en-US" w:eastAsia="zh-CN"/>
        </w:rPr>
        <w:t>0.7</w:t>
      </w:r>
      <w:r w:rsidRPr="000B104F">
        <w:rPr>
          <w:rFonts w:eastAsiaTheme="minorEastAsia"/>
          <w:lang w:val="en-US" w:eastAsia="zh-CN"/>
        </w:rPr>
        <w:t xml:space="preserve"> </w:t>
      </w:r>
      <w:proofErr w:type="spellStart"/>
      <w:r w:rsidRPr="000B104F">
        <w:rPr>
          <w:rFonts w:eastAsiaTheme="minorEastAsia"/>
          <w:lang w:val="en-US" w:eastAsia="zh-CN"/>
        </w:rPr>
        <w:t>meV</w:t>
      </w:r>
      <w:proofErr w:type="spellEnd"/>
      <w:r w:rsidRPr="000B104F">
        <w:rPr>
          <w:rFonts w:eastAsiaTheme="minorEastAsia"/>
          <w:lang w:val="en-US" w:eastAsia="zh-CN"/>
        </w:rPr>
        <w:t xml:space="preserve"> at room temperature. For instance, Fig. </w:t>
      </w:r>
      <w:r w:rsidR="008B0EBD">
        <w:rPr>
          <w:rFonts w:eastAsiaTheme="minorEastAsia"/>
          <w:lang w:val="en-US" w:eastAsia="zh-CN"/>
        </w:rPr>
        <w:t>S9</w:t>
      </w:r>
      <w:r w:rsidRPr="000B104F">
        <w:rPr>
          <w:rFonts w:eastAsiaTheme="minorEastAsia"/>
          <w:lang w:val="en-US" w:eastAsia="zh-CN"/>
        </w:rPr>
        <w:t xml:space="preserve"> shows the dispersion color map of an Air/125 nm WS</w:t>
      </w:r>
      <w:r w:rsidRPr="008B0EBD">
        <w:rPr>
          <w:rFonts w:eastAsiaTheme="minorEastAsia"/>
          <w:vertAlign w:val="subscript"/>
          <w:lang w:val="en-US" w:eastAsia="zh-CN"/>
        </w:rPr>
        <w:t>2</w:t>
      </w:r>
      <w:r w:rsidRPr="000B104F">
        <w:rPr>
          <w:rFonts w:eastAsiaTheme="minorEastAsia"/>
          <w:lang w:val="en-US" w:eastAsia="zh-CN"/>
        </w:rPr>
        <w:t>/SiO</w:t>
      </w:r>
      <w:r w:rsidRPr="008B0EBD">
        <w:rPr>
          <w:rFonts w:eastAsiaTheme="minorEastAsia"/>
          <w:vertAlign w:val="subscript"/>
          <w:lang w:val="en-US" w:eastAsia="zh-CN"/>
        </w:rPr>
        <w:t>2</w:t>
      </w:r>
      <w:r w:rsidRPr="000B104F">
        <w:rPr>
          <w:rFonts w:eastAsiaTheme="minorEastAsia"/>
          <w:lang w:val="en-US" w:eastAsia="zh-CN"/>
        </w:rPr>
        <w:t xml:space="preserve"> waveguide, where energy-momentum relation of the waveguide modes is constructed. The obtained experimental data (pentagram points) coincide with the energy of exciton polaritons in the split position of calculated dispersion relation. In the dispersion color map, we plot the imaginary part of the p-polarized reflection coefficient, which illustrates the TM photonic density of states. The solid lines denote the theoretical dispersion relations revealed by pure modes analysis.</w:t>
      </w:r>
    </w:p>
    <w:p w14:paraId="4F350ACC" w14:textId="663E824B" w:rsidR="008B0EBD" w:rsidRDefault="008B0EBD" w:rsidP="00124195">
      <w:pPr>
        <w:spacing w:line="480" w:lineRule="auto"/>
        <w:jc w:val="both"/>
        <w:rPr>
          <w:rFonts w:eastAsiaTheme="minorEastAsia"/>
          <w:lang w:val="en-US" w:eastAsia="zh-CN"/>
        </w:rPr>
      </w:pPr>
      <w:r>
        <w:rPr>
          <w:rFonts w:eastAsiaTheme="minorEastAsia"/>
          <w:noProof/>
          <w:lang w:val="en-US" w:eastAsia="zh-CN"/>
        </w:rPr>
        <w:drawing>
          <wp:inline distT="0" distB="0" distL="0" distR="0" wp14:anchorId="07196BC3" wp14:editId="110DBAE5">
            <wp:extent cx="5274310" cy="249301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png"/>
                    <pic:cNvPicPr/>
                  </pic:nvPicPr>
                  <pic:blipFill>
                    <a:blip r:embed="rId37"/>
                    <a:stretch>
                      <a:fillRect/>
                    </a:stretch>
                  </pic:blipFill>
                  <pic:spPr>
                    <a:xfrm>
                      <a:off x="0" y="0"/>
                      <a:ext cx="5274310" cy="2493010"/>
                    </a:xfrm>
                    <a:prstGeom prst="rect">
                      <a:avLst/>
                    </a:prstGeom>
                  </pic:spPr>
                </pic:pic>
              </a:graphicData>
            </a:graphic>
          </wp:inline>
        </w:drawing>
      </w:r>
    </w:p>
    <w:p w14:paraId="10C5F80A" w14:textId="3DCADF79" w:rsidR="008B0EBD" w:rsidRDefault="008B0EBD" w:rsidP="008B0EBD">
      <w:pPr>
        <w:spacing w:line="480" w:lineRule="auto"/>
        <w:jc w:val="both"/>
        <w:rPr>
          <w:rFonts w:eastAsiaTheme="minorEastAsia"/>
          <w:lang w:val="en-US" w:eastAsia="zh-CN"/>
        </w:rPr>
      </w:pPr>
      <w:r w:rsidRPr="00F50950">
        <w:rPr>
          <w:rFonts w:eastAsiaTheme="minorEastAsia"/>
          <w:b/>
          <w:lang w:val="en-US" w:eastAsia="zh-CN"/>
        </w:rPr>
        <w:t>Fig</w:t>
      </w:r>
      <w:r>
        <w:rPr>
          <w:rFonts w:eastAsiaTheme="minorEastAsia"/>
          <w:b/>
          <w:lang w:val="en-US" w:eastAsia="zh-CN"/>
        </w:rPr>
        <w:t>.</w:t>
      </w:r>
      <w:r w:rsidRPr="00F50950">
        <w:rPr>
          <w:rFonts w:eastAsiaTheme="minorEastAsia"/>
          <w:b/>
          <w:lang w:val="en-US" w:eastAsia="zh-CN"/>
        </w:rPr>
        <w:t xml:space="preserve"> S</w:t>
      </w:r>
      <w:r w:rsidR="006C5AA9">
        <w:rPr>
          <w:rFonts w:eastAsiaTheme="minorEastAsia"/>
          <w:b/>
          <w:lang w:val="en-US" w:eastAsia="zh-CN"/>
        </w:rPr>
        <w:t>9</w:t>
      </w:r>
      <w:r>
        <w:rPr>
          <w:rFonts w:eastAsiaTheme="minorEastAsia"/>
          <w:b/>
          <w:lang w:val="en-US" w:eastAsia="zh-CN"/>
        </w:rPr>
        <w:t>|</w:t>
      </w:r>
      <w:r w:rsidRPr="00F50950">
        <w:rPr>
          <w:rFonts w:eastAsiaTheme="minorEastAsia"/>
          <w:lang w:val="en-US" w:eastAsia="zh-CN"/>
        </w:rPr>
        <w:t xml:space="preserve"> </w:t>
      </w:r>
      <w:r w:rsidRPr="008B0EBD">
        <w:rPr>
          <w:rFonts w:eastAsiaTheme="minorEastAsia"/>
          <w:lang w:val="en-US" w:eastAsia="zh-CN"/>
        </w:rPr>
        <w:t>Dispersion colormap of an Air/WS</w:t>
      </w:r>
      <w:r w:rsidRPr="008B0EBD">
        <w:rPr>
          <w:rFonts w:eastAsiaTheme="minorEastAsia"/>
          <w:vertAlign w:val="subscript"/>
          <w:lang w:val="en-US" w:eastAsia="zh-CN"/>
        </w:rPr>
        <w:t>2</w:t>
      </w:r>
      <w:r w:rsidRPr="008B0EBD">
        <w:rPr>
          <w:rFonts w:eastAsiaTheme="minorEastAsia"/>
          <w:lang w:val="en-US" w:eastAsia="zh-CN"/>
        </w:rPr>
        <w:t>/SiO</w:t>
      </w:r>
      <w:r w:rsidRPr="008B0EBD">
        <w:rPr>
          <w:rFonts w:eastAsiaTheme="minorEastAsia"/>
          <w:vertAlign w:val="subscript"/>
          <w:lang w:val="en-US" w:eastAsia="zh-CN"/>
        </w:rPr>
        <w:t>2</w:t>
      </w:r>
      <w:r w:rsidRPr="008B0EBD">
        <w:rPr>
          <w:rFonts w:eastAsiaTheme="minorEastAsia"/>
          <w:lang w:val="en-US" w:eastAsia="zh-CN"/>
        </w:rPr>
        <w:t xml:space="preserve"> waveguide calculated by transform matrix method. Dispersion of T</w:t>
      </w:r>
      <w:bookmarkStart w:id="22" w:name="_GoBack"/>
      <w:bookmarkEnd w:id="22"/>
      <w:r w:rsidRPr="008B0EBD">
        <w:rPr>
          <w:rFonts w:eastAsiaTheme="minorEastAsia"/>
          <w:lang w:val="en-US" w:eastAsia="zh-CN"/>
        </w:rPr>
        <w:t>M</w:t>
      </w:r>
      <w:r w:rsidRPr="009F544F">
        <w:rPr>
          <w:rFonts w:eastAsiaTheme="minorEastAsia"/>
          <w:vertAlign w:val="subscript"/>
          <w:lang w:val="en-US" w:eastAsia="zh-CN"/>
        </w:rPr>
        <w:t>0</w:t>
      </w:r>
      <w:r w:rsidRPr="008B0EBD">
        <w:rPr>
          <w:rFonts w:eastAsiaTheme="minorEastAsia"/>
          <w:lang w:val="en-US" w:eastAsia="zh-CN"/>
        </w:rPr>
        <w:t xml:space="preserve"> mode (yellow line) and TM</w:t>
      </w:r>
      <w:r w:rsidRPr="009F544F">
        <w:rPr>
          <w:rFonts w:eastAsiaTheme="minorEastAsia"/>
          <w:vertAlign w:val="subscript"/>
          <w:lang w:val="en-US" w:eastAsia="zh-CN"/>
        </w:rPr>
        <w:t>1</w:t>
      </w:r>
      <w:r w:rsidRPr="008B0EBD">
        <w:rPr>
          <w:rFonts w:eastAsiaTheme="minorEastAsia"/>
          <w:lang w:val="en-US" w:eastAsia="zh-CN"/>
        </w:rPr>
        <w:t xml:space="preserve"> mode (red line) are calculated by pure modes analysis. Experimental data points (</w:t>
      </w:r>
      <w:r w:rsidR="006771ED">
        <w:rPr>
          <w:rFonts w:eastAsiaTheme="minorEastAsia"/>
          <w:lang w:val="en-US" w:eastAsia="zh-CN"/>
        </w:rPr>
        <w:t>yellow</w:t>
      </w:r>
      <w:r w:rsidRPr="008B0EBD">
        <w:rPr>
          <w:rFonts w:eastAsiaTheme="minorEastAsia"/>
          <w:lang w:val="en-US" w:eastAsia="zh-CN"/>
        </w:rPr>
        <w:t xml:space="preserve"> pentagrams) show good agreement with the calculated dispersion.</w:t>
      </w:r>
    </w:p>
    <w:p w14:paraId="38E90296" w14:textId="2AC71EFF" w:rsidR="008B0EBD" w:rsidRDefault="008B0EBD" w:rsidP="00124195">
      <w:pPr>
        <w:spacing w:line="480" w:lineRule="auto"/>
        <w:jc w:val="both"/>
        <w:rPr>
          <w:rFonts w:eastAsiaTheme="minorEastAsia"/>
          <w:lang w:val="en-US" w:eastAsia="zh-CN"/>
        </w:rPr>
      </w:pPr>
    </w:p>
    <w:p w14:paraId="33FCD98E" w14:textId="77777777" w:rsidR="00C57542" w:rsidRPr="008B0EBD" w:rsidRDefault="00C57542" w:rsidP="00124195">
      <w:pPr>
        <w:spacing w:line="480" w:lineRule="auto"/>
        <w:jc w:val="both"/>
        <w:rPr>
          <w:rFonts w:eastAsiaTheme="minorEastAsia" w:hint="eastAsia"/>
          <w:lang w:val="en-US" w:eastAsia="zh-CN"/>
        </w:rPr>
      </w:pPr>
    </w:p>
    <w:p w14:paraId="56A5D8B2" w14:textId="33770CBE" w:rsidR="006E0A9B" w:rsidRPr="006E0A9B" w:rsidRDefault="006E0A9B" w:rsidP="00124195">
      <w:pPr>
        <w:spacing w:line="480" w:lineRule="auto"/>
        <w:jc w:val="both"/>
        <w:rPr>
          <w:rFonts w:eastAsiaTheme="minorEastAsia"/>
          <w:b/>
          <w:lang w:val="en-US" w:eastAsia="zh-CN"/>
        </w:rPr>
      </w:pPr>
      <w:r w:rsidRPr="006E0A9B">
        <w:rPr>
          <w:rFonts w:eastAsiaTheme="minorEastAsia"/>
          <w:b/>
          <w:lang w:val="en-US" w:eastAsia="zh-CN"/>
        </w:rPr>
        <w:lastRenderedPageBreak/>
        <w:t>References</w:t>
      </w:r>
    </w:p>
    <w:p w14:paraId="5289CCFA" w14:textId="0632E9EA" w:rsidR="003D058D" w:rsidRPr="008B0EBD" w:rsidRDefault="00A9037E" w:rsidP="003D058D">
      <w:pPr>
        <w:pStyle w:val="EndNoteBibliography"/>
        <w:ind w:left="720" w:hanging="720"/>
        <w:rPr>
          <w:lang w:val="en-US"/>
        </w:rPr>
      </w:pPr>
      <w:r>
        <w:rPr>
          <w:rFonts w:eastAsiaTheme="minorEastAsia"/>
          <w:lang w:val="en-US" w:eastAsia="zh-CN"/>
        </w:rPr>
        <w:fldChar w:fldCharType="begin"/>
      </w:r>
      <w:r>
        <w:rPr>
          <w:rFonts w:eastAsiaTheme="minorEastAsia"/>
          <w:lang w:val="en-US" w:eastAsia="zh-CN"/>
        </w:rPr>
        <w:instrText xml:space="preserve"> ADDIN EN.REFLIST </w:instrText>
      </w:r>
      <w:r>
        <w:rPr>
          <w:rFonts w:eastAsiaTheme="minorEastAsia"/>
          <w:lang w:val="en-US" w:eastAsia="zh-CN"/>
        </w:rPr>
        <w:fldChar w:fldCharType="separate"/>
      </w:r>
      <w:r w:rsidR="003D058D" w:rsidRPr="008B0EBD">
        <w:rPr>
          <w:lang w:val="en-US"/>
        </w:rPr>
        <w:t>1.</w:t>
      </w:r>
      <w:r w:rsidR="003D058D" w:rsidRPr="008B0EBD">
        <w:rPr>
          <w:lang w:val="en-US"/>
        </w:rPr>
        <w:tab/>
        <w:t xml:space="preserve">J. D. Jackson, </w:t>
      </w:r>
      <w:r w:rsidR="003D058D" w:rsidRPr="008B0EBD">
        <w:rPr>
          <w:i/>
          <w:lang w:val="en-US"/>
        </w:rPr>
        <w:t>Classical Electrodynamics</w:t>
      </w:r>
      <w:r w:rsidR="003D058D" w:rsidRPr="008B0EBD">
        <w:rPr>
          <w:lang w:val="en-US"/>
        </w:rPr>
        <w:t>. (ed. 3rd, 1925).</w:t>
      </w:r>
    </w:p>
    <w:p w14:paraId="337BF129" w14:textId="477833F7" w:rsidR="003D058D" w:rsidRPr="008B0EBD" w:rsidRDefault="003D058D" w:rsidP="003D058D">
      <w:pPr>
        <w:pStyle w:val="EndNoteBibliography"/>
        <w:ind w:left="720" w:hanging="720"/>
        <w:rPr>
          <w:lang w:val="en-US"/>
        </w:rPr>
      </w:pPr>
      <w:r w:rsidRPr="008B0EBD">
        <w:rPr>
          <w:lang w:val="en-US"/>
        </w:rPr>
        <w:t>2.</w:t>
      </w:r>
      <w:r w:rsidRPr="008B0EBD">
        <w:rPr>
          <w:lang w:val="en-US"/>
        </w:rPr>
        <w:tab/>
        <w:t>A. Berkdemir</w:t>
      </w:r>
      <w:r w:rsidRPr="008B0EBD">
        <w:rPr>
          <w:i/>
          <w:lang w:val="en-US"/>
        </w:rPr>
        <w:t xml:space="preserve"> et al.</w:t>
      </w:r>
      <w:r w:rsidRPr="008B0EBD">
        <w:rPr>
          <w:lang w:val="en-US"/>
        </w:rPr>
        <w:t>, Identification of individual and few layers of WS</w:t>
      </w:r>
      <w:r w:rsidRPr="005F32B3">
        <w:rPr>
          <w:vertAlign w:val="subscript"/>
          <w:lang w:val="en-US"/>
        </w:rPr>
        <w:t>2</w:t>
      </w:r>
      <w:r w:rsidRPr="008B0EBD">
        <w:rPr>
          <w:lang w:val="en-US"/>
        </w:rPr>
        <w:t xml:space="preserve"> using Raman Spectroscopy. </w:t>
      </w:r>
      <w:r w:rsidRPr="008B0EBD">
        <w:rPr>
          <w:i/>
          <w:lang w:val="en-US"/>
        </w:rPr>
        <w:t>Scientific Reports</w:t>
      </w:r>
      <w:r w:rsidRPr="008B0EBD">
        <w:rPr>
          <w:lang w:val="en-US"/>
        </w:rPr>
        <w:t xml:space="preserve"> </w:t>
      </w:r>
      <w:r w:rsidRPr="008B0EBD">
        <w:rPr>
          <w:b/>
          <w:lang w:val="en-US"/>
        </w:rPr>
        <w:t>3</w:t>
      </w:r>
      <w:r w:rsidRPr="008B0EBD">
        <w:rPr>
          <w:lang w:val="en-US"/>
        </w:rPr>
        <w:t xml:space="preserve">, </w:t>
      </w:r>
      <w:r w:rsidR="005F32B3">
        <w:rPr>
          <w:lang w:val="en-US"/>
        </w:rPr>
        <w:t>1755</w:t>
      </w:r>
      <w:r w:rsidRPr="008B0EBD">
        <w:rPr>
          <w:lang w:val="en-US"/>
        </w:rPr>
        <w:t xml:space="preserve"> (2013).</w:t>
      </w:r>
    </w:p>
    <w:p w14:paraId="47257E0F" w14:textId="77777777" w:rsidR="003D058D" w:rsidRPr="003D058D" w:rsidRDefault="003D058D" w:rsidP="003D058D">
      <w:pPr>
        <w:pStyle w:val="EndNoteBibliography"/>
        <w:ind w:left="720" w:hanging="720"/>
      </w:pPr>
      <w:r w:rsidRPr="008B0EBD">
        <w:rPr>
          <w:lang w:val="en-US"/>
        </w:rPr>
        <w:t>3.</w:t>
      </w:r>
      <w:r w:rsidRPr="008B0EBD">
        <w:rPr>
          <w:lang w:val="en-US"/>
        </w:rPr>
        <w:tab/>
        <w:t>H. Li</w:t>
      </w:r>
      <w:r w:rsidRPr="008B0EBD">
        <w:rPr>
          <w:i/>
          <w:lang w:val="en-US"/>
        </w:rPr>
        <w:t xml:space="preserve"> et al.</w:t>
      </w:r>
      <w:r w:rsidRPr="008B0EBD">
        <w:rPr>
          <w:lang w:val="en-US"/>
        </w:rPr>
        <w:t>, From Bulk to Monolayer MoS</w:t>
      </w:r>
      <w:r w:rsidRPr="00C57542">
        <w:rPr>
          <w:vertAlign w:val="subscript"/>
          <w:lang w:val="en-US"/>
        </w:rPr>
        <w:t>2</w:t>
      </w:r>
      <w:r w:rsidRPr="008B0EBD">
        <w:rPr>
          <w:lang w:val="en-US"/>
        </w:rPr>
        <w:t xml:space="preserve">: Evolution of Raman Scattering. </w:t>
      </w:r>
      <w:r w:rsidRPr="003D058D">
        <w:rPr>
          <w:i/>
        </w:rPr>
        <w:t>Advanced Functional Materials</w:t>
      </w:r>
      <w:r w:rsidRPr="003D058D">
        <w:t xml:space="preserve"> </w:t>
      </w:r>
      <w:r w:rsidRPr="003D058D">
        <w:rPr>
          <w:b/>
        </w:rPr>
        <w:t>22</w:t>
      </w:r>
      <w:r w:rsidRPr="003D058D">
        <w:t>, 1385-1390 (2012).</w:t>
      </w:r>
    </w:p>
    <w:p w14:paraId="0A13BD37" w14:textId="7DB5EBD6" w:rsidR="00393EEE" w:rsidRPr="00393EEE" w:rsidRDefault="00A9037E" w:rsidP="00124195">
      <w:pPr>
        <w:spacing w:line="480" w:lineRule="auto"/>
        <w:jc w:val="both"/>
        <w:rPr>
          <w:rFonts w:eastAsiaTheme="minorEastAsia"/>
          <w:lang w:val="en-US" w:eastAsia="zh-CN"/>
        </w:rPr>
      </w:pPr>
      <w:r>
        <w:rPr>
          <w:rFonts w:eastAsiaTheme="minorEastAsia"/>
          <w:lang w:val="en-US" w:eastAsia="zh-CN"/>
        </w:rPr>
        <w:fldChar w:fldCharType="end"/>
      </w:r>
    </w:p>
    <w:sectPr w:rsidR="00393EEE" w:rsidRPr="00393E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3D9ADC" w14:textId="77777777" w:rsidR="00E1471C" w:rsidRDefault="00E1471C" w:rsidP="00660F30">
      <w:r>
        <w:separator/>
      </w:r>
    </w:p>
  </w:endnote>
  <w:endnote w:type="continuationSeparator" w:id="0">
    <w:p w14:paraId="73FEEBDB" w14:textId="77777777" w:rsidR="00E1471C" w:rsidRDefault="00E1471C" w:rsidP="00660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20000287" w:usb1="00000000"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703957" w14:textId="77777777" w:rsidR="00E1471C" w:rsidRDefault="00E1471C" w:rsidP="00660F30">
      <w:r>
        <w:separator/>
      </w:r>
    </w:p>
  </w:footnote>
  <w:footnote w:type="continuationSeparator" w:id="0">
    <w:p w14:paraId="1CEAD04A" w14:textId="77777777" w:rsidR="00E1471C" w:rsidRDefault="00E1471C" w:rsidP="00660F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D87941"/>
    <w:multiLevelType w:val="multilevel"/>
    <w:tmpl w:val="3CD87941"/>
    <w:lvl w:ilvl="0">
      <w:start w:val="1"/>
      <w:numFmt w:val="upperLetter"/>
      <w:pStyle w:val="a"/>
      <w:lvlText w:val="%1."/>
      <w:lvlJc w:val="left"/>
      <w:pPr>
        <w:ind w:left="360" w:hanging="360"/>
      </w:pPr>
      <w:rPr>
        <w:color w:val="FF0000"/>
      </w:rPr>
    </w:lvl>
    <w:lvl w:ilvl="1">
      <w:start w:val="1"/>
      <w:numFmt w:val="decimal"/>
      <w:lvlText w:val="%2."/>
      <w:lvlJc w:val="left"/>
      <w:pPr>
        <w:tabs>
          <w:tab w:val="left" w:pos="1500"/>
        </w:tabs>
        <w:ind w:left="1500" w:hanging="4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tvvvad5cpe2raett5ppdwttewtp9022x9rs&quot;&gt;My EndNote Library&lt;record-ids&gt;&lt;item&gt;1054&lt;/item&gt;&lt;item&gt;1055&lt;/item&gt;&lt;item&gt;1057&lt;/item&gt;&lt;/record-ids&gt;&lt;/item&gt;&lt;/Libraries&gt;"/>
  </w:docVars>
  <w:rsids>
    <w:rsidRoot w:val="00CA65B1"/>
    <w:rsid w:val="000440B7"/>
    <w:rsid w:val="00053B46"/>
    <w:rsid w:val="000642A4"/>
    <w:rsid w:val="000803B6"/>
    <w:rsid w:val="000B104F"/>
    <w:rsid w:val="000B71CC"/>
    <w:rsid w:val="000C6787"/>
    <w:rsid w:val="000E12CD"/>
    <w:rsid w:val="000F7534"/>
    <w:rsid w:val="00104D60"/>
    <w:rsid w:val="00124195"/>
    <w:rsid w:val="00185D0D"/>
    <w:rsid w:val="00197433"/>
    <w:rsid w:val="001C5F45"/>
    <w:rsid w:val="001C7C78"/>
    <w:rsid w:val="00231945"/>
    <w:rsid w:val="00232F77"/>
    <w:rsid w:val="002409E1"/>
    <w:rsid w:val="002568D0"/>
    <w:rsid w:val="00265884"/>
    <w:rsid w:val="002C331D"/>
    <w:rsid w:val="002C6F4A"/>
    <w:rsid w:val="002D07D9"/>
    <w:rsid w:val="002D4ACE"/>
    <w:rsid w:val="002D5D41"/>
    <w:rsid w:val="00307625"/>
    <w:rsid w:val="003575C3"/>
    <w:rsid w:val="00363A2B"/>
    <w:rsid w:val="003877C6"/>
    <w:rsid w:val="00393EEE"/>
    <w:rsid w:val="003A5210"/>
    <w:rsid w:val="003B1AF9"/>
    <w:rsid w:val="003D058D"/>
    <w:rsid w:val="003D45BF"/>
    <w:rsid w:val="00416592"/>
    <w:rsid w:val="00426467"/>
    <w:rsid w:val="00430229"/>
    <w:rsid w:val="004314F5"/>
    <w:rsid w:val="004432B4"/>
    <w:rsid w:val="004508BA"/>
    <w:rsid w:val="00470AA6"/>
    <w:rsid w:val="004774A6"/>
    <w:rsid w:val="00477A5D"/>
    <w:rsid w:val="00477DE0"/>
    <w:rsid w:val="004823FD"/>
    <w:rsid w:val="00496101"/>
    <w:rsid w:val="004A2430"/>
    <w:rsid w:val="004A41A1"/>
    <w:rsid w:val="004A4208"/>
    <w:rsid w:val="004E218D"/>
    <w:rsid w:val="00516A61"/>
    <w:rsid w:val="0054415A"/>
    <w:rsid w:val="00560AB8"/>
    <w:rsid w:val="00563495"/>
    <w:rsid w:val="005843A7"/>
    <w:rsid w:val="00591A7A"/>
    <w:rsid w:val="00593A47"/>
    <w:rsid w:val="005F10F6"/>
    <w:rsid w:val="005F32B3"/>
    <w:rsid w:val="005F4A82"/>
    <w:rsid w:val="00600610"/>
    <w:rsid w:val="006556C7"/>
    <w:rsid w:val="00660F30"/>
    <w:rsid w:val="006771ED"/>
    <w:rsid w:val="00680717"/>
    <w:rsid w:val="00693ED7"/>
    <w:rsid w:val="006C5AA9"/>
    <w:rsid w:val="006C7330"/>
    <w:rsid w:val="006D6B43"/>
    <w:rsid w:val="006D6D86"/>
    <w:rsid w:val="006E0A9B"/>
    <w:rsid w:val="0073243D"/>
    <w:rsid w:val="00772E97"/>
    <w:rsid w:val="00782799"/>
    <w:rsid w:val="0078608A"/>
    <w:rsid w:val="007C0864"/>
    <w:rsid w:val="007C2C85"/>
    <w:rsid w:val="008010D3"/>
    <w:rsid w:val="008B0EBD"/>
    <w:rsid w:val="008C08AE"/>
    <w:rsid w:val="008E0CCD"/>
    <w:rsid w:val="008E49ED"/>
    <w:rsid w:val="008E5208"/>
    <w:rsid w:val="00902866"/>
    <w:rsid w:val="00906120"/>
    <w:rsid w:val="00942672"/>
    <w:rsid w:val="009475C3"/>
    <w:rsid w:val="0094780C"/>
    <w:rsid w:val="009506F2"/>
    <w:rsid w:val="0099585F"/>
    <w:rsid w:val="009B04D5"/>
    <w:rsid w:val="009B7A20"/>
    <w:rsid w:val="009E45C8"/>
    <w:rsid w:val="009F544F"/>
    <w:rsid w:val="00A004D1"/>
    <w:rsid w:val="00A303E7"/>
    <w:rsid w:val="00A9037E"/>
    <w:rsid w:val="00AD6908"/>
    <w:rsid w:val="00B20AF7"/>
    <w:rsid w:val="00B22E71"/>
    <w:rsid w:val="00B540EE"/>
    <w:rsid w:val="00B80562"/>
    <w:rsid w:val="00B87A34"/>
    <w:rsid w:val="00B95646"/>
    <w:rsid w:val="00BA7697"/>
    <w:rsid w:val="00BE03F8"/>
    <w:rsid w:val="00BE559E"/>
    <w:rsid w:val="00BF688C"/>
    <w:rsid w:val="00C06A5D"/>
    <w:rsid w:val="00C23FE9"/>
    <w:rsid w:val="00C476AB"/>
    <w:rsid w:val="00C57542"/>
    <w:rsid w:val="00C70238"/>
    <w:rsid w:val="00C87D5D"/>
    <w:rsid w:val="00CA3286"/>
    <w:rsid w:val="00CA65B1"/>
    <w:rsid w:val="00CA7B3E"/>
    <w:rsid w:val="00CB309F"/>
    <w:rsid w:val="00CC329D"/>
    <w:rsid w:val="00CF25DA"/>
    <w:rsid w:val="00D43E36"/>
    <w:rsid w:val="00D51F57"/>
    <w:rsid w:val="00D8311F"/>
    <w:rsid w:val="00DF2DB8"/>
    <w:rsid w:val="00E05111"/>
    <w:rsid w:val="00E1471C"/>
    <w:rsid w:val="00E52967"/>
    <w:rsid w:val="00E65183"/>
    <w:rsid w:val="00E71961"/>
    <w:rsid w:val="00E93865"/>
    <w:rsid w:val="00ED2726"/>
    <w:rsid w:val="00EE2F0C"/>
    <w:rsid w:val="00EE5D55"/>
    <w:rsid w:val="00F111A6"/>
    <w:rsid w:val="00F20026"/>
    <w:rsid w:val="00F35ADF"/>
    <w:rsid w:val="00F50950"/>
    <w:rsid w:val="00F80532"/>
    <w:rsid w:val="00F84118"/>
    <w:rsid w:val="00FC1505"/>
    <w:rsid w:val="00FC195D"/>
    <w:rsid w:val="00FE2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29F303"/>
  <w15:chartTrackingRefBased/>
  <w15:docId w15:val="{342F7DF5-0214-4473-ABC1-3D5DB220E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8B0EBD"/>
    <w:rPr>
      <w:rFonts w:ascii="Times New Roman" w:eastAsia="MS Mincho" w:hAnsi="Times New Roman" w:cs="Times New Roman"/>
      <w:kern w:val="0"/>
      <w:sz w:val="24"/>
      <w:szCs w:val="24"/>
      <w:lang w:val="de-DE" w:eastAsia="ja-JP"/>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660F3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660F30"/>
    <w:rPr>
      <w:sz w:val="18"/>
      <w:szCs w:val="18"/>
    </w:rPr>
  </w:style>
  <w:style w:type="paragraph" w:styleId="a6">
    <w:name w:val="footer"/>
    <w:basedOn w:val="a0"/>
    <w:link w:val="a7"/>
    <w:uiPriority w:val="99"/>
    <w:unhideWhenUsed/>
    <w:rsid w:val="00660F30"/>
    <w:pPr>
      <w:tabs>
        <w:tab w:val="center" w:pos="4153"/>
        <w:tab w:val="right" w:pos="8306"/>
      </w:tabs>
      <w:snapToGrid w:val="0"/>
    </w:pPr>
    <w:rPr>
      <w:sz w:val="18"/>
      <w:szCs w:val="18"/>
    </w:rPr>
  </w:style>
  <w:style w:type="character" w:customStyle="1" w:styleId="a7">
    <w:name w:val="页脚 字符"/>
    <w:basedOn w:val="a1"/>
    <w:link w:val="a6"/>
    <w:uiPriority w:val="99"/>
    <w:rsid w:val="00660F30"/>
    <w:rPr>
      <w:sz w:val="18"/>
      <w:szCs w:val="18"/>
    </w:rPr>
  </w:style>
  <w:style w:type="paragraph" w:customStyle="1" w:styleId="AuthorsFull">
    <w:name w:val="Authors Full"/>
    <w:basedOn w:val="a0"/>
    <w:rsid w:val="00660F30"/>
    <w:rPr>
      <w:i/>
      <w:lang w:val="en-US"/>
    </w:rPr>
  </w:style>
  <w:style w:type="paragraph" w:customStyle="1" w:styleId="Tableofcontents">
    <w:name w:val="Table of contents"/>
    <w:basedOn w:val="a0"/>
    <w:autoRedefine/>
    <w:rsid w:val="00660F30"/>
    <w:rPr>
      <w:lang w:val="en-US"/>
    </w:rPr>
  </w:style>
  <w:style w:type="paragraph" w:customStyle="1" w:styleId="Title2">
    <w:name w:val="Title2"/>
    <w:basedOn w:val="a0"/>
    <w:rsid w:val="00660F30"/>
    <w:rPr>
      <w:b/>
      <w:lang w:val="en-US"/>
    </w:rPr>
  </w:style>
  <w:style w:type="paragraph" w:styleId="a">
    <w:name w:val="Title"/>
    <w:basedOn w:val="a0"/>
    <w:next w:val="a0"/>
    <w:link w:val="a8"/>
    <w:qFormat/>
    <w:rsid w:val="00660F30"/>
    <w:pPr>
      <w:widowControl w:val="0"/>
      <w:numPr>
        <w:numId w:val="1"/>
      </w:numPr>
      <w:spacing w:before="240" w:after="60"/>
      <w:outlineLvl w:val="0"/>
    </w:pPr>
    <w:rPr>
      <w:rFonts w:eastAsia="宋体"/>
      <w:b/>
      <w:bCs/>
      <w:kern w:val="28"/>
      <w:sz w:val="36"/>
      <w:szCs w:val="32"/>
      <w:lang w:val="en-US" w:eastAsia="zh-CN"/>
    </w:rPr>
  </w:style>
  <w:style w:type="character" w:customStyle="1" w:styleId="a8">
    <w:name w:val="标题 字符"/>
    <w:basedOn w:val="a1"/>
    <w:link w:val="a"/>
    <w:qFormat/>
    <w:rsid w:val="00660F30"/>
    <w:rPr>
      <w:rFonts w:ascii="Times New Roman" w:eastAsia="宋体" w:hAnsi="Times New Roman" w:cs="Times New Roman"/>
      <w:b/>
      <w:bCs/>
      <w:kern w:val="28"/>
      <w:sz w:val="36"/>
      <w:szCs w:val="32"/>
    </w:rPr>
  </w:style>
  <w:style w:type="character" w:styleId="a9">
    <w:name w:val="Placeholder Text"/>
    <w:basedOn w:val="a1"/>
    <w:uiPriority w:val="99"/>
    <w:semiHidden/>
    <w:rsid w:val="00F35ADF"/>
    <w:rPr>
      <w:color w:val="808080"/>
    </w:rPr>
  </w:style>
  <w:style w:type="paragraph" w:customStyle="1" w:styleId="EndNoteBibliographyTitle">
    <w:name w:val="EndNote Bibliography Title"/>
    <w:basedOn w:val="a0"/>
    <w:link w:val="EndNoteBibliographyTitle0"/>
    <w:rsid w:val="00A9037E"/>
    <w:pPr>
      <w:jc w:val="center"/>
    </w:pPr>
    <w:rPr>
      <w:noProof/>
    </w:rPr>
  </w:style>
  <w:style w:type="character" w:customStyle="1" w:styleId="EndNoteBibliographyTitle0">
    <w:name w:val="EndNote Bibliography Title 字符"/>
    <w:basedOn w:val="a1"/>
    <w:link w:val="EndNoteBibliographyTitle"/>
    <w:rsid w:val="00A9037E"/>
    <w:rPr>
      <w:rFonts w:ascii="Times New Roman" w:eastAsia="MS Mincho" w:hAnsi="Times New Roman" w:cs="Times New Roman"/>
      <w:noProof/>
      <w:kern w:val="0"/>
      <w:sz w:val="24"/>
      <w:szCs w:val="24"/>
      <w:lang w:val="de-DE" w:eastAsia="ja-JP"/>
    </w:rPr>
  </w:style>
  <w:style w:type="paragraph" w:customStyle="1" w:styleId="EndNoteBibliography">
    <w:name w:val="EndNote Bibliography"/>
    <w:basedOn w:val="a0"/>
    <w:link w:val="EndNoteBibliography0"/>
    <w:rsid w:val="00A9037E"/>
    <w:pPr>
      <w:jc w:val="both"/>
    </w:pPr>
    <w:rPr>
      <w:noProof/>
    </w:rPr>
  </w:style>
  <w:style w:type="character" w:customStyle="1" w:styleId="EndNoteBibliography0">
    <w:name w:val="EndNote Bibliography 字符"/>
    <w:basedOn w:val="a1"/>
    <w:link w:val="EndNoteBibliography"/>
    <w:rsid w:val="00A9037E"/>
    <w:rPr>
      <w:rFonts w:ascii="Times New Roman" w:eastAsia="MS Mincho" w:hAnsi="Times New Roman" w:cs="Times New Roman"/>
      <w:noProof/>
      <w:kern w:val="0"/>
      <w:sz w:val="24"/>
      <w:szCs w:val="24"/>
      <w:lang w:val="de-DE" w:eastAsia="ja-JP"/>
    </w:rPr>
  </w:style>
  <w:style w:type="paragraph" w:customStyle="1" w:styleId="MTDisplayEquation">
    <w:name w:val="MTDisplayEquation"/>
    <w:basedOn w:val="a0"/>
    <w:next w:val="a0"/>
    <w:link w:val="MTDisplayEquation0"/>
    <w:rsid w:val="0099585F"/>
    <w:pPr>
      <w:tabs>
        <w:tab w:val="center" w:pos="4160"/>
        <w:tab w:val="right" w:pos="8300"/>
      </w:tabs>
      <w:spacing w:line="480" w:lineRule="auto"/>
    </w:pPr>
    <w:rPr>
      <w:rFonts w:eastAsiaTheme="minorEastAsia"/>
      <w:sz w:val="22"/>
      <w:lang w:eastAsia="zh-CN"/>
    </w:rPr>
  </w:style>
  <w:style w:type="character" w:customStyle="1" w:styleId="MTDisplayEquation0">
    <w:name w:val="MTDisplayEquation 字符"/>
    <w:basedOn w:val="a1"/>
    <w:link w:val="MTDisplayEquation"/>
    <w:rsid w:val="0099585F"/>
    <w:rPr>
      <w:rFonts w:ascii="Times New Roman" w:hAnsi="Times New Roman" w:cs="Times New Roman"/>
      <w:kern w:val="0"/>
      <w:sz w:val="22"/>
      <w:szCs w:val="24"/>
      <w:lang w:val="de-DE"/>
    </w:rPr>
  </w:style>
  <w:style w:type="character" w:customStyle="1" w:styleId="skip">
    <w:name w:val="skip"/>
    <w:basedOn w:val="a1"/>
    <w:rsid w:val="00EE5D55"/>
  </w:style>
  <w:style w:type="character" w:styleId="aa">
    <w:name w:val="Hyperlink"/>
    <w:basedOn w:val="a1"/>
    <w:uiPriority w:val="99"/>
    <w:semiHidden/>
    <w:unhideWhenUsed/>
    <w:rsid w:val="00EE5D55"/>
    <w:rPr>
      <w:color w:val="0000FF"/>
      <w:u w:val="single"/>
    </w:rPr>
  </w:style>
  <w:style w:type="paragraph" w:styleId="ab">
    <w:name w:val="Balloon Text"/>
    <w:basedOn w:val="a0"/>
    <w:link w:val="ac"/>
    <w:uiPriority w:val="99"/>
    <w:semiHidden/>
    <w:unhideWhenUsed/>
    <w:rsid w:val="008B0EBD"/>
    <w:rPr>
      <w:sz w:val="18"/>
      <w:szCs w:val="18"/>
    </w:rPr>
  </w:style>
  <w:style w:type="character" w:customStyle="1" w:styleId="ac">
    <w:name w:val="批注框文本 字符"/>
    <w:basedOn w:val="a1"/>
    <w:link w:val="ab"/>
    <w:uiPriority w:val="99"/>
    <w:semiHidden/>
    <w:rsid w:val="008B0EBD"/>
    <w:rPr>
      <w:rFonts w:ascii="Times New Roman" w:eastAsia="MS Mincho" w:hAnsi="Times New Roman" w:cs="Times New Roman"/>
      <w:kern w:val="0"/>
      <w:sz w:val="18"/>
      <w:szCs w:val="18"/>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theme" Target="theme/theme1.xml"/><Relationship Id="rId21" Type="http://schemas.openxmlformats.org/officeDocument/2006/relationships/image" Target="media/image8.wmf"/><Relationship Id="rId34" Type="http://schemas.openxmlformats.org/officeDocument/2006/relationships/image" Target="media/image17.png"/><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6.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image" Target="media/image15.png"/><Relationship Id="rId37" Type="http://schemas.openxmlformats.org/officeDocument/2006/relationships/image" Target="media/image20.png"/><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image" Target="media/image19.png"/><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image" Target="media/image13.png"/><Relationship Id="rId35" Type="http://schemas.openxmlformats.org/officeDocument/2006/relationships/image" Target="media/image18.png"/><Relationship Id="rId8" Type="http://schemas.openxmlformats.org/officeDocument/2006/relationships/oleObject" Target="embeddings/oleObject1.bin"/><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12</Pages>
  <Words>1886</Words>
  <Characters>10756</Characters>
  <Application>Microsoft Office Word</Application>
  <DocSecurity>0</DocSecurity>
  <Lines>89</Lines>
  <Paragraphs>25</Paragraphs>
  <ScaleCrop>false</ScaleCrop>
  <Company/>
  <LinksUpToDate>false</LinksUpToDate>
  <CharactersWithSpaces>12617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Yihua</dc:creator>
  <cp:keywords/>
  <dc:description/>
  <cp:lastModifiedBy>Yihua</cp:lastModifiedBy>
  <cp:revision>9</cp:revision>
  <dcterms:created xsi:type="dcterms:W3CDTF">2023-12-03T06:40:00Z</dcterms:created>
  <dcterms:modified xsi:type="dcterms:W3CDTF">2023-12-08T03:46:00Z</dcterms:modified>
</cp:coreProperties>
</file>