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0EE" w:rsidRPr="008770EE" w:rsidRDefault="008770EE" w:rsidP="008770EE">
      <w:pPr>
        <w:spacing w:line="360" w:lineRule="auto"/>
        <w:rPr>
          <w:rFonts w:ascii="Times New Roman" w:eastAsia="宋体" w:hAnsi="Times New Roman" w:cs="Times New Roman"/>
          <w:b/>
          <w:sz w:val="24"/>
        </w:rPr>
      </w:pPr>
      <w:r w:rsidRPr="008770EE">
        <w:rPr>
          <w:rFonts w:ascii="Times New Roman" w:eastAsia="Times New Roman" w:hAnsi="Times New Roman" w:cs="Times New Roman"/>
          <w:b/>
          <w:sz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8770EE">
        <w:rPr>
          <w:rFonts w:ascii="Times New Roman" w:eastAsia="Times New Roman" w:hAnsi="Times New Roman" w:cs="Times New Roman"/>
          <w:b/>
          <w:sz w:val="24"/>
        </w:rPr>
        <w:instrText>ADDIN CNKISM.UserStyle</w:instrText>
      </w:r>
      <w:r w:rsidRPr="008770EE">
        <w:rPr>
          <w:rFonts w:ascii="Times New Roman" w:eastAsia="Times New Roman" w:hAnsi="Times New Roman" w:cs="Times New Roman"/>
          <w:b/>
          <w:sz w:val="24"/>
        </w:rPr>
      </w:r>
      <w:r w:rsidRPr="008770EE">
        <w:rPr>
          <w:rFonts w:ascii="Times New Roman" w:eastAsia="Times New Roman" w:hAnsi="Times New Roman" w:cs="Times New Roman"/>
          <w:b/>
          <w:sz w:val="24"/>
        </w:rPr>
        <w:fldChar w:fldCharType="end"/>
      </w:r>
      <w:r w:rsidRPr="008770EE">
        <w:rPr>
          <w:rFonts w:ascii="Times New Roman" w:eastAsia="Times New Roman" w:hAnsi="Times New Roman" w:cs="Times New Roman"/>
          <w:b/>
          <w:sz w:val="24"/>
        </w:rPr>
        <w:t>Graphical abstract</w:t>
      </w:r>
    </w:p>
    <w:p w:rsidR="008770EE" w:rsidRDefault="008770EE"/>
    <w:p w:rsidR="0040202E" w:rsidRDefault="00FC7CA6">
      <w:r w:rsidRPr="00FC7CA6">
        <w:rPr>
          <w:noProof/>
        </w:rPr>
        <w:drawing>
          <wp:inline distT="0" distB="0" distL="0" distR="0">
            <wp:extent cx="5274310" cy="3266756"/>
            <wp:effectExtent l="0" t="0" r="2540" b="0"/>
            <wp:docPr id="2" name="图片 2" descr="C:\Users\SQC\Desktop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QC\Desktop\图片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EE" w:rsidRDefault="00DF72A5" w:rsidP="00DF72A5">
      <w:pPr>
        <w:spacing w:line="480" w:lineRule="auto"/>
        <w:ind w:firstLineChars="200" w:firstLine="480"/>
        <w:rPr>
          <w:rFonts w:hint="eastAsia"/>
        </w:rPr>
      </w:pPr>
      <w:bookmarkStart w:id="0" w:name="_GoBack"/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</w:t>
      </w:r>
      <w:r w:rsidRPr="005D3A7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relatively better pre-evaporation time period was determined by pre-evaporation experiments.</w:t>
      </w:r>
      <w:r w:rsidRPr="00E84A7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="00E84A76" w:rsidRPr="00E84A7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E84A76" w:rsidRPr="00E84A7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superhydrophobic</w:t>
      </w:r>
      <w:proofErr w:type="spellEnd"/>
      <w:r w:rsidR="00E84A76" w:rsidRPr="00E84A7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membrane was prepared by combining TIPS with rolling embossing</w:t>
      </w:r>
      <w:r w:rsidR="00E84A7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and </w:t>
      </w:r>
      <w:r w:rsidRPr="00DF72A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membrane surface exhibits a micron-submicron hierarchical structure similar to the surface of the lotus leaf</w:t>
      </w:r>
      <w:r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bookmarkEnd w:id="0"/>
    </w:p>
    <w:sectPr w:rsidR="00877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16"/>
    <w:rsid w:val="0040202E"/>
    <w:rsid w:val="008770EE"/>
    <w:rsid w:val="008A6916"/>
    <w:rsid w:val="00DF72A5"/>
    <w:rsid w:val="00E84A76"/>
    <w:rsid w:val="00EA1985"/>
    <w:rsid w:val="00FC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0E9EF4-711B-441D-92B8-0AA061F6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SQC</dc:creator>
  <cp:keywords/>
  <dc:description/>
  <cp:lastModifiedBy>SQC</cp:lastModifiedBy>
  <cp:revision>2</cp:revision>
  <dcterms:created xsi:type="dcterms:W3CDTF">2022-04-12T00:37:00Z</dcterms:created>
  <dcterms:modified xsi:type="dcterms:W3CDTF">2022-04-12T02:15:00Z</dcterms:modified>
</cp:coreProperties>
</file>